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color w:val="FF0000"/>
                <w:sz w:val="21"/>
                <w:szCs w:val="21"/>
              </w:rPr>
            </w:pPr>
            <w:r>
              <w:rPr>
                <w:rFonts w:ascii="Times New Roman" w:hAnsi="Times New Roman" w:eastAsia="黑体"/>
                <w:color w:val="FF0000"/>
                <w:sz w:val="21"/>
                <w:szCs w:val="21"/>
              </w:rPr>
              <w:t>ICS</w:t>
            </w:r>
            <w:r>
              <w:rPr>
                <w:rFonts w:ascii="黑体" w:hAnsi="黑体" w:eastAsia="黑体"/>
                <w:color w:val="FF0000"/>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color w:val="FF0000"/>
                <w:sz w:val="21"/>
                <w:szCs w:val="21"/>
              </w:rPr>
            </w:pPr>
            <w:r>
              <w:rPr>
                <w:rFonts w:ascii="黑体" w:hAnsi="黑体" w:eastAsia="黑体"/>
                <w:color w:val="FF0000"/>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FF0000"/>
                <w:sz w:val="21"/>
                <w:szCs w:val="21"/>
              </w:rPr>
              <w:instrText xml:space="preserve"> FORMTEXT </w:instrText>
            </w:r>
            <w:r>
              <w:rPr>
                <w:rFonts w:ascii="黑体" w:hAnsi="黑体" w:eastAsia="黑体"/>
                <w:color w:val="FF0000"/>
                <w:sz w:val="21"/>
                <w:szCs w:val="21"/>
              </w:rPr>
              <w:fldChar w:fldCharType="separate"/>
            </w:r>
            <w:r>
              <w:rPr>
                <w:rFonts w:ascii="黑体" w:hAnsi="黑体" w:eastAsia="黑体"/>
                <w:color w:val="FF0000"/>
                <w:sz w:val="21"/>
                <w:szCs w:val="21"/>
              </w:rPr>
              <w:t>07.040</w:t>
            </w:r>
            <w:r>
              <w:rPr>
                <w:rFonts w:ascii="黑体" w:hAnsi="黑体" w:eastAsia="黑体"/>
                <w:color w:val="FF0000"/>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color w:val="FF0000"/>
                <w:sz w:val="21"/>
                <w:szCs w:val="21"/>
              </w:rPr>
            </w:pPr>
            <w:r>
              <w:rPr>
                <w:rFonts w:ascii="Times New Roman" w:hAnsi="Times New Roman" w:eastAsia="黑体"/>
                <w:color w:val="FF0000"/>
                <w:sz w:val="21"/>
                <w:szCs w:val="21"/>
              </w:rPr>
              <w:t xml:space="preserve">CCS </w:t>
            </w:r>
            <w:r>
              <w:rPr>
                <w:rFonts w:ascii="黑体" w:hAnsi="黑体" w:eastAsia="黑体"/>
                <w:color w:val="FF0000"/>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color w:val="FF0000"/>
                <w:sz w:val="21"/>
                <w:szCs w:val="21"/>
              </w:rPr>
            </w:pPr>
            <w:r>
              <w:rPr>
                <w:rFonts w:ascii="黑体" w:hAnsi="黑体" w:eastAsia="黑体"/>
                <w:color w:val="FF0000"/>
                <w:sz w:val="21"/>
                <w:szCs w:val="21"/>
              </w:rPr>
              <w:fldChar w:fldCharType="begin">
                <w:ffData>
                  <w:name w:val="CSDN"/>
                  <w:enabled/>
                  <w:calcOnExit w:val="0"/>
                  <w:textInput>
                    <w:default w:val="点击此处添加CCS号"/>
                  </w:textInput>
                </w:ffData>
              </w:fldChar>
            </w:r>
            <w:bookmarkStart w:id="1" w:name="CSDN"/>
            <w:r>
              <w:rPr>
                <w:rFonts w:ascii="黑体" w:hAnsi="黑体" w:eastAsia="黑体"/>
                <w:color w:val="FF0000"/>
                <w:sz w:val="21"/>
                <w:szCs w:val="21"/>
              </w:rPr>
              <w:instrText xml:space="preserve"> FORMTEXT </w:instrText>
            </w:r>
            <w:r>
              <w:rPr>
                <w:rFonts w:ascii="黑体" w:hAnsi="黑体" w:eastAsia="黑体"/>
                <w:color w:val="FF0000"/>
                <w:sz w:val="21"/>
                <w:szCs w:val="21"/>
              </w:rPr>
              <w:fldChar w:fldCharType="separate"/>
            </w:r>
            <w:r>
              <w:rPr>
                <w:rFonts w:ascii="黑体" w:hAnsi="黑体" w:eastAsia="黑体"/>
                <w:color w:val="FF0000"/>
                <w:sz w:val="21"/>
                <w:szCs w:val="21"/>
              </w:rPr>
              <w:t>75</w:t>
            </w:r>
            <w:r>
              <w:rPr>
                <w:rFonts w:ascii="黑体" w:hAnsi="黑体" w:eastAsia="黑体"/>
                <w:color w:val="FF0000"/>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64</w:t>
            </w:r>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宁夏回族自治区</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2"/>
    <w:p>
      <w:pPr>
        <w:pStyle w:val="198"/>
        <w:framePr w:wrap="around"/>
        <w:rPr>
          <w:lang w:val="fr-FR"/>
        </w:rPr>
      </w:pPr>
      <w:r>
        <w:rPr>
          <w:lang w:val="fr-FR"/>
        </w:rPr>
        <w:t>DB</w:t>
      </w:r>
      <w:r>
        <w:rPr>
          <w:sz w:val="15"/>
          <w:szCs w:val="15"/>
          <w:lang w:val="fr-FR"/>
        </w:rPr>
        <w:t xml:space="preserve"> </w:t>
      </w:r>
      <w:r>
        <w:t>64</w:t>
      </w:r>
      <w:r>
        <w:rPr>
          <w:rFonts w:hint="eastAsia"/>
        </w:rPr>
        <w:t>/T</w:t>
      </w:r>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9"/>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宁夏回族自治区资源环境承载能力和国土空间开发适宜性评价技术规程</w:t>
      </w:r>
      <w:r>
        <w:fldChar w:fldCharType="end"/>
      </w:r>
      <w:bookmarkEnd w:id="7"/>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Technical regulation for evaluation resources and envirorment carrying capacity and  territorial development suitability of Ningxia Hui Autonomous Region</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rFonts w:hint="eastAsia"/>
          <w:sz w:val="24"/>
          <w:szCs w:val="28"/>
          <w:lang w:eastAsia="zh-CN"/>
        </w:rPr>
        <w:t>征求意见</w:t>
      </w:r>
      <w:r>
        <w:rPr>
          <w:rFonts w:hint="eastAsia"/>
          <w:sz w:val="24"/>
          <w:szCs w:val="28"/>
        </w:rPr>
        <w:t>稿</w:t>
      </w:r>
      <w:bookmarkStart w:id="90" w:name="_GoBack"/>
      <w:bookmarkEnd w:id="90"/>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6"/>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宁夏回族自治区市场监督管理厅</w:t>
      </w:r>
      <w:r>
        <w:rPr>
          <w:rFonts w:hAnsi="黑体"/>
          <w:w w:val="100"/>
          <w:sz w:val="28"/>
        </w:rPr>
        <w:fldChar w:fldCharType="end"/>
      </w:r>
      <w:bookmarkEnd w:id="17"/>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pPr>
      <w:bookmarkStart w:id="18"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"_Toc87028284" </w:instrText>
      </w:r>
      <w:r>
        <w:fldChar w:fldCharType="separate"/>
      </w:r>
      <w:r>
        <w:rPr>
          <w:rStyle w:val="34"/>
          <w:rFonts w:hint="eastAsia"/>
        </w:rPr>
        <w:t>前言</w:t>
      </w:r>
      <w:r>
        <w:tab/>
      </w:r>
      <w:r>
        <w:fldChar w:fldCharType="begin"/>
      </w:r>
      <w:r>
        <w:instrText xml:space="preserve"> PAGEREF _Toc87028284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"_Toc87028285" </w:instrText>
      </w:r>
      <w:r>
        <w:fldChar w:fldCharType="separate"/>
      </w:r>
      <w:r>
        <w:rPr>
          <w:rStyle w:val="34"/>
        </w:rPr>
        <w:t xml:space="preserve">1 </w:t>
      </w:r>
      <w:r>
        <w:rPr>
          <w:rStyle w:val="34"/>
          <w:rFonts w:hint="eastAsia"/>
        </w:rPr>
        <w:t xml:space="preserve"> 范围</w:t>
      </w:r>
      <w:r>
        <w:tab/>
      </w:r>
      <w:r>
        <w:fldChar w:fldCharType="begin"/>
      </w:r>
      <w:r>
        <w:instrText xml:space="preserve"> PAGEREF _Toc87028285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"_Toc87028286" </w:instrText>
      </w:r>
      <w:r>
        <w:fldChar w:fldCharType="separate"/>
      </w:r>
      <w:r>
        <w:rPr>
          <w:rStyle w:val="34"/>
        </w:rPr>
        <w:t xml:space="preserve">2 </w:t>
      </w:r>
      <w:r>
        <w:rPr>
          <w:rStyle w:val="34"/>
          <w:rFonts w:hint="eastAsia"/>
        </w:rPr>
        <w:t xml:space="preserve"> 规范性引用文件</w:t>
      </w:r>
      <w:r>
        <w:tab/>
      </w:r>
      <w:r>
        <w:fldChar w:fldCharType="begin"/>
      </w:r>
      <w:r>
        <w:instrText xml:space="preserve"> PAGEREF _Toc87028286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"_Toc87028287" </w:instrText>
      </w:r>
      <w:r>
        <w:fldChar w:fldCharType="separate"/>
      </w:r>
      <w:r>
        <w:rPr>
          <w:rStyle w:val="34"/>
        </w:rPr>
        <w:t xml:space="preserve">3 </w:t>
      </w:r>
      <w:r>
        <w:rPr>
          <w:rStyle w:val="34"/>
          <w:rFonts w:hint="eastAsia"/>
        </w:rPr>
        <w:t xml:space="preserve"> 术语和定义</w:t>
      </w:r>
      <w:r>
        <w:tab/>
      </w:r>
      <w:r>
        <w:fldChar w:fldCharType="begin"/>
      </w:r>
      <w:r>
        <w:instrText xml:space="preserve"> PAGEREF _Toc87028287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"_Toc87028289" </w:instrText>
      </w:r>
      <w:r>
        <w:fldChar w:fldCharType="separate"/>
      </w:r>
      <w:r>
        <w:rPr>
          <w:rStyle w:val="34"/>
        </w:rPr>
        <w:t xml:space="preserve">4 </w:t>
      </w:r>
      <w:r>
        <w:rPr>
          <w:rStyle w:val="34"/>
          <w:rFonts w:hint="eastAsia"/>
        </w:rPr>
        <w:t xml:space="preserve"> 评价目标</w:t>
      </w:r>
      <w:r>
        <w:tab/>
      </w:r>
      <w:r>
        <w:fldChar w:fldCharType="begin"/>
      </w:r>
      <w:r>
        <w:instrText xml:space="preserve"> PAGEREF _Toc87028289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"_Toc87028290" </w:instrText>
      </w:r>
      <w:r>
        <w:fldChar w:fldCharType="separate"/>
      </w:r>
      <w:r>
        <w:rPr>
          <w:rStyle w:val="34"/>
        </w:rPr>
        <w:t xml:space="preserve">5 </w:t>
      </w:r>
      <w:r>
        <w:rPr>
          <w:rStyle w:val="34"/>
          <w:rFonts w:hint="eastAsia"/>
        </w:rPr>
        <w:t xml:space="preserve"> 评价原则</w:t>
      </w:r>
      <w:r>
        <w:tab/>
      </w:r>
      <w:r>
        <w:fldChar w:fldCharType="begin"/>
      </w:r>
      <w:r>
        <w:instrText xml:space="preserve"> PAGEREF _Toc87028290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"_Toc87028295" </w:instrText>
      </w:r>
      <w:r>
        <w:fldChar w:fldCharType="separate"/>
      </w:r>
      <w:r>
        <w:rPr>
          <w:rStyle w:val="34"/>
        </w:rPr>
        <w:t xml:space="preserve">6 </w:t>
      </w:r>
      <w:r>
        <w:rPr>
          <w:rStyle w:val="34"/>
          <w:rFonts w:hint="eastAsia"/>
        </w:rPr>
        <w:t xml:space="preserve"> 技术流程</w:t>
      </w:r>
      <w:r>
        <w:tab/>
      </w:r>
      <w:r>
        <w:fldChar w:fldCharType="begin"/>
      </w:r>
      <w:r>
        <w:instrText xml:space="preserve"> PAGEREF _Toc87028295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"_Toc87028300" </w:instrText>
      </w:r>
      <w:r>
        <w:fldChar w:fldCharType="separate"/>
      </w:r>
      <w:r>
        <w:rPr>
          <w:rStyle w:val="34"/>
        </w:rPr>
        <w:t xml:space="preserve">7 </w:t>
      </w:r>
      <w:r>
        <w:rPr>
          <w:rStyle w:val="34"/>
          <w:rFonts w:hint="eastAsia"/>
        </w:rPr>
        <w:t xml:space="preserve"> 成果要求</w:t>
      </w:r>
      <w:r>
        <w:tab/>
      </w:r>
      <w:r>
        <w:fldChar w:fldCharType="begin"/>
      </w:r>
      <w:r>
        <w:instrText xml:space="preserve"> PAGEREF _Toc87028300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"_Toc87028305" </w:instrText>
      </w:r>
      <w:r>
        <w:fldChar w:fldCharType="separate"/>
      </w:r>
      <w:r>
        <w:rPr>
          <w:rStyle w:val="34"/>
          <w:rFonts w:hint="eastAsia"/>
        </w:rPr>
        <w:t>附录A（规范性）</w:t>
      </w:r>
      <w:r>
        <w:rPr>
          <w:rStyle w:val="34"/>
        </w:rPr>
        <w:t xml:space="preserve">  </w:t>
      </w:r>
      <w:r>
        <w:rPr>
          <w:rStyle w:val="34"/>
          <w:rFonts w:hint="eastAsia"/>
        </w:rPr>
        <w:t>基础数据收集清单</w:t>
      </w:r>
      <w:r>
        <w:tab/>
      </w:r>
      <w:r>
        <w:fldChar w:fldCharType="begin"/>
      </w:r>
      <w:r>
        <w:instrText xml:space="preserve"> PAGEREF _Toc87028305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"_Toc87028306" </w:instrText>
      </w:r>
      <w:r>
        <w:fldChar w:fldCharType="separate"/>
      </w:r>
      <w:r>
        <w:rPr>
          <w:rStyle w:val="34"/>
          <w:rFonts w:hint="eastAsia"/>
        </w:rPr>
        <w:t>附录B（规范性）</w:t>
      </w:r>
      <w:r>
        <w:rPr>
          <w:rStyle w:val="34"/>
        </w:rPr>
        <w:t xml:space="preserve">  </w:t>
      </w:r>
      <w:r>
        <w:rPr>
          <w:rStyle w:val="34"/>
          <w:rFonts w:hint="eastAsia"/>
        </w:rPr>
        <w:t>资源环境承载能力与国土空间开发适宜性评价指标体系</w:t>
      </w:r>
      <w:r>
        <w:tab/>
      </w:r>
      <w:r>
        <w:fldChar w:fldCharType="begin"/>
      </w:r>
      <w:r>
        <w:instrText xml:space="preserve"> PAGEREF _Toc87028306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"_Toc87028307" </w:instrText>
      </w:r>
      <w:r>
        <w:fldChar w:fldCharType="separate"/>
      </w:r>
      <w:r>
        <w:rPr>
          <w:rStyle w:val="34"/>
          <w:rFonts w:hint="eastAsia"/>
        </w:rPr>
        <w:t>附录C（规范性）</w:t>
      </w:r>
      <w:r>
        <w:rPr>
          <w:rStyle w:val="34"/>
        </w:rPr>
        <w:t xml:space="preserve">  </w:t>
      </w:r>
      <w:r>
        <w:rPr>
          <w:rStyle w:val="34"/>
          <w:rFonts w:hint="eastAsia"/>
        </w:rPr>
        <w:t>生态保护重要性评价方法</w:t>
      </w:r>
      <w:r>
        <w:tab/>
      </w:r>
      <w:r>
        <w:fldChar w:fldCharType="begin"/>
      </w:r>
      <w:r>
        <w:instrText xml:space="preserve"> PAGEREF _Toc87028307 \h </w:instrText>
      </w:r>
      <w:r>
        <w:fldChar w:fldCharType="separate"/>
      </w:r>
      <w:r>
        <w:t>13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"_Toc87028311" </w:instrText>
      </w:r>
      <w:r>
        <w:fldChar w:fldCharType="separate"/>
      </w:r>
      <w:r>
        <w:rPr>
          <w:rStyle w:val="34"/>
          <w:rFonts w:hint="eastAsia"/>
        </w:rPr>
        <w:t>附录D（规范性）</w:t>
      </w:r>
      <w:r>
        <w:rPr>
          <w:rStyle w:val="34"/>
        </w:rPr>
        <w:t xml:space="preserve">  </w:t>
      </w:r>
      <w:r>
        <w:rPr>
          <w:rStyle w:val="34"/>
          <w:rFonts w:hint="eastAsia"/>
        </w:rPr>
        <w:t>农业生产适宜性评价方法</w:t>
      </w:r>
      <w:r>
        <w:tab/>
      </w:r>
      <w:r>
        <w:fldChar w:fldCharType="begin"/>
      </w:r>
      <w:r>
        <w:instrText xml:space="preserve"> PAGEREF _Toc87028311 \h </w:instrText>
      </w:r>
      <w:r>
        <w:fldChar w:fldCharType="separate"/>
      </w:r>
      <w:r>
        <w:t>18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"_Toc87028315" </w:instrText>
      </w:r>
      <w:r>
        <w:fldChar w:fldCharType="separate"/>
      </w:r>
      <w:r>
        <w:rPr>
          <w:rStyle w:val="34"/>
          <w:rFonts w:hint="eastAsia"/>
        </w:rPr>
        <w:t>附录E（规范性）</w:t>
      </w:r>
      <w:r>
        <w:rPr>
          <w:rStyle w:val="34"/>
        </w:rPr>
        <w:t xml:space="preserve">  </w:t>
      </w:r>
      <w:r>
        <w:rPr>
          <w:rStyle w:val="34"/>
          <w:rFonts w:hint="eastAsia"/>
        </w:rPr>
        <w:t>城镇建设适宜性评价方法</w:t>
      </w:r>
      <w:r>
        <w:tab/>
      </w:r>
      <w:r>
        <w:fldChar w:fldCharType="begin"/>
      </w:r>
      <w:r>
        <w:instrText xml:space="preserve"> PAGEREF _Toc87028315 \h </w:instrText>
      </w:r>
      <w:r>
        <w:fldChar w:fldCharType="separate"/>
      </w:r>
      <w:r>
        <w:t>25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"_Toc87028319" </w:instrText>
      </w:r>
      <w:r>
        <w:fldChar w:fldCharType="separate"/>
      </w:r>
      <w:r>
        <w:rPr>
          <w:rStyle w:val="34"/>
          <w:rFonts w:hint="eastAsia"/>
        </w:rPr>
        <w:t>附录F（规范性）</w:t>
      </w:r>
      <w:r>
        <w:rPr>
          <w:rStyle w:val="34"/>
        </w:rPr>
        <w:t xml:space="preserve">  </w:t>
      </w:r>
      <w:r>
        <w:rPr>
          <w:rStyle w:val="34"/>
          <w:rFonts w:hint="eastAsia"/>
        </w:rPr>
        <w:t>承载规模评价方法</w:t>
      </w:r>
      <w:r>
        <w:tab/>
      </w:r>
      <w:r>
        <w:fldChar w:fldCharType="begin"/>
      </w:r>
      <w:r>
        <w:instrText xml:space="preserve"> PAGEREF _Toc87028319 \h </w:instrText>
      </w:r>
      <w:r>
        <w:fldChar w:fldCharType="separate"/>
      </w:r>
      <w:r>
        <w:t>37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"_Toc87028322" </w:instrText>
      </w:r>
      <w:r>
        <w:fldChar w:fldCharType="separate"/>
      </w:r>
      <w:r>
        <w:rPr>
          <w:rStyle w:val="34"/>
          <w:rFonts w:hint="eastAsia"/>
        </w:rPr>
        <w:t>附录G（规范性）</w:t>
      </w:r>
      <w:r>
        <w:rPr>
          <w:rStyle w:val="34"/>
        </w:rPr>
        <w:t xml:space="preserve">  </w:t>
      </w:r>
      <w:r>
        <w:rPr>
          <w:rStyle w:val="34"/>
          <w:rFonts w:hint="eastAsia"/>
        </w:rPr>
        <w:t>文化保护功能重要性评价方法</w:t>
      </w:r>
      <w:r>
        <w:tab/>
      </w:r>
      <w:r>
        <w:fldChar w:fldCharType="begin"/>
      </w:r>
      <w:r>
        <w:instrText xml:space="preserve"> PAGEREF _Toc87028322 \h </w:instrText>
      </w:r>
      <w:r>
        <w:fldChar w:fldCharType="separate"/>
      </w:r>
      <w:r>
        <w:t>41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"_Toc87028326" </w:instrText>
      </w:r>
      <w:r>
        <w:fldChar w:fldCharType="separate"/>
      </w:r>
      <w:r>
        <w:rPr>
          <w:rStyle w:val="34"/>
          <w:rFonts w:hint="eastAsia"/>
        </w:rPr>
        <w:t>附录H（规范性）</w:t>
      </w:r>
      <w:r>
        <w:rPr>
          <w:rStyle w:val="34"/>
        </w:rPr>
        <w:t xml:space="preserve">  </w:t>
      </w:r>
      <w:r>
        <w:rPr>
          <w:rStyle w:val="34"/>
          <w:rFonts w:hint="eastAsia"/>
        </w:rPr>
        <w:t>表格体例</w:t>
      </w:r>
      <w:r>
        <w:tab/>
      </w:r>
      <w:r>
        <w:fldChar w:fldCharType="begin"/>
      </w:r>
      <w:r>
        <w:instrText xml:space="preserve"> PAGEREF _Toc87028326 \h </w:instrText>
      </w:r>
      <w:r>
        <w:fldChar w:fldCharType="separate"/>
      </w:r>
      <w:r>
        <w:t>44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"_Toc87028327" </w:instrText>
      </w:r>
      <w:r>
        <w:fldChar w:fldCharType="separate"/>
      </w:r>
      <w:r>
        <w:rPr>
          <w:rStyle w:val="34"/>
          <w:rFonts w:hint="eastAsia"/>
        </w:rPr>
        <w:t>附录I（规范性）</w:t>
      </w:r>
      <w:r>
        <w:rPr>
          <w:rStyle w:val="34"/>
        </w:rPr>
        <w:t xml:space="preserve">  </w:t>
      </w:r>
      <w:r>
        <w:rPr>
          <w:rStyle w:val="34"/>
          <w:rFonts w:hint="eastAsia"/>
        </w:rPr>
        <w:t>图件规范</w:t>
      </w:r>
      <w:r>
        <w:tab/>
      </w:r>
      <w:r>
        <w:fldChar w:fldCharType="begin"/>
      </w:r>
      <w:r>
        <w:instrText xml:space="preserve"> PAGEREF _Toc87028327 \h </w:instrText>
      </w:r>
      <w:r>
        <w:fldChar w:fldCharType="separate"/>
      </w:r>
      <w:r>
        <w:t>45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"_Toc87028328" </w:instrText>
      </w:r>
      <w:r>
        <w:fldChar w:fldCharType="separate"/>
      </w:r>
      <w:r>
        <w:rPr>
          <w:rStyle w:val="34"/>
          <w:rFonts w:hint="eastAsia"/>
        </w:rPr>
        <w:t>附录J（规范性）</w:t>
      </w:r>
      <w:r>
        <w:rPr>
          <w:rStyle w:val="34"/>
        </w:rPr>
        <w:t xml:space="preserve">  </w:t>
      </w:r>
      <w:r>
        <w:rPr>
          <w:rStyle w:val="34"/>
          <w:rFonts w:hint="eastAsia"/>
        </w:rPr>
        <w:t>数据集样式</w:t>
      </w:r>
      <w:r>
        <w:tab/>
      </w:r>
      <w:r>
        <w:fldChar w:fldCharType="begin"/>
      </w:r>
      <w:r>
        <w:instrText xml:space="preserve"> PAGEREF _Toc87028328 \h </w:instrText>
      </w:r>
      <w:r>
        <w:fldChar w:fldCharType="separate"/>
      </w:r>
      <w:r>
        <w:t>47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"_Toc87028329" </w:instrText>
      </w:r>
      <w:r>
        <w:fldChar w:fldCharType="separate"/>
      </w:r>
      <w:r>
        <w:rPr>
          <w:rStyle w:val="34"/>
          <w:rFonts w:hint="eastAsia"/>
        </w:rPr>
        <w:t>参考文献</w:t>
      </w:r>
      <w:r>
        <w:tab/>
      </w:r>
      <w:r>
        <w:fldChar w:fldCharType="begin"/>
      </w:r>
      <w:r>
        <w:instrText xml:space="preserve"> PAGEREF _Toc87028329 \h </w:instrText>
      </w:r>
      <w:r>
        <w:fldChar w:fldCharType="separate"/>
      </w:r>
      <w:r>
        <w:t>49</w:t>
      </w:r>
      <w:r>
        <w:fldChar w:fldCharType="end"/>
      </w:r>
      <w:r>
        <w:fldChar w:fldCharType="end"/>
      </w:r>
    </w:p>
    <w:p>
      <w:pPr>
        <w:pStyle w:val="94"/>
        <w:spacing w:after="468"/>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8"/>
    <w:p>
      <w:pPr>
        <w:pStyle w:val="92"/>
        <w:spacing w:after="468"/>
      </w:pPr>
      <w:bookmarkStart w:id="19" w:name="_Toc87028284"/>
      <w:bookmarkStart w:id="20" w:name="BookMark2"/>
      <w:r>
        <w:rPr>
          <w:spacing w:val="320"/>
        </w:rPr>
        <w:t>前</w:t>
      </w:r>
      <w:r>
        <w:t>言</w:t>
      </w:r>
      <w:bookmarkEnd w:id="19"/>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本文件由宁夏回族自治区自然资源厅提出归口并组织实施。</w:t>
      </w:r>
    </w:p>
    <w:p>
      <w:pPr>
        <w:pStyle w:val="59"/>
        <w:ind w:firstLine="420"/>
      </w:pPr>
      <w:r>
        <w:rPr>
          <w:rFonts w:hint="eastAsia"/>
        </w:rPr>
        <w:t>本文件起草单位：宁夏回族自治区国土资源调查监测院</w:t>
      </w:r>
      <w:r>
        <w:rPr>
          <w:rFonts w:hint="eastAsia"/>
          <w:lang w:eastAsia="zh-CN"/>
        </w:rPr>
        <w:t>、中国地质大学（武汉）</w:t>
      </w:r>
      <w:r>
        <w:rPr>
          <w:rFonts w:hint="eastAsia"/>
        </w:rPr>
        <w:t>。</w:t>
      </w:r>
    </w:p>
    <w:p>
      <w:pPr>
        <w:pStyle w:val="59"/>
        <w:ind w:firstLine="420"/>
      </w:pPr>
      <w:r>
        <w:rPr>
          <w:rFonts w:hint="eastAsia"/>
        </w:rPr>
        <w:t>本文件主要起草人：弓永峰、</w:t>
      </w:r>
      <w:r>
        <w:rPr>
          <w:rFonts w:hint="eastAsia"/>
          <w:lang w:eastAsia="zh-CN"/>
        </w:rPr>
        <w:t>张凡、许广河、史长斌、范朝霞、</w:t>
      </w:r>
      <w:r>
        <w:rPr>
          <w:rFonts w:hint="eastAsia"/>
        </w:rPr>
        <w:t>王国瑞、</w:t>
      </w:r>
      <w:r>
        <w:rPr>
          <w:rFonts w:hint="eastAsia"/>
          <w:lang w:eastAsia="zh-CN"/>
        </w:rPr>
        <w:t>王辉、何小锋、扈志勇、李小琼、方媛、吴学华、程霞、李奇、</w:t>
      </w:r>
      <w:r>
        <w:rPr>
          <w:rFonts w:hint="eastAsia"/>
        </w:rPr>
        <w:t>张佳、</w:t>
      </w:r>
      <w:r>
        <w:rPr>
          <w:rFonts w:hint="eastAsia"/>
          <w:lang w:eastAsia="zh-CN"/>
        </w:rPr>
        <w:t>刘君、</w:t>
      </w:r>
      <w:r>
        <w:rPr>
          <w:rFonts w:hint="eastAsia"/>
        </w:rPr>
        <w:t>李璇、王志野、郭旭。</w:t>
      </w:r>
    </w:p>
    <w:p>
      <w:pPr>
        <w:pStyle w:val="59"/>
        <w:ind w:firstLine="420"/>
      </w:pPr>
    </w:p>
    <w:p>
      <w:pPr>
        <w:pStyle w:val="59"/>
        <w:ind w:firstLine="420"/>
        <w:sectPr>
          <w:pgSz w:w="11906" w:h="16838"/>
          <w:pgMar w:top="2410" w:right="1134" w:bottom="1134" w:left="1134" w:header="1418" w:footer="1134" w:gutter="284"/>
          <w:pgNumType w:fmt="upperRoman"/>
          <w:cols w:space="425" w:num="1"/>
          <w:formProt w:val="0"/>
          <w:docGrid w:type="lines"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0AAD5050014748168AB7C2E920A6CA48"/>
        </w:placeholder>
      </w:sdtPr>
      <w:sdtContent>
        <w:p>
          <w:pPr>
            <w:pStyle w:val="180"/>
            <w:spacing w:before="3" w:beforeLines="1" w:after="686" w:afterLines="220"/>
          </w:pPr>
          <w:bookmarkStart w:id="22" w:name="NEW_STAND_NAME"/>
          <w:r>
            <w:rPr>
              <w:rFonts w:hint="eastAsia"/>
            </w:rPr>
            <w:t>宁夏回族自治区资源环境承载能力和国土空间开发适宜性评价技术规程</w:t>
          </w:r>
        </w:p>
      </w:sdtContent>
    </w:sdt>
    <w:bookmarkEnd w:id="22"/>
    <w:p>
      <w:pPr>
        <w:pStyle w:val="107"/>
        <w:spacing w:before="312" w:after="312"/>
      </w:pPr>
      <w:bookmarkStart w:id="23" w:name="_Toc87004054"/>
      <w:bookmarkStart w:id="24" w:name="_Toc26986530"/>
      <w:bookmarkStart w:id="25" w:name="_Toc26718930"/>
      <w:bookmarkStart w:id="26" w:name="_Toc17233325"/>
      <w:bookmarkStart w:id="27" w:name="_Toc24884218"/>
      <w:bookmarkStart w:id="28" w:name="_Toc26648465"/>
      <w:bookmarkStart w:id="29" w:name="_Toc17233333"/>
      <w:bookmarkStart w:id="30" w:name="_Toc87028285"/>
      <w:bookmarkStart w:id="31" w:name="_Toc26986771"/>
      <w:bookmarkStart w:id="32" w:name="_Toc24884211"/>
      <w:r>
        <w:rPr>
          <w:rFonts w:hint="eastAsia"/>
        </w:rPr>
        <w:t>范围</w:t>
      </w:r>
      <w:bookmarkEnd w:id="23"/>
      <w:bookmarkEnd w:id="24"/>
      <w:bookmarkEnd w:id="25"/>
      <w:bookmarkEnd w:id="26"/>
      <w:bookmarkEnd w:id="27"/>
      <w:bookmarkEnd w:id="28"/>
      <w:bookmarkEnd w:id="29"/>
      <w:bookmarkEnd w:id="30"/>
      <w:bookmarkEnd w:id="31"/>
      <w:bookmarkEnd w:id="32"/>
    </w:p>
    <w:p>
      <w:pPr>
        <w:pStyle w:val="59"/>
        <w:ind w:firstLine="420"/>
      </w:pPr>
      <w:bookmarkStart w:id="33" w:name="_Toc24884219"/>
      <w:bookmarkStart w:id="34" w:name="_Toc24884212"/>
      <w:bookmarkStart w:id="35" w:name="_Toc17233326"/>
      <w:bookmarkStart w:id="36" w:name="_Toc26648466"/>
      <w:bookmarkStart w:id="37" w:name="_Toc17233334"/>
      <w:r>
        <w:rPr>
          <w:rFonts w:hint="eastAsia"/>
        </w:rPr>
        <w:t>本文件规定了宁夏回族自治区资源环境承载能力和国土空间开发适宜性评价的评价目标、评价原则、技术流程和成果要求等。</w:t>
      </w:r>
    </w:p>
    <w:p>
      <w:pPr>
        <w:pStyle w:val="59"/>
        <w:ind w:firstLine="420"/>
        <w:rPr>
          <w:color w:val="FF0000"/>
        </w:rPr>
      </w:pPr>
      <w:r>
        <w:rPr>
          <w:rFonts w:hint="eastAsia"/>
        </w:rPr>
        <w:t>本文件适用于宁夏回族自治区全区范围内资源环境承载能力和国土空间开发适宜性评价，评价范围应与同级国土空间规划编制范围一致。</w:t>
      </w:r>
    </w:p>
    <w:p>
      <w:pPr>
        <w:pStyle w:val="107"/>
        <w:spacing w:before="312" w:after="312"/>
      </w:pPr>
      <w:bookmarkStart w:id="38" w:name="_Toc26986772"/>
      <w:bookmarkStart w:id="39" w:name="_Toc87028286"/>
      <w:bookmarkStart w:id="40" w:name="_Toc87004055"/>
      <w:bookmarkStart w:id="41" w:name="_Toc26718931"/>
      <w:bookmarkStart w:id="42" w:name="_Toc26986531"/>
      <w:r>
        <w:rPr>
          <w:rFonts w:hint="eastAsia"/>
        </w:rPr>
        <w:t>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2570BCBAD4C545C3BA631BBCEF4CC0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numPr>
          <w:ilvl w:val="0"/>
          <w:numId w:val="32"/>
        </w:numPr>
        <w:ind w:firstLineChars="0"/>
        <w:jc w:val="left"/>
      </w:pPr>
      <w:r>
        <w:rPr>
          <w:rFonts w:hint="eastAsia"/>
        </w:rPr>
        <w:t>GB 15618 土壤环境质量农用地土壤污染风险管控标准（试行）</w:t>
      </w:r>
    </w:p>
    <w:p>
      <w:pPr>
        <w:pStyle w:val="59"/>
        <w:numPr>
          <w:ilvl w:val="0"/>
          <w:numId w:val="32"/>
        </w:numPr>
        <w:ind w:firstLineChars="0"/>
        <w:jc w:val="left"/>
      </w:pPr>
      <w:r>
        <w:rPr>
          <w:rFonts w:hint="eastAsia"/>
        </w:rPr>
        <w:t>GB 18306 中国地震动参数区划图</w:t>
      </w:r>
    </w:p>
    <w:p>
      <w:pPr>
        <w:pStyle w:val="59"/>
        <w:numPr>
          <w:ilvl w:val="0"/>
          <w:numId w:val="32"/>
        </w:numPr>
        <w:ind w:firstLineChars="0"/>
        <w:jc w:val="left"/>
      </w:pPr>
      <w:r>
        <w:rPr>
          <w:rFonts w:hint="eastAsia"/>
        </w:rPr>
        <w:t>GB/T 20481 气象干旱等级</w:t>
      </w:r>
    </w:p>
    <w:p>
      <w:pPr>
        <w:pStyle w:val="59"/>
        <w:numPr>
          <w:ilvl w:val="0"/>
          <w:numId w:val="32"/>
        </w:numPr>
        <w:ind w:firstLineChars="0"/>
        <w:jc w:val="left"/>
      </w:pPr>
      <w:r>
        <w:rPr>
          <w:rFonts w:hint="eastAsia"/>
        </w:rPr>
        <w:t>GB/T 21010 土地利用现状分类</w:t>
      </w:r>
    </w:p>
    <w:p>
      <w:pPr>
        <w:pStyle w:val="59"/>
        <w:numPr>
          <w:ilvl w:val="0"/>
          <w:numId w:val="32"/>
        </w:numPr>
        <w:ind w:firstLineChars="0"/>
        <w:jc w:val="left"/>
      </w:pPr>
      <w:r>
        <w:rPr>
          <w:rFonts w:hint="eastAsia"/>
        </w:rPr>
        <w:t>GB/T 21986 农业气候影响评价</w:t>
      </w:r>
    </w:p>
    <w:p>
      <w:pPr>
        <w:pStyle w:val="59"/>
        <w:numPr>
          <w:ilvl w:val="0"/>
          <w:numId w:val="32"/>
        </w:numPr>
        <w:ind w:firstLineChars="0"/>
        <w:jc w:val="left"/>
      </w:pPr>
      <w:r>
        <w:rPr>
          <w:rFonts w:hint="eastAsia"/>
        </w:rPr>
        <w:t>GB/T 28407 农用地质量分等规程</w:t>
      </w:r>
    </w:p>
    <w:p>
      <w:pPr>
        <w:pStyle w:val="59"/>
        <w:numPr>
          <w:ilvl w:val="0"/>
          <w:numId w:val="32"/>
        </w:numPr>
        <w:ind w:firstLineChars="0"/>
        <w:jc w:val="left"/>
        <w:rPr>
          <w:color w:val="FF0000"/>
        </w:rPr>
      </w:pPr>
      <w:r>
        <w:rPr>
          <w:rFonts w:hint="eastAsia"/>
        </w:rPr>
        <w:t>GB 3095 环境空气质量标准</w:t>
      </w:r>
    </w:p>
    <w:p>
      <w:pPr>
        <w:pStyle w:val="59"/>
        <w:numPr>
          <w:ilvl w:val="0"/>
          <w:numId w:val="32"/>
        </w:numPr>
        <w:ind w:firstLineChars="0"/>
        <w:jc w:val="left"/>
      </w:pPr>
      <w:r>
        <w:rPr>
          <w:rFonts w:hint="eastAsia"/>
        </w:rPr>
        <w:t>GB 36600 土壤环境质量建设用地土壤污染风险管控标准（试行）</w:t>
      </w:r>
    </w:p>
    <w:p>
      <w:pPr>
        <w:pStyle w:val="59"/>
        <w:numPr>
          <w:ilvl w:val="0"/>
          <w:numId w:val="32"/>
        </w:numPr>
        <w:ind w:firstLineChars="0"/>
        <w:jc w:val="left"/>
      </w:pPr>
      <w:r>
        <w:rPr>
          <w:rFonts w:hint="eastAsia"/>
        </w:rPr>
        <w:t>GB 3838 地表水环境质量标准</w:t>
      </w:r>
    </w:p>
    <w:p>
      <w:pPr>
        <w:pStyle w:val="59"/>
        <w:numPr>
          <w:ilvl w:val="0"/>
          <w:numId w:val="32"/>
        </w:numPr>
        <w:ind w:firstLineChars="0"/>
        <w:jc w:val="left"/>
      </w:pPr>
      <w:r>
        <w:rPr>
          <w:rFonts w:hint="eastAsia"/>
        </w:rPr>
        <w:t>GB 50011 建筑抗震设计规范</w:t>
      </w:r>
    </w:p>
    <w:p>
      <w:pPr>
        <w:pStyle w:val="59"/>
        <w:numPr>
          <w:ilvl w:val="0"/>
          <w:numId w:val="32"/>
        </w:numPr>
        <w:ind w:firstLineChars="0"/>
        <w:jc w:val="left"/>
      </w:pPr>
      <w:r>
        <w:rPr>
          <w:rFonts w:hint="eastAsia"/>
        </w:rPr>
        <w:t>GB/T 50331 城市居民</w:t>
      </w:r>
      <w:r>
        <w:t>生</w:t>
      </w:r>
      <w:r>
        <w:rPr>
          <w:rFonts w:hint="eastAsia"/>
        </w:rPr>
        <w:t>活</w:t>
      </w:r>
      <w:r>
        <w:t>用水量标准</w:t>
      </w:r>
    </w:p>
    <w:p>
      <w:pPr>
        <w:pStyle w:val="59"/>
        <w:numPr>
          <w:ilvl w:val="0"/>
          <w:numId w:val="32"/>
        </w:numPr>
        <w:ind w:firstLineChars="0"/>
        <w:jc w:val="left"/>
      </w:pPr>
      <w:r>
        <w:t>DZ</w:t>
      </w:r>
      <w:r>
        <w:rPr>
          <w:rFonts w:hint="eastAsia"/>
        </w:rPr>
        <w:t>/T 0223 矿山地质环境</w:t>
      </w:r>
      <w:r>
        <w:t>保护与恢复治理方案编制规范</w:t>
      </w:r>
    </w:p>
    <w:p>
      <w:pPr>
        <w:pStyle w:val="59"/>
        <w:numPr>
          <w:ilvl w:val="0"/>
          <w:numId w:val="32"/>
        </w:numPr>
        <w:ind w:firstLineChars="0"/>
        <w:jc w:val="left"/>
      </w:pPr>
      <w:r>
        <w:t xml:space="preserve">DZ/T 0286 </w:t>
      </w:r>
      <w:r>
        <w:rPr>
          <w:rFonts w:hint="eastAsia"/>
        </w:rPr>
        <w:t>地质灾害</w:t>
      </w:r>
      <w:r>
        <w:t>危险性评估规范</w:t>
      </w:r>
    </w:p>
    <w:p>
      <w:pPr>
        <w:pStyle w:val="59"/>
        <w:numPr>
          <w:ilvl w:val="0"/>
          <w:numId w:val="32"/>
        </w:numPr>
        <w:ind w:firstLineChars="0"/>
        <w:jc w:val="left"/>
      </w:pPr>
      <w:r>
        <w:t xml:space="preserve">HJ 1142 </w:t>
      </w:r>
      <w:r>
        <w:rPr>
          <w:rFonts w:hint="eastAsia"/>
        </w:rPr>
        <w:t>生态环境保护</w:t>
      </w:r>
      <w:r>
        <w:t>红线监管技术规范生态功能评价（</w:t>
      </w:r>
      <w:r>
        <w:rPr>
          <w:rFonts w:hint="eastAsia"/>
        </w:rPr>
        <w:t>实行</w:t>
      </w:r>
      <w:r>
        <w:t>）</w:t>
      </w:r>
    </w:p>
    <w:p>
      <w:pPr>
        <w:pStyle w:val="59"/>
        <w:numPr>
          <w:ilvl w:val="0"/>
          <w:numId w:val="32"/>
        </w:numPr>
        <w:ind w:firstLineChars="0"/>
        <w:jc w:val="left"/>
      </w:pPr>
      <w:r>
        <w:t xml:space="preserve">HJ 192 </w:t>
      </w:r>
      <w:r>
        <w:rPr>
          <w:rFonts w:hint="eastAsia"/>
        </w:rPr>
        <w:t>生态环境</w:t>
      </w:r>
      <w:r>
        <w:t>状况评价技术规范</w:t>
      </w:r>
    </w:p>
    <w:p>
      <w:pPr>
        <w:pStyle w:val="59"/>
        <w:numPr>
          <w:ilvl w:val="0"/>
          <w:numId w:val="32"/>
        </w:numPr>
        <w:ind w:firstLineChars="0"/>
        <w:jc w:val="left"/>
      </w:pPr>
      <w:r>
        <w:rPr>
          <w:rFonts w:hint="eastAsia"/>
        </w:rPr>
        <w:t>HJ 2.3 环境</w:t>
      </w:r>
      <w:r>
        <w:t>影响评价技术</w:t>
      </w:r>
      <w:r>
        <w:rPr>
          <w:rFonts w:hint="eastAsia"/>
        </w:rPr>
        <w:t>导则</w:t>
      </w:r>
      <w:r>
        <w:t>—</w:t>
      </w:r>
      <w:r>
        <w:rPr>
          <w:rFonts w:hint="eastAsia"/>
        </w:rPr>
        <w:t>地表水环境</w:t>
      </w:r>
    </w:p>
    <w:p>
      <w:pPr>
        <w:pStyle w:val="59"/>
        <w:numPr>
          <w:ilvl w:val="0"/>
          <w:numId w:val="32"/>
        </w:numPr>
        <w:ind w:firstLineChars="0"/>
        <w:jc w:val="left"/>
      </w:pPr>
      <w:r>
        <w:t xml:space="preserve">SC/T 91901 </w:t>
      </w:r>
      <w:r>
        <w:rPr>
          <w:rFonts w:hint="eastAsia"/>
        </w:rPr>
        <w:t>淡水池塘养殖</w:t>
      </w:r>
      <w:r>
        <w:t>水排放要求</w:t>
      </w:r>
    </w:p>
    <w:p>
      <w:pPr>
        <w:pStyle w:val="59"/>
        <w:numPr>
          <w:ilvl w:val="0"/>
          <w:numId w:val="32"/>
        </w:numPr>
        <w:ind w:firstLineChars="0"/>
        <w:jc w:val="left"/>
      </w:pPr>
      <w:r>
        <w:rPr>
          <w:rFonts w:hint="eastAsia"/>
        </w:rPr>
        <w:t>TD/T 1055 第三次全国国土调查技术规程</w:t>
      </w:r>
    </w:p>
    <w:p>
      <w:pPr>
        <w:pStyle w:val="107"/>
        <w:spacing w:before="312" w:after="312"/>
      </w:pPr>
      <w:bookmarkStart w:id="43" w:name="_Toc87028287"/>
      <w:bookmarkStart w:id="44" w:name="_Toc87004056"/>
      <w:r>
        <w:rPr>
          <w:rFonts w:hint="eastAsia"/>
          <w:szCs w:val="21"/>
        </w:rPr>
        <w:t>术语和定义</w:t>
      </w:r>
      <w:bookmarkEnd w:id="43"/>
      <w:bookmarkEnd w:id="44"/>
    </w:p>
    <w:sdt>
      <w:sdtPr>
        <w:id w:val="-1909835108"/>
        <w:placeholder>
          <w:docPart w:val="55211C8FD017416CBA0C4095C190FE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45" w:name="_Toc26986532"/>
          <w:bookmarkEnd w:id="45"/>
          <w:r>
            <w:rPr>
              <w:rFonts w:hint="eastAsia"/>
            </w:rPr>
            <w:t>下列术语和定义适用于本文件。</w:t>
          </w:r>
        </w:p>
      </w:sdtContent>
    </w:sdt>
    <w:p>
      <w:pPr>
        <w:pStyle w:val="108"/>
        <w:spacing w:before="156" w:after="156"/>
      </w:pPr>
    </w:p>
    <w:p>
      <w:pPr>
        <w:pStyle w:val="59"/>
        <w:ind w:firstLine="420"/>
        <w:rPr>
          <w:rFonts w:ascii="黑体" w:hAnsi="黑体" w:eastAsia="黑体"/>
        </w:rPr>
      </w:pPr>
      <w:r>
        <w:rPr>
          <w:rFonts w:hint="eastAsia" w:ascii="黑体" w:hAnsi="黑体" w:eastAsia="黑体"/>
        </w:rPr>
        <w:t xml:space="preserve">资源环境承载能力 </w:t>
      </w:r>
      <w:r>
        <w:rPr>
          <w:rFonts w:ascii="黑体" w:hAnsi="黑体" w:eastAsia="黑体"/>
        </w:rPr>
        <w:t>r</w:t>
      </w:r>
      <w:r>
        <w:rPr>
          <w:rFonts w:hint="eastAsia" w:ascii="黑体" w:hAnsi="黑体" w:eastAsia="黑体"/>
        </w:rPr>
        <w:t>esources and environment carrying capacity</w:t>
      </w:r>
    </w:p>
    <w:p>
      <w:pPr>
        <w:pStyle w:val="59"/>
        <w:ind w:firstLine="420"/>
      </w:pPr>
      <w:r>
        <w:rPr>
          <w:rFonts w:hint="eastAsia"/>
        </w:rPr>
        <w:t>基于特定发展阶段、经济技术水平、生产生活方式和生态保护目标，一定地域范围内资源环境要素能够支撑农业生产、城镇建设等人类活动的最大合理规模。</w:t>
      </w:r>
    </w:p>
    <w:p>
      <w:pPr>
        <w:pStyle w:val="108"/>
        <w:spacing w:before="156" w:after="156"/>
      </w:pPr>
      <w:bookmarkStart w:id="46" w:name="_Toc87028288"/>
      <w:bookmarkEnd w:id="46"/>
    </w:p>
    <w:p>
      <w:pPr>
        <w:pStyle w:val="59"/>
        <w:ind w:firstLine="420"/>
        <w:rPr>
          <w:rFonts w:ascii="黑体" w:hAnsi="黑体" w:eastAsia="黑体"/>
        </w:rPr>
      </w:pPr>
      <w:r>
        <w:rPr>
          <w:rFonts w:hint="eastAsia" w:ascii="黑体" w:hAnsi="黑体" w:eastAsia="黑体"/>
        </w:rPr>
        <w:t xml:space="preserve">国土空间开发适宜性 </w:t>
      </w:r>
      <w:r>
        <w:rPr>
          <w:rFonts w:ascii="黑体" w:hAnsi="黑体" w:eastAsia="黑体"/>
        </w:rPr>
        <w:t>t</w:t>
      </w:r>
      <w:r>
        <w:rPr>
          <w:rFonts w:hint="eastAsia" w:ascii="黑体" w:hAnsi="黑体" w:eastAsia="黑体"/>
        </w:rPr>
        <w:t>erritorial space development suitability</w:t>
      </w:r>
    </w:p>
    <w:p>
      <w:pPr>
        <w:pStyle w:val="59"/>
        <w:ind w:firstLine="420"/>
      </w:pPr>
      <w:r>
        <w:rPr>
          <w:rFonts w:hint="eastAsia"/>
        </w:rPr>
        <w:t>在维系生态系统健康前提下，综合考虑资源环境要素和区位条件，特定国土空间进行农业生产、城镇建设等人类活动的适宜程度。</w:t>
      </w:r>
    </w:p>
    <w:p>
      <w:pPr>
        <w:pStyle w:val="107"/>
        <w:spacing w:before="312" w:after="312"/>
      </w:pPr>
      <w:bookmarkStart w:id="47" w:name="_Toc87028289"/>
      <w:r>
        <w:rPr>
          <w:rFonts w:hint="eastAsia"/>
        </w:rPr>
        <w:t>评价目标</w:t>
      </w:r>
      <w:bookmarkEnd w:id="47"/>
    </w:p>
    <w:p>
      <w:pPr>
        <w:pStyle w:val="59"/>
        <w:ind w:firstLine="420"/>
      </w:pPr>
      <w:r>
        <w:rPr>
          <w:rFonts w:hint="eastAsia"/>
        </w:rPr>
        <w:t>资源环境承载能力和国土空间开发适宜性评价目标：</w:t>
      </w:r>
    </w:p>
    <w:p>
      <w:pPr>
        <w:pStyle w:val="59"/>
        <w:ind w:firstLine="420"/>
      </w:pPr>
      <w:r>
        <w:rPr>
          <w:rFonts w:hint="eastAsia"/>
        </w:rPr>
        <w:t>——分析区域资源环境禀赋条件，识别资源环境要素短板，研判国土空间开发利用和保护过程中的问题和风险；</w:t>
      </w:r>
    </w:p>
    <w:p>
      <w:pPr>
        <w:pStyle w:val="59"/>
        <w:ind w:firstLine="420"/>
      </w:pPr>
      <w:r>
        <w:rPr>
          <w:rFonts w:hint="eastAsia"/>
        </w:rPr>
        <w:t>——评价生态保护、农业生产、城镇建设等功能指向下的国土空间开发适宜程度，判别生态系统服务功能极重要和生态极敏感空间，明确农业生产、城镇建设的最大合理规模和适宜空间；</w:t>
      </w:r>
    </w:p>
    <w:p>
      <w:pPr>
        <w:pStyle w:val="59"/>
        <w:ind w:firstLine="420"/>
      </w:pPr>
      <w:r>
        <w:rPr>
          <w:rFonts w:hint="eastAsia"/>
        </w:rPr>
        <w:t>——为完善区域主体功能区布局，划定生态保护红线、永久基本农田、城镇开发边界，优化国土空间开发保护格局，科学编制国土空间规划，实施国土空间用途管制和生态保护修复提供技术支撑，促进形成以生态优先、绿色发展为导向的高质量发展新路子；</w:t>
      </w:r>
    </w:p>
    <w:p>
      <w:pPr>
        <w:pStyle w:val="59"/>
        <w:ind w:firstLine="420"/>
      </w:pPr>
      <w:r>
        <w:rPr>
          <w:rFonts w:hint="eastAsia"/>
        </w:rPr>
        <w:t>——促进黄河流域生态保护</w:t>
      </w:r>
      <w:r>
        <w:t>和</w:t>
      </w:r>
      <w:r>
        <w:rPr>
          <w:rFonts w:hint="eastAsia"/>
        </w:rPr>
        <w:t>高质量发展先行区建设，加快形成人与自然和谐发展的现代化建设新格局。</w:t>
      </w:r>
    </w:p>
    <w:p>
      <w:pPr>
        <w:pStyle w:val="107"/>
        <w:spacing w:before="312" w:after="312"/>
      </w:pPr>
      <w:bookmarkStart w:id="48" w:name="_Toc87028290"/>
      <w:r>
        <w:rPr>
          <w:rFonts w:hint="eastAsia"/>
        </w:rPr>
        <w:t>评价原则</w:t>
      </w:r>
      <w:bookmarkEnd w:id="48"/>
    </w:p>
    <w:p>
      <w:pPr>
        <w:pStyle w:val="108"/>
        <w:spacing w:before="156" w:after="156"/>
      </w:pPr>
      <w:bookmarkStart w:id="49" w:name="_Toc87028291"/>
      <w:r>
        <w:rPr>
          <w:rFonts w:hint="eastAsia"/>
        </w:rPr>
        <w:t>底线约束 生态优先</w:t>
      </w:r>
      <w:bookmarkEnd w:id="49"/>
    </w:p>
    <w:p>
      <w:pPr>
        <w:pStyle w:val="59"/>
        <w:ind w:firstLine="420"/>
      </w:pPr>
      <w:r>
        <w:rPr>
          <w:rFonts w:hint="eastAsia"/>
        </w:rPr>
        <w:t>按照人口资源环境相均衡、经济社会生态效益相统一的原则，从生态保护、农业生产、城镇建设等功能维度，强化资源环境底线约束，维护国家生态安全、粮食安全等国土安全。以习近平生态文明思想为指导，坚持以绿色发展、生态优先为导向，判别生态系统服务功能极重要、生态极敏感空间，确保生态系统完整性和连通性，始终坚守生态环境安全的基本底线。在优先识别生态保护极重要区基础上，综合分析农业生产、城镇建设的合理规模和适宜等级。</w:t>
      </w:r>
    </w:p>
    <w:p>
      <w:pPr>
        <w:pStyle w:val="108"/>
        <w:spacing w:before="156" w:after="156"/>
      </w:pPr>
      <w:bookmarkStart w:id="50" w:name="_Toc87028292"/>
      <w:r>
        <w:rPr>
          <w:rFonts w:hint="eastAsia"/>
        </w:rPr>
        <w:t>问题导向 科学客观</w:t>
      </w:r>
      <w:bookmarkEnd w:id="50"/>
    </w:p>
    <w:p>
      <w:pPr>
        <w:pStyle w:val="59"/>
        <w:ind w:firstLine="420"/>
      </w:pPr>
      <w:r>
        <w:rPr>
          <w:rFonts w:hint="eastAsia"/>
        </w:rPr>
        <w:t>充分考虑全域国土空间水、土地、气候、生态、环境、灾害等资源环境要素，定性和定量相结合，科学客观评价区域资源禀赋和环境条件，识别国土空间开发利用现状中的问题和风险，有针对性地对提出意见和建议。</w:t>
      </w:r>
    </w:p>
    <w:p>
      <w:pPr>
        <w:pStyle w:val="108"/>
        <w:spacing w:before="156" w:after="156"/>
      </w:pPr>
      <w:bookmarkStart w:id="51" w:name="_Toc87028293"/>
      <w:r>
        <w:rPr>
          <w:rFonts w:hint="eastAsia"/>
        </w:rPr>
        <w:t>因地制宜 体现差异</w:t>
      </w:r>
      <w:bookmarkEnd w:id="51"/>
    </w:p>
    <w:p>
      <w:pPr>
        <w:pStyle w:val="59"/>
        <w:ind w:firstLine="420"/>
      </w:pPr>
      <w:r>
        <w:rPr>
          <w:rFonts w:hint="eastAsia"/>
        </w:rPr>
        <w:t>充分体现不同区域和不同尺度间的差异，合理确定评价内容、技术方法和结果等级。自治区级评价强化资源环境底线约束，地市级、县级评价侧重开发适宜性。下级评价要充分运用上级评价成果，宜结合本地实际和地域特色，选择体现资源禀赋和环境条件的差异化指标，设定不同的分级阈值，开展有针对性的补充和深化评价。</w:t>
      </w:r>
    </w:p>
    <w:p>
      <w:pPr>
        <w:pStyle w:val="108"/>
        <w:spacing w:before="156" w:after="156"/>
      </w:pPr>
      <w:bookmarkStart w:id="52" w:name="_Toc87028294"/>
      <w:r>
        <w:rPr>
          <w:rFonts w:hint="eastAsia"/>
        </w:rPr>
        <w:t>简单实用 方便操作</w:t>
      </w:r>
      <w:bookmarkEnd w:id="52"/>
    </w:p>
    <w:p>
      <w:pPr>
        <w:pStyle w:val="59"/>
        <w:ind w:firstLine="420"/>
      </w:pPr>
      <w:r>
        <w:rPr>
          <w:rFonts w:hint="eastAsia"/>
        </w:rPr>
        <w:t>在保证科学性的基础上，抓住解决实际问题的本质和关键，选择代表性要素作为评价指标，采样科学简便的评价方法，结果表达简明扼要，确保评价指标可获取、评价方法可操作和评价结果可检验。紧密结合同级国土空间规划编制，强化操作导向，确保评价成果科学、权威、适用、好用。</w:t>
      </w:r>
    </w:p>
    <w:p>
      <w:pPr>
        <w:pStyle w:val="107"/>
        <w:spacing w:before="312" w:after="312"/>
      </w:pPr>
      <w:bookmarkStart w:id="53" w:name="_Toc87028295"/>
      <w:r>
        <w:rPr>
          <w:rFonts w:hint="eastAsia"/>
        </w:rPr>
        <w:t>技术流程</w:t>
      </w:r>
      <w:bookmarkEnd w:id="53"/>
    </w:p>
    <w:p>
      <w:pPr>
        <w:pStyle w:val="108"/>
        <w:spacing w:before="156" w:after="156"/>
      </w:pPr>
      <w:r>
        <w:rPr>
          <w:rFonts w:hint="eastAsia"/>
        </w:rPr>
        <w:t>概述</w:t>
      </w:r>
    </w:p>
    <w:p>
      <w:pPr>
        <w:pStyle w:val="59"/>
        <w:ind w:firstLine="420"/>
      </w:pPr>
      <w:r>
        <w:rPr>
          <w:rFonts w:hint="eastAsia"/>
        </w:rPr>
        <w:t>评价流程分为前期准备</w:t>
      </w:r>
      <w:r>
        <w:t>、</w:t>
      </w:r>
      <w:r>
        <w:rPr>
          <w:rFonts w:hint="eastAsia"/>
        </w:rPr>
        <w:t>工作准备、本底评价、</w:t>
      </w:r>
      <w:r>
        <w:t>综合分析</w:t>
      </w:r>
      <w:r>
        <w:rPr>
          <w:rFonts w:hint="eastAsia"/>
        </w:rPr>
        <w:t>和成果要求五部分，资源环境承载能力和国土空间开发适宜性评价技术流程参见图1。</w:t>
      </w:r>
    </w:p>
    <w:p>
      <w:pPr>
        <w:pStyle w:val="59"/>
        <w:ind w:firstLine="420"/>
      </w:pPr>
    </w:p>
    <w:p>
      <w:pPr>
        <w:pStyle w:val="59"/>
        <w:ind w:firstLine="420"/>
        <w:jc w:val="center"/>
      </w:pPr>
      <w:r>
        <w:drawing>
          <wp:inline distT="0" distB="0" distL="0" distR="0">
            <wp:extent cx="5939790" cy="453009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39790" cy="4530090"/>
                    </a:xfrm>
                    <a:prstGeom prst="rect">
                      <a:avLst/>
                    </a:prstGeom>
                  </pic:spPr>
                </pic:pic>
              </a:graphicData>
            </a:graphic>
          </wp:inline>
        </w:drawing>
      </w:r>
    </w:p>
    <w:p>
      <w:pPr>
        <w:pStyle w:val="117"/>
        <w:spacing w:before="156" w:after="156"/>
      </w:pPr>
      <w:r>
        <w:rPr>
          <w:rFonts w:hint="eastAsia"/>
        </w:rPr>
        <w:t>评价技术流程图</w:t>
      </w:r>
    </w:p>
    <w:p>
      <w:pPr>
        <w:pStyle w:val="108"/>
        <w:spacing w:before="156" w:after="156"/>
      </w:pPr>
      <w:bookmarkStart w:id="54" w:name="_Toc87028296"/>
      <w:r>
        <w:rPr>
          <w:rFonts w:hint="eastAsia"/>
        </w:rPr>
        <w:t>工作准备</w:t>
      </w:r>
      <w:bookmarkEnd w:id="54"/>
    </w:p>
    <w:p>
      <w:pPr>
        <w:pStyle w:val="68"/>
        <w:spacing w:before="156" w:after="156"/>
      </w:pPr>
      <w:r>
        <w:rPr>
          <w:rFonts w:hint="eastAsia"/>
        </w:rPr>
        <w:t>资料准备</w:t>
      </w:r>
    </w:p>
    <w:p>
      <w:pPr>
        <w:pStyle w:val="59"/>
        <w:ind w:firstLine="420"/>
      </w:pPr>
      <w:r>
        <w:rPr>
          <w:rFonts w:hint="eastAsia"/>
        </w:rPr>
        <w:t>收集最接近年份的土地资源类、水资源类、环境类、生态类、渔业类、灾害类、气候气象类、矿产资源类、文化保护类和基础底图类数据等资料（评价内容参见附录A），并对资料进行分类、汇总整理，确保数据的权威性、准确性、时效性以及可获得性。</w:t>
      </w:r>
    </w:p>
    <w:p>
      <w:pPr>
        <w:pStyle w:val="68"/>
        <w:spacing w:before="156" w:after="156"/>
      </w:pPr>
      <w:r>
        <w:rPr>
          <w:rFonts w:hint="eastAsia"/>
        </w:rPr>
        <w:t>数据处理</w:t>
      </w:r>
    </w:p>
    <w:p>
      <w:pPr>
        <w:pStyle w:val="59"/>
        <w:ind w:firstLine="420"/>
      </w:pPr>
      <w:r>
        <w:rPr>
          <w:rFonts w:hint="eastAsia"/>
        </w:rPr>
        <w:t>矢量数据采用2000国家大地坐标系（CGCS2000），高斯</w:t>
      </w:r>
      <w:r>
        <w:rPr>
          <w:rFonts w:hint="eastAsia"/>
        </w:rPr>
        <w:softHyphen/>
      </w:r>
      <w:r>
        <w:rPr>
          <w:rFonts w:hint="eastAsia"/>
        </w:rPr>
        <w:t>-克吕格投影，3度带，1985国家高程基准。</w:t>
      </w:r>
    </w:p>
    <w:p>
      <w:pPr>
        <w:pStyle w:val="68"/>
        <w:spacing w:before="156" w:after="156"/>
      </w:pPr>
      <w:r>
        <w:rPr>
          <w:rFonts w:hint="eastAsia"/>
        </w:rPr>
        <w:t>精度确定</w:t>
      </w:r>
    </w:p>
    <w:p>
      <w:pPr>
        <w:pStyle w:val="97"/>
        <w:spacing w:before="156" w:after="156"/>
        <w:rPr>
          <w:rFonts w:ascii="宋体" w:hAnsi="宋体" w:eastAsia="宋体"/>
        </w:rPr>
      </w:pPr>
      <w:r>
        <w:rPr>
          <w:rFonts w:hint="eastAsia" w:ascii="宋体" w:hAnsi="宋体" w:eastAsia="宋体"/>
        </w:rPr>
        <w:t>省级层面，单项评价应根据要素特征确定区域、流域、栅格等评价单元。计算精度应采用50m×50m栅格。</w:t>
      </w:r>
    </w:p>
    <w:p>
      <w:pPr>
        <w:pStyle w:val="97"/>
        <w:spacing w:before="156" w:after="156"/>
        <w:rPr>
          <w:rFonts w:ascii="宋体" w:hAnsi="宋体" w:eastAsia="宋体"/>
        </w:rPr>
      </w:pPr>
      <w:r>
        <w:rPr>
          <w:rFonts w:hint="eastAsia" w:ascii="宋体" w:hAnsi="宋体" w:eastAsia="宋体"/>
        </w:rPr>
        <w:t>市县层面，单项评价宜在省级评价基础上进一步细分评价单元。宜优先使用矢量数据，使用的栅格数据应采用30m×30m栅格或更高精度。</w:t>
      </w:r>
    </w:p>
    <w:p>
      <w:pPr>
        <w:pStyle w:val="97"/>
        <w:spacing w:before="156" w:after="156"/>
        <w:rPr>
          <w:rFonts w:ascii="宋体" w:hAnsi="宋体" w:eastAsia="宋体"/>
        </w:rPr>
      </w:pPr>
      <w:r>
        <w:rPr>
          <w:rFonts w:hint="eastAsia" w:ascii="宋体" w:hAnsi="宋体" w:eastAsia="宋体"/>
        </w:rPr>
        <w:t>宜以县级行政区为评价单元计算可承载农业生产、城镇建设的最大规模。</w:t>
      </w:r>
    </w:p>
    <w:p>
      <w:pPr>
        <w:pStyle w:val="97"/>
        <w:spacing w:before="156" w:after="156"/>
        <w:rPr>
          <w:rFonts w:ascii="宋体" w:hAnsi="宋体" w:eastAsia="宋体"/>
        </w:rPr>
      </w:pPr>
      <w:r>
        <w:rPr>
          <w:rFonts w:hint="eastAsia" w:ascii="宋体" w:hAnsi="宋体" w:eastAsia="宋体"/>
        </w:rPr>
        <w:t>制图精度与同级国土空间规划要求一致。</w:t>
      </w:r>
    </w:p>
    <w:p>
      <w:pPr>
        <w:pStyle w:val="68"/>
        <w:spacing w:before="156" w:after="156"/>
      </w:pPr>
      <w:r>
        <w:rPr>
          <w:rFonts w:hint="eastAsia"/>
        </w:rPr>
        <w:t>指标计算</w:t>
      </w:r>
    </w:p>
    <w:p>
      <w:pPr>
        <w:pStyle w:val="59"/>
        <w:ind w:firstLine="420"/>
      </w:pPr>
      <w:r>
        <w:rPr>
          <w:rFonts w:hint="eastAsia"/>
        </w:rPr>
        <w:t>评价指标体系参见附录B，各类评价指标具体计算方法参见附录C至附录G。</w:t>
      </w:r>
    </w:p>
    <w:p>
      <w:pPr>
        <w:pStyle w:val="68"/>
        <w:spacing w:before="156" w:after="156"/>
      </w:pPr>
      <w:r>
        <w:rPr>
          <w:rFonts w:hint="eastAsia"/>
        </w:rPr>
        <w:t>阈值确定</w:t>
      </w:r>
    </w:p>
    <w:p>
      <w:pPr>
        <w:pStyle w:val="59"/>
        <w:ind w:firstLine="420"/>
      </w:pPr>
      <w:r>
        <w:rPr>
          <w:rFonts w:hint="eastAsia"/>
        </w:rPr>
        <w:t>各类评价指标的阈值确定方法参见附录C至附录G。</w:t>
      </w:r>
    </w:p>
    <w:p>
      <w:pPr>
        <w:pStyle w:val="68"/>
        <w:spacing w:before="156" w:after="156"/>
      </w:pPr>
      <w:r>
        <w:rPr>
          <w:rFonts w:hint="eastAsia"/>
        </w:rPr>
        <w:t>等级划分</w:t>
      </w:r>
    </w:p>
    <w:p>
      <w:pPr>
        <w:pStyle w:val="59"/>
        <w:ind w:firstLine="420"/>
      </w:pPr>
      <w:r>
        <w:rPr>
          <w:rFonts w:hint="eastAsia"/>
        </w:rPr>
        <w:t>各类评价指标的等级划分方法参见附录C至附录G。</w:t>
      </w:r>
    </w:p>
    <w:p>
      <w:pPr>
        <w:pStyle w:val="108"/>
        <w:spacing w:before="156" w:after="156"/>
      </w:pPr>
      <w:bookmarkStart w:id="55" w:name="_Toc87028297"/>
      <w:r>
        <w:rPr>
          <w:rFonts w:hint="eastAsia"/>
        </w:rPr>
        <w:t>本底评价</w:t>
      </w:r>
      <w:bookmarkEnd w:id="55"/>
    </w:p>
    <w:p>
      <w:pPr>
        <w:pStyle w:val="59"/>
        <w:ind w:firstLine="420"/>
      </w:pPr>
      <w:r>
        <w:rPr>
          <w:rFonts w:hint="eastAsia"/>
        </w:rPr>
        <w:t>将资源环境承载能力和国土空间开发适宜性作为有机整体，主要围绕生态、土地资源、水资源、气候、环境、灾害和区位等要素构建评价指标体系（评价内容参见附录B），开展单项评价。附录B中未涵盖但对当地影响显著的资源环境灾害类指标，可适当补充，并参照相关逻辑进行评价。在单项评价的基础上，采用“最大值”法、“短板”要素法或矩阵判断法等方法，针对生态保护、农业生产（种植业、畜牧业和渔业）、城镇建设三大核心功能开展集成评价。</w:t>
      </w:r>
    </w:p>
    <w:p>
      <w:pPr>
        <w:pStyle w:val="68"/>
        <w:spacing w:before="156" w:after="156"/>
      </w:pPr>
      <w:r>
        <w:rPr>
          <w:rFonts w:hint="eastAsia"/>
        </w:rPr>
        <w:t>生态保护重要性评价</w:t>
      </w:r>
    </w:p>
    <w:p>
      <w:pPr>
        <w:pStyle w:val="59"/>
        <w:ind w:firstLine="420"/>
      </w:pPr>
      <w:r>
        <w:rPr>
          <w:rFonts w:hint="eastAsia"/>
        </w:rPr>
        <w:t>生态系统服务功能重要性评价和生态敏感性评价，集成生态保护重要性，识别生态保护极重要区和重要区（评价</w:t>
      </w:r>
      <w:r>
        <w:t>内容</w:t>
      </w:r>
      <w:r>
        <w:rPr>
          <w:rFonts w:hint="eastAsia"/>
        </w:rPr>
        <w:t>参见附录C），要求如下：</w:t>
      </w:r>
    </w:p>
    <w:p>
      <w:pPr>
        <w:pStyle w:val="59"/>
        <w:ind w:firstLine="420"/>
      </w:pPr>
      <w:r>
        <w:rPr>
          <w:rFonts w:hint="eastAsia"/>
        </w:rPr>
        <w:t>——生态系统服务功能重要性评价主要从区域生态安全底线出发，评价生物多样性维护、水源涵养、水土保持、防沙固沙等生态系统服务功能重要性，划分为极重要、重要和一般重要三个等级；</w:t>
      </w:r>
    </w:p>
    <w:p>
      <w:pPr>
        <w:pStyle w:val="59"/>
        <w:ind w:firstLine="420"/>
      </w:pPr>
      <w:r>
        <w:rPr>
          <w:rFonts w:hint="eastAsia"/>
        </w:rPr>
        <w:t>——生态敏感性评价主要评价水土流失、土地沙化等的敏感性，划分为极敏感、敏感和一般敏感三个等级；</w:t>
      </w:r>
    </w:p>
    <w:p>
      <w:pPr>
        <w:pStyle w:val="59"/>
        <w:ind w:firstLine="420"/>
      </w:pPr>
      <w:r>
        <w:rPr>
          <w:rFonts w:hint="eastAsia"/>
        </w:rPr>
        <w:t>——生态系统服务功能重要性和生态敏感性评价结果，采用“最大值”法集成评价后，同时考虑生态系统的完整性、生态廊道的连通性，划分为生态保护极重要、重要和一般重要三个等级；</w:t>
      </w:r>
    </w:p>
    <w:p>
      <w:pPr>
        <w:pStyle w:val="59"/>
        <w:ind w:firstLine="420"/>
      </w:pPr>
      <w:r>
        <w:rPr>
          <w:rFonts w:hint="eastAsia"/>
        </w:rPr>
        <w:t>——地市</w:t>
      </w:r>
      <w:r>
        <w:t>级、</w:t>
      </w:r>
      <w:r>
        <w:rPr>
          <w:rFonts w:hint="eastAsia"/>
        </w:rPr>
        <w:t>县级评价在自治区级评价结果基础上，根据更高精度数据和实地调查进行边界校核，从生态空间完整性、系统性、连通性出发，结合重要地下水补给、洪水调蓄、河（湖）岸防护、自然遗迹、自然景观等进行补充评价和修正；</w:t>
      </w:r>
    </w:p>
    <w:p>
      <w:pPr>
        <w:pStyle w:val="59"/>
        <w:ind w:firstLine="420"/>
      </w:pPr>
      <w:r>
        <w:rPr>
          <w:rFonts w:hint="eastAsia"/>
        </w:rPr>
        <w:t>——有条件的市县也可开展生态保护重要性评价（评价内容参见附录C），生态保护重要性评价结果总体格局原则上要与上一级评价结果保持一致。</w:t>
      </w:r>
    </w:p>
    <w:p>
      <w:pPr>
        <w:pStyle w:val="68"/>
        <w:spacing w:before="156" w:after="156"/>
      </w:pPr>
      <w:r>
        <w:rPr>
          <w:rFonts w:hint="eastAsia"/>
        </w:rPr>
        <w:t>农业生产适宜性评价</w:t>
      </w:r>
    </w:p>
    <w:p>
      <w:pPr>
        <w:pStyle w:val="59"/>
        <w:ind w:firstLine="420"/>
      </w:pPr>
      <w:r>
        <w:rPr>
          <w:rFonts w:hint="eastAsia"/>
        </w:rPr>
        <w:t>在生态保护极重要以外区域，开展农业生产功能指向的土地资源、水资源、气候、环境、灾害、生态等单项评价，集成得到农业生产适宜性（评价</w:t>
      </w:r>
      <w:r>
        <w:t>内容</w:t>
      </w:r>
      <w:r>
        <w:rPr>
          <w:rFonts w:hint="eastAsia"/>
        </w:rPr>
        <w:t>参见附录D）。农业生产适宜性评价主要分为种植业、渔业和畜牧业生产适宜性评价，要求如下：</w:t>
      </w:r>
    </w:p>
    <w:p>
      <w:pPr>
        <w:pStyle w:val="59"/>
        <w:ind w:firstLine="420"/>
      </w:pPr>
      <w:r>
        <w:rPr>
          <w:rFonts w:hint="eastAsia"/>
        </w:rPr>
        <w:t>——种植业生产适宜性评价主要从土地资源、水资源、气候、环境、灾害等方面开展单项评价，通过矩阵判断法集成得出种植业生产适宜性评价初步成果，根据道路通达度、地块连片度等修正种植业生产适宜性评价等级，划分为适宜、一般适宜和不适宜三个等级。一般地，水资源丰度越高，地势越平坦，土壤肥力越好，光热越充足，土壤环境质量越好，气象灾害风险越低，且地块规模和连片程度越高，越适宜种植业生产；</w:t>
      </w:r>
    </w:p>
    <w:p>
      <w:pPr>
        <w:pStyle w:val="59"/>
        <w:ind w:firstLine="420"/>
      </w:pPr>
      <w:r>
        <w:rPr>
          <w:rFonts w:hint="eastAsia"/>
        </w:rPr>
        <w:t>——渔业生产适宜性评价主要开展渔业养殖适宜性评价。一般地，水质优良、自然灾害风险低的水域，渔业养殖适宜程度越高；</w:t>
      </w:r>
    </w:p>
    <w:p>
      <w:pPr>
        <w:pStyle w:val="59"/>
        <w:ind w:firstLine="420"/>
      </w:pPr>
      <w:r>
        <w:rPr>
          <w:rFonts w:hint="eastAsia"/>
        </w:rPr>
        <w:t>——畜牧业生产适宜性受制于饲料供给能力、环境容量等。一般地，可将种植业生产适宜区全部确定为畜牧业生产适宜区；</w:t>
      </w:r>
    </w:p>
    <w:p>
      <w:pPr>
        <w:pStyle w:val="59"/>
        <w:ind w:firstLine="420"/>
      </w:pPr>
      <w:r>
        <w:rPr>
          <w:rFonts w:hint="eastAsia"/>
        </w:rPr>
        <w:t>——根据农业生产相关功能的要求，可进一步细化评价单元、提高评价精度、补充评价内容，可结合特色村落布局、重大农业基础设施配套、重要经济作物分布、特色农产品种植等，进一步识别优势农业空间；</w:t>
      </w:r>
    </w:p>
    <w:p>
      <w:pPr>
        <w:pStyle w:val="59"/>
        <w:ind w:firstLine="420"/>
      </w:pPr>
      <w:r>
        <w:rPr>
          <w:rFonts w:hint="eastAsia"/>
        </w:rPr>
        <w:t>——地市级、</w:t>
      </w:r>
      <w:r>
        <w:t>县级</w:t>
      </w:r>
      <w:r>
        <w:rPr>
          <w:rFonts w:hint="eastAsia"/>
        </w:rPr>
        <w:t>农业生产适宜性评价结果总体格局原则上要与上一级评价结果保持一致；</w:t>
      </w:r>
    </w:p>
    <w:p>
      <w:pPr>
        <w:pStyle w:val="59"/>
        <w:ind w:firstLine="420"/>
      </w:pPr>
      <w:r>
        <w:rPr>
          <w:rFonts w:hint="eastAsia"/>
        </w:rPr>
        <w:t>——若自治区级评价内容和精度可满足地市级</w:t>
      </w:r>
      <w:r>
        <w:t>、</w:t>
      </w:r>
      <w:r>
        <w:rPr>
          <w:rFonts w:hint="eastAsia"/>
        </w:rPr>
        <w:t>县级国土空间规划编制需要，宜直接在自治区级评价结果基础上开展综合分析。</w:t>
      </w:r>
    </w:p>
    <w:p>
      <w:pPr>
        <w:pStyle w:val="68"/>
        <w:spacing w:before="156" w:after="156"/>
      </w:pPr>
      <w:r>
        <w:rPr>
          <w:rFonts w:hint="eastAsia"/>
        </w:rPr>
        <w:t>城镇建设适宜性评价</w:t>
      </w:r>
    </w:p>
    <w:p>
      <w:pPr>
        <w:pStyle w:val="59"/>
        <w:ind w:firstLine="420"/>
      </w:pPr>
      <w:r>
        <w:rPr>
          <w:rFonts w:hint="eastAsia"/>
        </w:rPr>
        <w:t>在生态保护极重要以外的区域，优先考虑环境安全、粮食安全等底线要求，识别城镇建设不适宜区，开展城镇建设适宜性评价（评价</w:t>
      </w:r>
      <w:r>
        <w:t>内容</w:t>
      </w:r>
      <w:r>
        <w:rPr>
          <w:rFonts w:hint="eastAsia"/>
        </w:rPr>
        <w:t>参见附录E）,要求如下：</w:t>
      </w:r>
    </w:p>
    <w:p>
      <w:pPr>
        <w:pStyle w:val="59"/>
        <w:ind w:firstLine="420"/>
      </w:pPr>
      <w:r>
        <w:rPr>
          <w:rFonts w:hint="eastAsia"/>
        </w:rPr>
        <w:t>——根据城镇化发展阶段特征，从土地资源、水资源、环境、灾害、区位等方面开展单项评价，通过矩阵判断法集成得出城镇建设适宜性评价成果，划分为适宜、一般适宜和不适宜三个等级。有条件的地市级和县级，可结合基础设施开展评价；</w:t>
      </w:r>
    </w:p>
    <w:p>
      <w:pPr>
        <w:pStyle w:val="59"/>
        <w:ind w:firstLine="420"/>
      </w:pPr>
      <w:r>
        <w:rPr>
          <w:rFonts w:hint="eastAsia"/>
        </w:rPr>
        <w:t>——一般将水资源短缺、地形坡度大于25°、地质灾害危险性极高的区域，确定为城镇建设不适宜区。结合永久基本农田划定成果和第三次全国国土调查成果，将永久基本农田、河流、湖泊及水库水面等区域划为不适宜区；</w:t>
      </w:r>
    </w:p>
    <w:p>
      <w:pPr>
        <w:pStyle w:val="59"/>
        <w:ind w:firstLine="420"/>
      </w:pPr>
      <w:r>
        <w:rPr>
          <w:rFonts w:hint="eastAsia"/>
        </w:rPr>
        <w:t>——地市级评价内容和精度已满足县级国土空间规划编制需要的，可直接在地市级评价结果基础上进行综合分析；地级市和县级层面，可提高评价精度，确定城镇建设不适宜区范围和边界。宜根据需要增加区位、人口、经济、社会、基础设施等要素识别适宜城镇建设区域。有条件的地级市和县，可结合当地实际，针对矿产资源、历史文化和自然景观资源等，开展必要的补充评价；</w:t>
      </w:r>
    </w:p>
    <w:p>
      <w:pPr>
        <w:pStyle w:val="59"/>
        <w:ind w:firstLine="420"/>
      </w:pPr>
      <w:r>
        <w:rPr>
          <w:rFonts w:hint="eastAsia"/>
        </w:rPr>
        <w:t>——各地城镇建设适宜性评价结果总体格局原则上要与上一级评价结果保持一致。</w:t>
      </w:r>
    </w:p>
    <w:p>
      <w:pPr>
        <w:pStyle w:val="108"/>
        <w:spacing w:before="156" w:after="156"/>
      </w:pPr>
      <w:bookmarkStart w:id="56" w:name="_Toc87028298"/>
      <w:r>
        <w:rPr>
          <w:rFonts w:hint="eastAsia"/>
        </w:rPr>
        <w:t>承载规模评价</w:t>
      </w:r>
      <w:bookmarkEnd w:id="56"/>
    </w:p>
    <w:p>
      <w:pPr>
        <w:pStyle w:val="68"/>
        <w:spacing w:before="156" w:after="156"/>
        <w:rPr>
          <w:rFonts w:ascii="宋体" w:hAnsi="宋体" w:eastAsia="宋体"/>
          <w:szCs w:val="21"/>
        </w:rPr>
      </w:pPr>
      <w:r>
        <w:rPr>
          <w:rFonts w:hint="eastAsia" w:ascii="宋体" w:hAnsi="宋体" w:eastAsia="宋体"/>
          <w:szCs w:val="21"/>
        </w:rPr>
        <w:t>基于现有经济技术水平和生产生活方式，应以水资源、土地资源为约束，缺水地区重点考虑水平衡，分别评价各评价单元可承载农业生产、城镇建设的最大合理规模，评价内容参见附录F。有条件地区宜结合环境质量目标及污染物排放标准和总量控制等因素，补充评价环境容量约对农业生产、城镇建设的约束要求。按照短板原理，取各约束条件下的最小值作为可承载的最大合理规模。</w:t>
      </w:r>
    </w:p>
    <w:p>
      <w:pPr>
        <w:pStyle w:val="68"/>
        <w:spacing w:before="156" w:after="156"/>
        <w:rPr>
          <w:rFonts w:ascii="宋体" w:hAnsi="宋体" w:eastAsia="宋体"/>
        </w:rPr>
      </w:pPr>
      <w:r>
        <w:rPr>
          <w:rFonts w:hint="eastAsia" w:ascii="宋体" w:hAnsi="宋体" w:eastAsia="宋体"/>
        </w:rPr>
        <w:t>对照国内外先进水平，在技术进步、生产生活方式转变的情况下，评价相应的可承载农业生产、城镇建设最大合理规模。</w:t>
      </w:r>
    </w:p>
    <w:p>
      <w:pPr>
        <w:pStyle w:val="68"/>
        <w:spacing w:before="156" w:after="156"/>
        <w:rPr>
          <w:rFonts w:ascii="宋体" w:hAnsi="宋体" w:eastAsia="宋体"/>
        </w:rPr>
      </w:pPr>
      <w:r>
        <w:rPr>
          <w:rFonts w:hint="eastAsia" w:ascii="宋体" w:hAnsi="宋体" w:eastAsia="宋体"/>
        </w:rPr>
        <w:t>自治区级评价以县级行政区为单元评价承载规模，地市级和县级评价宜根据需要细化评价单元。</w:t>
      </w:r>
    </w:p>
    <w:p>
      <w:pPr>
        <w:pStyle w:val="68"/>
        <w:spacing w:before="156" w:after="156"/>
      </w:pPr>
      <w:r>
        <w:rPr>
          <w:rFonts w:hint="eastAsia"/>
        </w:rPr>
        <w:t>农业生产承载规模</w:t>
      </w:r>
    </w:p>
    <w:p>
      <w:pPr>
        <w:pStyle w:val="97"/>
        <w:spacing w:before="156" w:after="156"/>
      </w:pPr>
      <w:r>
        <w:rPr>
          <w:rFonts w:hint="eastAsia"/>
        </w:rPr>
        <w:t>耕地承载规模</w:t>
      </w:r>
    </w:p>
    <w:p>
      <w:pPr>
        <w:pStyle w:val="59"/>
        <w:ind w:firstLine="420"/>
      </w:pPr>
      <w:r>
        <w:rPr>
          <w:rFonts w:hint="eastAsia"/>
        </w:rPr>
        <w:t>基于现有经济技术水平和生产生活方式，以土地资源、水资源为约束，分别评价各行政单元可承载耕地的最大规模，评价内容参见附录F。有条件的市县可结合环境质量目标及污染物排放标准和总量控制等因素，评价环境容量对农业生产的约束要求。按照短板原理，取各约束条件下的最小值作为可承载的最大规模。对照省内外发达市县的先进水平，在技术进步、生产生活方式转变的情况下，评价不同情景下相应的可承载耕地的最大规模。</w:t>
      </w:r>
    </w:p>
    <w:p>
      <w:pPr>
        <w:pStyle w:val="97"/>
        <w:spacing w:before="156" w:after="156"/>
      </w:pPr>
      <w:r>
        <w:rPr>
          <w:rFonts w:hint="eastAsia"/>
        </w:rPr>
        <w:t>渔业承载规模（可选）</w:t>
      </w:r>
    </w:p>
    <w:p>
      <w:pPr>
        <w:pStyle w:val="59"/>
        <w:ind w:firstLine="420"/>
      </w:pPr>
      <w:r>
        <w:rPr>
          <w:rFonts w:hint="eastAsia"/>
        </w:rPr>
        <w:t>根据水体可接受的磷负荷、平均水深和养殖面积等，计算渔业养殖可承载的合理规模。</w:t>
      </w:r>
    </w:p>
    <w:p>
      <w:pPr>
        <w:pStyle w:val="97"/>
        <w:spacing w:before="156" w:after="156"/>
      </w:pPr>
      <w:r>
        <w:rPr>
          <w:rFonts w:hint="eastAsia"/>
        </w:rPr>
        <w:t>牲畜承载规模（可选）</w:t>
      </w:r>
    </w:p>
    <w:p>
      <w:pPr>
        <w:pStyle w:val="59"/>
        <w:ind w:firstLine="420"/>
      </w:pPr>
      <w:r>
        <w:rPr>
          <w:rFonts w:hint="eastAsia"/>
        </w:rPr>
        <w:t>通过测算养殖粪肥养分需求量和供给量，确定合理的载畜量（以猪当量计）。有条件的市县，可结合当地的畜牧业规划进行相关测算。</w:t>
      </w:r>
    </w:p>
    <w:p>
      <w:pPr>
        <w:pStyle w:val="68"/>
        <w:spacing w:before="156" w:after="156"/>
      </w:pPr>
      <w:r>
        <w:rPr>
          <w:rFonts w:hint="eastAsia"/>
        </w:rPr>
        <w:t>城镇建设承载规模</w:t>
      </w:r>
    </w:p>
    <w:p>
      <w:pPr>
        <w:pStyle w:val="59"/>
        <w:ind w:firstLine="420"/>
      </w:pPr>
      <w:r>
        <w:rPr>
          <w:rFonts w:hint="eastAsia"/>
        </w:rPr>
        <w:t>基于现有经济技术水平和生产生活方式，以土地资源、水资源为约束，分别评价各行政单元可承载城镇建设的最大规模（评价</w:t>
      </w:r>
      <w:r>
        <w:t>内容</w:t>
      </w:r>
      <w:r>
        <w:rPr>
          <w:rFonts w:hint="eastAsia"/>
        </w:rPr>
        <w:t>参见附录F）。有条件的地级市和县可结合环境质量目标及污染物排放标准和总量控制等因素，评价环境容量对城镇建设的约束要求。按照短板原理，取各约束条件下的最小值作为可承载的最大规模。对照发达市县的先进水平，在技术进步、生产生活方式转变的情况下，评价不同情景下相应的可承载城镇建设的最大规模。</w:t>
      </w:r>
    </w:p>
    <w:p>
      <w:pPr>
        <w:pStyle w:val="68"/>
        <w:spacing w:before="156" w:after="156"/>
      </w:pPr>
      <w:r>
        <w:rPr>
          <w:rFonts w:hint="eastAsia"/>
        </w:rPr>
        <w:t>文化保护功能重要性评价（可选）</w:t>
      </w:r>
    </w:p>
    <w:p>
      <w:pPr>
        <w:pStyle w:val="59"/>
        <w:ind w:firstLine="420"/>
      </w:pPr>
      <w:r>
        <w:rPr>
          <w:rFonts w:hint="eastAsia"/>
        </w:rPr>
        <w:t>有文化保护特色的地方，可开展文化保护功能重要性评价，评价内容参见附录G。</w:t>
      </w:r>
    </w:p>
    <w:p>
      <w:pPr>
        <w:pStyle w:val="108"/>
        <w:spacing w:before="156" w:after="156"/>
      </w:pPr>
      <w:bookmarkStart w:id="57" w:name="_Toc87028299"/>
      <w:r>
        <w:rPr>
          <w:rFonts w:hint="eastAsia"/>
        </w:rPr>
        <w:t>综合分析</w:t>
      </w:r>
      <w:bookmarkEnd w:id="57"/>
    </w:p>
    <w:p>
      <w:pPr>
        <w:pStyle w:val="68"/>
        <w:spacing w:before="156" w:after="156"/>
      </w:pPr>
      <w:r>
        <w:rPr>
          <w:rFonts w:hint="eastAsia"/>
        </w:rPr>
        <w:t>资源环境禀赋分析</w:t>
      </w:r>
    </w:p>
    <w:p>
      <w:pPr>
        <w:pStyle w:val="59"/>
        <w:ind w:firstLine="420"/>
      </w:pPr>
      <w:r>
        <w:rPr>
          <w:rFonts w:hint="eastAsia"/>
        </w:rPr>
        <w:t>分析水、土地、森林、草原、湿地、荒漠、、能源矿产等自然资源的数量(总量和人均量)、质量、结构、分布等特征及其变化趋势，结合气候、生态、环境、灾害等要素特点，选取自治区平均情况，对标国际和国内其他地区，总结资源环境禀赋优势和短板。</w:t>
      </w:r>
    </w:p>
    <w:p>
      <w:pPr>
        <w:pStyle w:val="68"/>
        <w:spacing w:before="156" w:after="156"/>
      </w:pPr>
      <w:r>
        <w:rPr>
          <w:rFonts w:hint="eastAsia"/>
        </w:rPr>
        <w:t>现状问题和风险识别</w:t>
      </w:r>
    </w:p>
    <w:p>
      <w:pPr>
        <w:pStyle w:val="97"/>
        <w:spacing w:before="156" w:after="156"/>
      </w:pPr>
      <w:r>
        <w:rPr>
          <w:rFonts w:hint="eastAsia"/>
        </w:rPr>
        <w:t>现状问题</w:t>
      </w:r>
    </w:p>
    <w:p>
      <w:pPr>
        <w:pStyle w:val="59"/>
        <w:ind w:firstLine="420"/>
      </w:pPr>
      <w:r>
        <w:rPr>
          <w:rFonts w:hint="eastAsia"/>
        </w:rPr>
        <w:t>依据TD/T 1055确定的土地利用现状，把国土空间开发适宜性评价结果与土地利用现状进行对比分析，重点识别保护利用中的冲突（包括空间分布和规模），主要包括：生态保护极重要区中的永久基本农田、现状耕地、园地、人工商品林、建设用地；种植业生产不适宜区中的永久基本农田、现状耕地；城镇建设不适宜区中的现状城镇用地；地质灾害高危险区内的农村居民点等。</w:t>
      </w:r>
    </w:p>
    <w:p>
      <w:pPr>
        <w:pStyle w:val="97"/>
        <w:spacing w:before="156" w:after="156"/>
      </w:pPr>
      <w:r>
        <w:rPr>
          <w:rFonts w:hint="eastAsia"/>
        </w:rPr>
        <w:t>风险识别</w:t>
      </w:r>
    </w:p>
    <w:p>
      <w:pPr>
        <w:pStyle w:val="59"/>
        <w:ind w:firstLine="420"/>
      </w:pPr>
      <w:r>
        <w:rPr>
          <w:rFonts w:hint="eastAsia"/>
        </w:rPr>
        <w:t>对比现状耕地规模与耕地承载规模、现状城镇建设用地规模与城镇建设承载规模、牧区实际载畜量与牲畜承载规模、渔业实际捕捞和养殖规模与渔业承载规模，判断区域资源环境承载状态，识别因生产生活利用方式不合理、资源过度开发和粗放利用引起的水平衡破坏、水土流失、生物多样性下降、湿地退化、地下水超采、土地沙化、地质灾害、气象灾害、水污染、土壤污染、大气污染等资源环境问题，预判未来变化趋势和存在风险，提出改善路径。</w:t>
      </w:r>
    </w:p>
    <w:p>
      <w:pPr>
        <w:pStyle w:val="68"/>
        <w:spacing w:before="156" w:after="156"/>
      </w:pPr>
      <w:r>
        <w:rPr>
          <w:rFonts w:hint="eastAsia"/>
        </w:rPr>
        <w:t>潜力分析</w:t>
      </w:r>
    </w:p>
    <w:p>
      <w:pPr>
        <w:pStyle w:val="97"/>
        <w:spacing w:before="156" w:after="156"/>
      </w:pPr>
      <w:r>
        <w:rPr>
          <w:rFonts w:hint="eastAsia"/>
        </w:rPr>
        <w:t>农业生产潜力评价</w:t>
      </w:r>
    </w:p>
    <w:p>
      <w:pPr>
        <w:pStyle w:val="59"/>
        <w:ind w:firstLine="420"/>
      </w:pPr>
      <w:r>
        <w:rPr>
          <w:rFonts w:hint="eastAsia"/>
        </w:rPr>
        <w:t>评价类别如下：</w:t>
      </w:r>
    </w:p>
    <w:p>
      <w:pPr>
        <w:pStyle w:val="59"/>
        <w:ind w:firstLine="420"/>
      </w:pPr>
      <w:r>
        <w:rPr>
          <w:rFonts w:hint="eastAsia"/>
        </w:rPr>
        <w:t>——种植业生产潜力评价：根据种植业生产适宜性评价结果，在种植业生产适宜区，剔除现状建设用地，连片分布的林地，不宜作为耕地的坑塘水面，园地，耕地，难以满足现代农业生产的细碎地块等，并结合耕地承载规模，分析可开发为耕地的空间分布和潜力规模以及现状耕地质量的提升潜力；</w:t>
      </w:r>
    </w:p>
    <w:p>
      <w:pPr>
        <w:pStyle w:val="59"/>
        <w:ind w:firstLine="420"/>
      </w:pPr>
      <w:r>
        <w:rPr>
          <w:rFonts w:hint="eastAsia"/>
        </w:rPr>
        <w:t>——渔业生产潜力评价（可选）：根据渔业生产适宜性评价结果，在渔业生产适宜区内，根据渔业养殖、捕捞现状和渔业承载规模，推算出渔业养殖、捕捞的潜力空间和规模；</w:t>
      </w:r>
    </w:p>
    <w:p>
      <w:pPr>
        <w:pStyle w:val="59"/>
        <w:ind w:firstLine="420"/>
      </w:pPr>
      <w:r>
        <w:rPr>
          <w:rFonts w:hint="eastAsia"/>
        </w:rPr>
        <w:t>——畜牧业生产潜力评价（可选）：在畜牧业生产适宜区，剔除现状建设用地，分析可供畜牧业养殖的牧草地空间分布和规模。</w:t>
      </w:r>
    </w:p>
    <w:p>
      <w:pPr>
        <w:pStyle w:val="97"/>
        <w:spacing w:before="156" w:after="156"/>
      </w:pPr>
      <w:r>
        <w:rPr>
          <w:rFonts w:hint="eastAsia"/>
        </w:rPr>
        <w:t>城镇建设潜力评价</w:t>
      </w:r>
    </w:p>
    <w:p>
      <w:pPr>
        <w:pStyle w:val="59"/>
        <w:ind w:firstLine="420"/>
      </w:pPr>
      <w:r>
        <w:rPr>
          <w:rFonts w:hint="eastAsia"/>
        </w:rPr>
        <w:t>根据城镇建设适宜性评价结果，在城镇建设不适宜区以外的区域（市、县层面可直接在城镇建设适宜区内），剔除集中连片耕地，现状建设用地、生态保护红线等，并结合土地利用现状和城镇建设承载规模，分析可用于城镇建设的空间分布和潜力规模以及现状城镇空间优化方向。</w:t>
      </w:r>
    </w:p>
    <w:p>
      <w:pPr>
        <w:pStyle w:val="68"/>
        <w:spacing w:before="156" w:after="156"/>
      </w:pPr>
      <w:r>
        <w:rPr>
          <w:rFonts w:hint="eastAsia"/>
        </w:rPr>
        <w:t>情景分析</w:t>
      </w:r>
    </w:p>
    <w:p>
      <w:pPr>
        <w:pStyle w:val="59"/>
        <w:ind w:firstLine="420"/>
      </w:pPr>
      <w:r>
        <w:rPr>
          <w:rFonts w:hint="eastAsia"/>
        </w:rPr>
        <w:t>针对气候变化、技术进步、重大基础设施建设、生产生活方式转变等不同情景，分析对水资源、土地资源、能源资源、生态系统、自然灾害等的影响，提出生产生活方式转变、资源环境承载能力提升、国土空间开发与保护的应对措施建议。各情景如下：</w:t>
      </w:r>
    </w:p>
    <w:p>
      <w:pPr>
        <w:pStyle w:val="59"/>
        <w:ind w:firstLine="420"/>
      </w:pPr>
      <w:r>
        <w:rPr>
          <w:rFonts w:hint="eastAsia"/>
        </w:rPr>
        <w:t>——气候变化情景：模拟气温上升对水资源、土地资源和气象灾害等影响的情景；</w:t>
      </w:r>
    </w:p>
    <w:p>
      <w:pPr>
        <w:pStyle w:val="59"/>
        <w:ind w:firstLine="420"/>
      </w:pPr>
      <w:r>
        <w:rPr>
          <w:rFonts w:hint="eastAsia"/>
        </w:rPr>
        <w:t>——技术进步情景：模拟资源利用效率的提升对土地资源和水资源等影响的情景；</w:t>
      </w:r>
    </w:p>
    <w:p>
      <w:pPr>
        <w:pStyle w:val="59"/>
        <w:ind w:firstLine="420"/>
      </w:pPr>
      <w:r>
        <w:rPr>
          <w:rFonts w:hint="eastAsia"/>
        </w:rPr>
        <w:t>——重大基础设施建设情景：模拟重大基础设施建设对土地资源、水资源和生态环境等影响的情景；</w:t>
      </w:r>
    </w:p>
    <w:p>
      <w:pPr>
        <w:pStyle w:val="59"/>
        <w:ind w:firstLine="420"/>
      </w:pPr>
      <w:r>
        <w:rPr>
          <w:rFonts w:hint="eastAsia"/>
        </w:rPr>
        <w:t>——生产生活方式情景：模拟居民用水方式、工业用水方式和居民粮食消费方式改变对土地资源和水资源等影响的情景；</w:t>
      </w:r>
    </w:p>
    <w:p>
      <w:pPr>
        <w:pStyle w:val="59"/>
        <w:ind w:firstLine="420"/>
      </w:pPr>
      <w:r>
        <w:rPr>
          <w:rFonts w:hint="eastAsia"/>
        </w:rPr>
        <w:t>——文化功能区建设情景（可选）：模拟历史文化功能区建设对土地资源、水资源和生态环境等影响的情景。</w:t>
      </w:r>
    </w:p>
    <w:p>
      <w:pPr>
        <w:pStyle w:val="107"/>
        <w:spacing w:before="312" w:after="312"/>
      </w:pPr>
      <w:bookmarkStart w:id="58" w:name="_Toc87028300"/>
      <w:r>
        <w:rPr>
          <w:rFonts w:hint="eastAsia"/>
        </w:rPr>
        <w:t>成果要求</w:t>
      </w:r>
      <w:bookmarkEnd w:id="58"/>
    </w:p>
    <w:p>
      <w:pPr>
        <w:pStyle w:val="108"/>
        <w:spacing w:before="156" w:after="156"/>
        <w:rPr>
          <w:rFonts w:ascii="宋体" w:hAnsi="宋体" w:eastAsia="宋体"/>
        </w:rPr>
      </w:pPr>
      <w:r>
        <w:rPr>
          <w:rFonts w:hint="eastAsia" w:ascii="宋体" w:hAnsi="宋体" w:eastAsia="宋体"/>
        </w:rPr>
        <w:t>评价结果</w:t>
      </w:r>
    </w:p>
    <w:p>
      <w:pPr>
        <w:pStyle w:val="59"/>
        <w:ind w:firstLine="420"/>
        <w:rPr>
          <w:szCs w:val="22"/>
        </w:rPr>
      </w:pPr>
      <w:r>
        <w:rPr>
          <w:rFonts w:hint="eastAsia"/>
          <w:szCs w:val="22"/>
        </w:rPr>
        <w:t>评价结果包括报告、表格、图件、数据集等。报告应重点说明评价方法及过程、评价区域资源环境优势及短板、问题风险和潜力，对国土空间格局、主体功能定位、三条控制线、规划主要指标分解方案等提出建议。</w:t>
      </w:r>
    </w:p>
    <w:p>
      <w:pPr>
        <w:pStyle w:val="68"/>
        <w:spacing w:before="156" w:after="156"/>
      </w:pPr>
      <w:bookmarkStart w:id="59" w:name="_Toc87028301"/>
      <w:r>
        <w:rPr>
          <w:rFonts w:hint="eastAsia"/>
        </w:rPr>
        <w:t>评价报告</w:t>
      </w:r>
      <w:bookmarkEnd w:id="59"/>
    </w:p>
    <w:p>
      <w:pPr>
        <w:pStyle w:val="59"/>
        <w:ind w:firstLine="420"/>
      </w:pPr>
      <w:r>
        <w:rPr>
          <w:rFonts w:hint="eastAsia"/>
        </w:rPr>
        <w:t>评价成果经主管部门</w:t>
      </w:r>
      <w:r>
        <w:t>检验通过后，应提交资源环境承载能力评价系列图、国土空间开发适宜性评价系列图、数据库及评价报告。</w:t>
      </w:r>
    </w:p>
    <w:p>
      <w:pPr>
        <w:pStyle w:val="59"/>
        <w:ind w:firstLine="420"/>
      </w:pPr>
      <w:r>
        <w:rPr>
          <w:rFonts w:hint="eastAsia"/>
        </w:rPr>
        <w:t>评价报告提纲参照《资源环境承载能力和国土空间开发适宜性评价指南（试行）》（自然资办函〔2020〕127号）。本文件发布后，如自然资源部出台资源环境承载能力和国土空间开发适宜性工作有关的文件和规定，参照最新文件和规定执行。</w:t>
      </w:r>
    </w:p>
    <w:p>
      <w:pPr>
        <w:pStyle w:val="68"/>
        <w:spacing w:before="156" w:after="156"/>
      </w:pPr>
      <w:bookmarkStart w:id="60" w:name="_Toc87028302"/>
      <w:r>
        <w:rPr>
          <w:rFonts w:hint="eastAsia"/>
        </w:rPr>
        <w:t>评价表格</w:t>
      </w:r>
      <w:bookmarkEnd w:id="60"/>
    </w:p>
    <w:p>
      <w:pPr>
        <w:pStyle w:val="59"/>
        <w:ind w:firstLine="420"/>
      </w:pPr>
      <w:r>
        <w:rPr>
          <w:rFonts w:hint="eastAsia"/>
        </w:rPr>
        <w:t>评价表格参照《资源环境承载能力和国土空间开发适宜性评价指南（试行）》（自然资办函〔2020〕127号）。本文件发布后，如自然资源部出台资源环境承载能力和国土空间开发适宜性工作有关的文件和规定，参照最新文件和规定执行。单项评价结果表格体例（可选）参见附录H。</w:t>
      </w:r>
    </w:p>
    <w:p>
      <w:pPr>
        <w:pStyle w:val="68"/>
        <w:spacing w:before="156" w:after="156"/>
      </w:pPr>
      <w:bookmarkStart w:id="61" w:name="_Toc87028303"/>
      <w:r>
        <w:rPr>
          <w:rFonts w:hint="eastAsia"/>
        </w:rPr>
        <w:t>评价图件</w:t>
      </w:r>
      <w:bookmarkEnd w:id="61"/>
    </w:p>
    <w:p>
      <w:pPr>
        <w:pStyle w:val="59"/>
        <w:ind w:firstLine="420"/>
      </w:pPr>
      <w:r>
        <w:rPr>
          <w:rFonts w:hint="eastAsia"/>
        </w:rPr>
        <w:t>评价图件参照《资源环境承载能力和国土空间开发适宜性评价指南（试行）》（自然资办函〔2020〕127号）。本文件发布后，如自然资源部出台资源环境承载能力和国土空间开发适宜性工作有关的文件和规定，参照最新文件和规定执行。单项评价图（可选）清单及主要图件制图规范参见附录I。</w:t>
      </w:r>
    </w:p>
    <w:p>
      <w:pPr>
        <w:pStyle w:val="68"/>
        <w:spacing w:before="156" w:after="156"/>
      </w:pPr>
      <w:bookmarkStart w:id="62" w:name="_Toc87028304"/>
      <w:r>
        <w:rPr>
          <w:rFonts w:hint="eastAsia"/>
        </w:rPr>
        <w:t>评价数据集</w:t>
      </w:r>
      <w:bookmarkEnd w:id="62"/>
    </w:p>
    <w:p>
      <w:pPr>
        <w:pStyle w:val="59"/>
        <w:ind w:firstLine="420"/>
      </w:pPr>
      <w:r>
        <w:rPr>
          <w:rFonts w:hint="eastAsia"/>
        </w:rPr>
        <w:t>按照国土空间</w:t>
      </w:r>
      <w:r>
        <w:t>规划相关数据标准和汇聚要求，</w:t>
      </w:r>
      <w:r>
        <w:rPr>
          <w:rFonts w:hint="eastAsia"/>
        </w:rPr>
        <w:t>形成评价成果数据集，用矢量（Shp）形式表达主要结果，主要包括评价因子数据集（可选）、单项评价数据集（必选）、集成评价数据集（必选）等（评价内容参见附录J），随</w:t>
      </w:r>
      <w:r>
        <w:t>国土空间规划成果一并上报入库</w:t>
      </w:r>
      <w:r>
        <w:rPr>
          <w:rFonts w:hint="eastAsia"/>
        </w:rPr>
        <w:t>。</w:t>
      </w:r>
    </w:p>
    <w:p>
      <w:pPr>
        <w:pStyle w:val="59"/>
        <w:ind w:firstLine="420"/>
        <w:sectPr>
          <w:pgSz w:w="11906" w:h="16838"/>
          <w:pgMar w:top="2410" w:right="1134" w:bottom="1134" w:left="1134" w:header="1418" w:footer="1134" w:gutter="284"/>
          <w:pgNumType w:start="1"/>
          <w:cols w:space="425" w:num="1"/>
          <w:formProt w:val="0"/>
          <w:docGrid w:type="lines" w:linePitch="312" w:charSpace="0"/>
        </w:sectPr>
      </w:pPr>
    </w:p>
    <w:bookmarkEnd w:id="21"/>
    <w:p>
      <w:pPr>
        <w:pStyle w:val="201"/>
        <w:rPr>
          <w:vanish w:val="0"/>
        </w:rPr>
      </w:pPr>
      <w:bookmarkStart w:id="63" w:name="BookMark5"/>
    </w:p>
    <w:p>
      <w:pPr>
        <w:pStyle w:val="202"/>
        <w:rPr>
          <w:vanish w:val="0"/>
        </w:rPr>
      </w:pPr>
    </w:p>
    <w:p>
      <w:pPr>
        <w:pStyle w:val="79"/>
        <w:spacing w:before="78" w:after="156"/>
        <w:rPr>
          <w:rFonts w:hint="eastAsia"/>
        </w:rPr>
      </w:pPr>
      <w:r>
        <w:br w:type="textWrapping"/>
      </w:r>
      <w:bookmarkStart w:id="64" w:name="_Toc87028305"/>
      <w:r>
        <w:rPr>
          <w:rFonts w:hint="eastAsia"/>
        </w:rPr>
        <w:t>（规范性）</w:t>
      </w:r>
      <w:r>
        <w:br w:type="textWrapping"/>
      </w:r>
      <w:r>
        <w:rPr>
          <w:rFonts w:hint="eastAsia"/>
        </w:rPr>
        <w:t>基础数据收集清单</w:t>
      </w:r>
      <w:bookmarkEnd w:id="64"/>
    </w:p>
    <w:p>
      <w:pPr>
        <w:pStyle w:val="59"/>
        <w:ind w:firstLine="420"/>
      </w:pPr>
      <w:r>
        <w:rPr>
          <w:rFonts w:hint="eastAsia"/>
        </w:rPr>
        <w:t>基础数据</w:t>
      </w:r>
      <w:r>
        <w:t>收集</w:t>
      </w:r>
      <w:r>
        <w:rPr>
          <w:rFonts w:hint="eastAsia"/>
        </w:rPr>
        <w:t>清单包括土地资源类、水资源类、环境类、生态类、渔业类、灾害类、气候气象类、矿产资源类、文化保护类和基础底图类数据。数据时点以最接近年份为准，图形数据应为GIS软件支持的矢量数据，统计数据一般为电子表格数据（见表A.1）。</w:t>
      </w:r>
    </w:p>
    <w:p>
      <w:pPr>
        <w:pStyle w:val="80"/>
        <w:numPr>
          <w:ilvl w:val="0"/>
          <w:numId w:val="0"/>
        </w:numPr>
        <w:spacing w:before="156" w:after="156"/>
      </w:pPr>
      <w:r>
        <w:rPr>
          <w:rFonts w:hint="eastAsia"/>
        </w:rPr>
        <w:t>A.1</w:t>
      </w:r>
      <w:r>
        <w:t xml:space="preserve"> </w:t>
      </w:r>
      <w:r>
        <w:rPr>
          <w:rFonts w:hint="eastAsia"/>
        </w:rPr>
        <w:t>基础</w:t>
      </w:r>
      <w:r>
        <w:t>数据收集清单</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3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类型</w:t>
            </w:r>
          </w:p>
        </w:tc>
        <w:tc>
          <w:tcPr>
            <w:tcW w:w="233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名称</w:t>
            </w:r>
          </w:p>
        </w:tc>
        <w:tc>
          <w:tcPr>
            <w:tcW w:w="233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精度要求</w:t>
            </w:r>
          </w:p>
        </w:tc>
        <w:tc>
          <w:tcPr>
            <w:tcW w:w="23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vMerge w:val="restart"/>
            <w:tcBorders>
              <w:top w:val="single" w:color="auto" w:sz="12" w:space="0"/>
              <w:left w:val="single" w:color="auto" w:sz="12" w:space="0"/>
            </w:tcBorders>
            <w:shd w:val="clear" w:color="auto" w:fill="auto"/>
            <w:vAlign w:val="center"/>
          </w:tcPr>
          <w:p>
            <w:pPr>
              <w:pStyle w:val="181"/>
            </w:pPr>
            <w:r>
              <w:rPr>
                <w:rFonts w:hint="eastAsia"/>
              </w:rPr>
              <w:t>基础地理类</w:t>
            </w:r>
          </w:p>
        </w:tc>
        <w:tc>
          <w:tcPr>
            <w:tcW w:w="2333" w:type="dxa"/>
            <w:tcBorders>
              <w:top w:val="single" w:color="auto" w:sz="12" w:space="0"/>
            </w:tcBorders>
            <w:shd w:val="clear" w:color="auto" w:fill="auto"/>
            <w:vAlign w:val="center"/>
          </w:tcPr>
          <w:p>
            <w:pPr>
              <w:pStyle w:val="181"/>
            </w:pPr>
            <w:r>
              <w:rPr>
                <w:rFonts w:hint="eastAsia"/>
              </w:rPr>
              <w:t>行政区划数据</w:t>
            </w:r>
          </w:p>
        </w:tc>
        <w:tc>
          <w:tcPr>
            <w:tcW w:w="2333" w:type="dxa"/>
            <w:tcBorders>
              <w:top w:val="single" w:color="auto" w:sz="12" w:space="0"/>
            </w:tcBorders>
            <w:shd w:val="clear" w:color="auto" w:fill="auto"/>
            <w:vAlign w:val="center"/>
          </w:tcPr>
          <w:p>
            <w:pPr>
              <w:pStyle w:val="181"/>
            </w:pPr>
            <w:r>
              <w:rPr>
                <w:rFonts w:hint="eastAsia"/>
              </w:rPr>
              <w:t>县(市、区)/乡镇(街道)</w:t>
            </w:r>
          </w:p>
        </w:tc>
        <w:tc>
          <w:tcPr>
            <w:tcW w:w="2334" w:type="dxa"/>
            <w:tcBorders>
              <w:top w:val="single" w:color="auto" w:sz="12" w:space="0"/>
              <w:right w:val="single" w:color="auto" w:sz="12" w:space="0"/>
            </w:tcBorders>
            <w:shd w:val="clear" w:color="auto" w:fill="auto"/>
            <w:vAlign w:val="center"/>
          </w:tcPr>
          <w:p>
            <w:pPr>
              <w:pStyle w:val="181"/>
            </w:pPr>
            <w:r>
              <w:rPr>
                <w:rFonts w:hint="eastAsia"/>
              </w:rPr>
              <w:t>民政部门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基础性地理国情监测数据（包括地表覆盖数据和地理国情要素数据）</w:t>
            </w:r>
          </w:p>
        </w:tc>
        <w:tc>
          <w:tcPr>
            <w:tcW w:w="2333" w:type="dxa"/>
            <w:shd w:val="clear" w:color="auto" w:fill="auto"/>
            <w:vAlign w:val="center"/>
          </w:tcPr>
          <w:p>
            <w:pPr>
              <w:pStyle w:val="181"/>
            </w:pPr>
            <w:r>
              <w:rPr>
                <w:rFonts w:hint="eastAsia"/>
              </w:rPr>
              <w:t>优于或等于1:1万</w:t>
            </w:r>
          </w:p>
        </w:tc>
        <w:tc>
          <w:tcPr>
            <w:tcW w:w="2334" w:type="dxa"/>
            <w:vMerge w:val="restart"/>
            <w:tcBorders>
              <w:right w:val="single" w:color="auto" w:sz="12" w:space="0"/>
            </w:tcBorders>
            <w:shd w:val="clear" w:color="auto" w:fill="auto"/>
            <w:vAlign w:val="center"/>
          </w:tcPr>
          <w:p>
            <w:pPr>
              <w:pStyle w:val="181"/>
            </w:pPr>
            <w:r>
              <w:rPr>
                <w:rFonts w:hint="eastAsia"/>
              </w:rPr>
              <w:t>自然资源部门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数字高程模型（DEM）</w:t>
            </w:r>
          </w:p>
        </w:tc>
        <w:tc>
          <w:tcPr>
            <w:tcW w:w="2333" w:type="dxa"/>
            <w:shd w:val="clear" w:color="auto" w:fill="auto"/>
            <w:vAlign w:val="center"/>
          </w:tcPr>
          <w:p>
            <w:pPr>
              <w:pStyle w:val="181"/>
            </w:pPr>
            <w:r>
              <w:rPr>
                <w:rFonts w:hint="eastAsia"/>
              </w:rPr>
              <w:t>优于或等于1:5万</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遥感影像</w:t>
            </w:r>
          </w:p>
        </w:tc>
        <w:tc>
          <w:tcPr>
            <w:tcW w:w="2333" w:type="dxa"/>
            <w:shd w:val="clear" w:color="auto" w:fill="auto"/>
            <w:vAlign w:val="center"/>
          </w:tcPr>
          <w:p>
            <w:pPr>
              <w:pStyle w:val="181"/>
            </w:pPr>
            <w:r>
              <w:rPr>
                <w:rFonts w:hint="eastAsia"/>
              </w:rPr>
              <w:t>优于2m</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left w:val="single" w:color="auto" w:sz="12" w:space="0"/>
            </w:tcBorders>
            <w:shd w:val="clear" w:color="auto" w:fill="auto"/>
            <w:vAlign w:val="center"/>
          </w:tcPr>
          <w:p>
            <w:pPr>
              <w:pStyle w:val="181"/>
            </w:pPr>
            <w:r>
              <w:rPr>
                <w:rFonts w:hint="eastAsia"/>
              </w:rPr>
              <w:t>土地资源类</w:t>
            </w:r>
          </w:p>
        </w:tc>
        <w:tc>
          <w:tcPr>
            <w:tcW w:w="2333" w:type="dxa"/>
            <w:shd w:val="clear" w:color="auto" w:fill="auto"/>
            <w:vAlign w:val="center"/>
          </w:tcPr>
          <w:p>
            <w:pPr>
              <w:pStyle w:val="181"/>
            </w:pPr>
            <w:r>
              <w:rPr>
                <w:rFonts w:hint="eastAsia"/>
              </w:rPr>
              <w:t>第三次全国国土调查成果及年度变更数据</w:t>
            </w:r>
          </w:p>
        </w:tc>
        <w:tc>
          <w:tcPr>
            <w:tcW w:w="2333" w:type="dxa"/>
            <w:shd w:val="clear" w:color="auto" w:fill="auto"/>
            <w:vAlign w:val="center"/>
          </w:tcPr>
          <w:p>
            <w:pPr>
              <w:pStyle w:val="181"/>
            </w:pPr>
            <w:r>
              <w:rPr>
                <w:rFonts w:hint="eastAsia"/>
              </w:rPr>
              <w:t>优于或等于1:1万</w:t>
            </w:r>
          </w:p>
        </w:tc>
        <w:tc>
          <w:tcPr>
            <w:tcW w:w="2334" w:type="dxa"/>
            <w:vMerge w:val="restart"/>
            <w:tcBorders>
              <w:right w:val="single" w:color="auto" w:sz="12" w:space="0"/>
            </w:tcBorders>
            <w:shd w:val="clear" w:color="auto" w:fill="auto"/>
            <w:vAlign w:val="center"/>
          </w:tcPr>
          <w:p>
            <w:pPr>
              <w:pStyle w:val="181"/>
            </w:pPr>
            <w:r>
              <w:rPr>
                <w:rFonts w:hint="eastAsia"/>
              </w:rPr>
              <w:t>自然资源部门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农用地质量分等</w:t>
            </w:r>
          </w:p>
        </w:tc>
        <w:tc>
          <w:tcPr>
            <w:tcW w:w="2333" w:type="dxa"/>
            <w:shd w:val="clear" w:color="auto" w:fill="auto"/>
            <w:vAlign w:val="center"/>
          </w:tcPr>
          <w:p>
            <w:pPr>
              <w:pStyle w:val="181"/>
            </w:pPr>
            <w:r>
              <w:rPr>
                <w:rFonts w:hint="eastAsia"/>
              </w:rPr>
              <w:t>1:1万</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全国1:100万土壤数据库（含不同土壤粒径百分比%）、省级土壤图</w:t>
            </w:r>
          </w:p>
        </w:tc>
        <w:tc>
          <w:tcPr>
            <w:tcW w:w="2333" w:type="dxa"/>
            <w:shd w:val="clear" w:color="auto" w:fill="auto"/>
            <w:vAlign w:val="center"/>
          </w:tcPr>
          <w:p>
            <w:pPr>
              <w:pStyle w:val="181"/>
            </w:pPr>
            <w:r>
              <w:rPr>
                <w:rFonts w:hint="eastAsia"/>
              </w:rPr>
              <w:t>优于等于1:5万</w:t>
            </w:r>
          </w:p>
        </w:tc>
        <w:tc>
          <w:tcPr>
            <w:tcW w:w="2334" w:type="dxa"/>
            <w:tcBorders>
              <w:right w:val="single" w:color="auto" w:sz="12" w:space="0"/>
            </w:tcBorders>
            <w:shd w:val="clear" w:color="auto" w:fill="auto"/>
            <w:vAlign w:val="center"/>
          </w:tcPr>
          <w:p>
            <w:pPr>
              <w:pStyle w:val="181"/>
            </w:pPr>
            <w:r>
              <w:rPr>
                <w:rFonts w:hint="eastAsia"/>
              </w:rPr>
              <w:t>农村农业部门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left w:val="single" w:color="auto" w:sz="12" w:space="0"/>
            </w:tcBorders>
            <w:shd w:val="clear" w:color="auto" w:fill="auto"/>
            <w:vAlign w:val="center"/>
          </w:tcPr>
          <w:p>
            <w:pPr>
              <w:pStyle w:val="181"/>
            </w:pPr>
            <w:r>
              <w:rPr>
                <w:rFonts w:hint="eastAsia"/>
              </w:rPr>
              <w:t>水资源类</w:t>
            </w:r>
          </w:p>
        </w:tc>
        <w:tc>
          <w:tcPr>
            <w:tcW w:w="2333" w:type="dxa"/>
            <w:shd w:val="clear" w:color="auto" w:fill="auto"/>
            <w:vAlign w:val="center"/>
          </w:tcPr>
          <w:p>
            <w:pPr>
              <w:pStyle w:val="181"/>
            </w:pPr>
            <w:r>
              <w:rPr>
                <w:rFonts w:hint="eastAsia"/>
              </w:rPr>
              <w:t>各县市近五年水资源公报</w:t>
            </w:r>
          </w:p>
        </w:tc>
        <w:tc>
          <w:tcPr>
            <w:tcW w:w="2333" w:type="dxa"/>
            <w:shd w:val="clear" w:color="auto" w:fill="auto"/>
            <w:vAlign w:val="center"/>
          </w:tcPr>
          <w:p>
            <w:pPr>
              <w:pStyle w:val="181"/>
            </w:pPr>
            <w:r>
              <w:t>-</w:t>
            </w:r>
          </w:p>
        </w:tc>
        <w:tc>
          <w:tcPr>
            <w:tcW w:w="2334" w:type="dxa"/>
            <w:vMerge w:val="restart"/>
            <w:tcBorders>
              <w:right w:val="single" w:color="auto" w:sz="12" w:space="0"/>
            </w:tcBorders>
            <w:shd w:val="clear" w:color="auto" w:fill="auto"/>
            <w:vAlign w:val="center"/>
          </w:tcPr>
          <w:p>
            <w:pPr>
              <w:pStyle w:val="181"/>
            </w:pPr>
            <w:r>
              <w:rPr>
                <w:rFonts w:hint="eastAsia"/>
              </w:rPr>
              <w:t>水利部门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全省水资源流域分区图</w:t>
            </w:r>
          </w:p>
        </w:tc>
        <w:tc>
          <w:tcPr>
            <w:tcW w:w="2333" w:type="dxa"/>
            <w:shd w:val="clear" w:color="auto" w:fill="auto"/>
            <w:vAlign w:val="center"/>
          </w:tcPr>
          <w:p>
            <w:pPr>
              <w:pStyle w:val="181"/>
            </w:pPr>
            <w:r>
              <w:rPr>
                <w:rFonts w:hint="eastAsia"/>
              </w:rPr>
              <w:t>四级</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水资源控制单元（现状供水结构中过境水源占比较小的区域，建议采用多年降雨量数据收集）</w:t>
            </w:r>
          </w:p>
        </w:tc>
        <w:tc>
          <w:tcPr>
            <w:tcW w:w="2333" w:type="dxa"/>
            <w:shd w:val="clear" w:color="auto" w:fill="auto"/>
            <w:vAlign w:val="center"/>
          </w:tcPr>
          <w:p>
            <w:pPr>
              <w:pStyle w:val="181"/>
            </w:pPr>
            <w:r>
              <w:rPr>
                <w:rFonts w:hint="eastAsia"/>
              </w:rPr>
              <w:t>参考省级分配指标</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用水总量控制指标数据</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各控制单元或流域分区水质目标数据</w:t>
            </w:r>
          </w:p>
        </w:tc>
        <w:tc>
          <w:tcPr>
            <w:tcW w:w="2333" w:type="dxa"/>
            <w:shd w:val="clear" w:color="auto" w:fill="auto"/>
            <w:vAlign w:val="center"/>
          </w:tcPr>
          <w:p>
            <w:pPr>
              <w:pStyle w:val="181"/>
            </w:pPr>
            <w:r>
              <w:rPr>
                <w:rFonts w:hint="eastAsia"/>
              </w:rPr>
              <w:t>与控制单元或流域分区一致</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各控制单元地表水资源量</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left w:val="single" w:color="auto" w:sz="12" w:space="0"/>
            </w:tcBorders>
            <w:shd w:val="clear" w:color="auto" w:fill="auto"/>
            <w:vAlign w:val="center"/>
          </w:tcPr>
          <w:p>
            <w:pPr>
              <w:pStyle w:val="181"/>
            </w:pPr>
            <w:r>
              <w:rPr>
                <w:rFonts w:hint="eastAsia"/>
              </w:rPr>
              <w:t>环境类</w:t>
            </w:r>
          </w:p>
        </w:tc>
        <w:tc>
          <w:tcPr>
            <w:tcW w:w="2333" w:type="dxa"/>
            <w:shd w:val="clear" w:color="auto" w:fill="auto"/>
            <w:vAlign w:val="center"/>
          </w:tcPr>
          <w:p>
            <w:pPr>
              <w:pStyle w:val="181"/>
            </w:pPr>
            <w:r>
              <w:rPr>
                <w:rFonts w:hint="eastAsia"/>
              </w:rPr>
              <w:t>大气环境容量标准数据及其分级结果</w:t>
            </w:r>
          </w:p>
        </w:tc>
        <w:tc>
          <w:tcPr>
            <w:tcW w:w="2333" w:type="dxa"/>
            <w:shd w:val="clear" w:color="auto" w:fill="auto"/>
            <w:vAlign w:val="center"/>
          </w:tcPr>
          <w:p>
            <w:pPr>
              <w:pStyle w:val="181"/>
            </w:pPr>
            <w:r>
              <w:t>5km×5km</w:t>
            </w:r>
          </w:p>
        </w:tc>
        <w:tc>
          <w:tcPr>
            <w:tcW w:w="2334" w:type="dxa"/>
            <w:vMerge w:val="restart"/>
            <w:tcBorders>
              <w:right w:val="single" w:color="auto" w:sz="12" w:space="0"/>
            </w:tcBorders>
            <w:shd w:val="clear" w:color="auto" w:fill="auto"/>
            <w:vAlign w:val="center"/>
          </w:tcPr>
          <w:p>
            <w:pPr>
              <w:pStyle w:val="181"/>
            </w:pPr>
            <w:r>
              <w:rPr>
                <w:rFonts w:hint="eastAsia"/>
              </w:rPr>
              <w:t>生态环境部门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各控制单元或流域分区水质目标</w:t>
            </w:r>
          </w:p>
        </w:tc>
        <w:tc>
          <w:tcPr>
            <w:tcW w:w="2333" w:type="dxa"/>
            <w:shd w:val="clear" w:color="auto" w:fill="auto"/>
            <w:vAlign w:val="center"/>
          </w:tcPr>
          <w:p>
            <w:pPr>
              <w:pStyle w:val="181"/>
            </w:pPr>
            <w:r>
              <w:rPr>
                <w:rFonts w:hint="eastAsia"/>
              </w:rPr>
              <w:t>与控制单元或流域分区一致</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省/市水（环境）功能区划</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省/市/县历年环境污染物统计数据</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bottom w:val="single" w:color="auto" w:sz="12" w:space="0"/>
            </w:tcBorders>
            <w:shd w:val="clear" w:color="auto" w:fill="auto"/>
            <w:vAlign w:val="center"/>
          </w:tcPr>
          <w:p>
            <w:pPr>
              <w:pStyle w:val="181"/>
            </w:pPr>
          </w:p>
        </w:tc>
        <w:tc>
          <w:tcPr>
            <w:tcW w:w="2333" w:type="dxa"/>
            <w:tcBorders>
              <w:bottom w:val="single" w:color="auto" w:sz="12" w:space="0"/>
            </w:tcBorders>
            <w:shd w:val="clear" w:color="auto" w:fill="auto"/>
            <w:vAlign w:val="center"/>
          </w:tcPr>
          <w:p>
            <w:pPr>
              <w:pStyle w:val="181"/>
            </w:pPr>
            <w:r>
              <w:rPr>
                <w:rFonts w:hint="eastAsia"/>
              </w:rPr>
              <w:t>省/市/县历年大气、水环境质量监测数据</w:t>
            </w:r>
          </w:p>
        </w:tc>
        <w:tc>
          <w:tcPr>
            <w:tcW w:w="2333" w:type="dxa"/>
            <w:tcBorders>
              <w:bottom w:val="single" w:color="auto" w:sz="12" w:space="0"/>
            </w:tcBorders>
            <w:shd w:val="clear" w:color="auto" w:fill="auto"/>
            <w:vAlign w:val="center"/>
          </w:tcPr>
          <w:p>
            <w:pPr>
              <w:pStyle w:val="181"/>
            </w:pPr>
            <w:r>
              <w:t>-</w:t>
            </w:r>
          </w:p>
        </w:tc>
        <w:tc>
          <w:tcPr>
            <w:tcW w:w="2334" w:type="dxa"/>
            <w:vMerge w:val="continue"/>
            <w:tcBorders>
              <w:bottom w:val="single" w:color="auto" w:sz="12" w:space="0"/>
              <w:right w:val="single" w:color="auto" w:sz="12" w:space="0"/>
            </w:tcBorders>
            <w:shd w:val="clear" w:color="auto" w:fill="auto"/>
            <w:vAlign w:val="center"/>
          </w:tcPr>
          <w:p>
            <w:pPr>
              <w:pStyle w:val="181"/>
            </w:pPr>
          </w:p>
        </w:tc>
      </w:tr>
    </w:tbl>
    <w:p>
      <w:pPr>
        <w:pStyle w:val="59"/>
        <w:spacing w:before="156" w:beforeLines="50" w:after="156" w:afterLines="50"/>
        <w:ind w:firstLine="0" w:firstLineChars="0"/>
        <w:jc w:val="center"/>
        <w:rPr>
          <w:rFonts w:ascii="黑体" w:hAnsi="黑体" w:eastAsia="黑体"/>
        </w:rPr>
      </w:pPr>
      <w:r>
        <w:rPr>
          <w:rFonts w:hint="eastAsia" w:ascii="黑体" w:hAnsi="黑体" w:eastAsia="黑体"/>
        </w:rPr>
        <w:t>A.1 基础数据收集清单</w:t>
      </w:r>
      <w:r>
        <w:rPr>
          <w:rFonts w:hint="eastAsia" w:hAnsi="宋体"/>
        </w:rPr>
        <w:t>（续）</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类型</w:t>
            </w:r>
          </w:p>
        </w:tc>
        <w:tc>
          <w:tcPr>
            <w:tcW w:w="233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名称</w:t>
            </w:r>
          </w:p>
        </w:tc>
        <w:tc>
          <w:tcPr>
            <w:tcW w:w="233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精度要求</w:t>
            </w:r>
          </w:p>
        </w:tc>
        <w:tc>
          <w:tcPr>
            <w:tcW w:w="23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12" w:space="0"/>
              <w:left w:val="single" w:color="auto" w:sz="12" w:space="0"/>
            </w:tcBorders>
            <w:shd w:val="clear" w:color="auto" w:fill="auto"/>
            <w:vAlign w:val="center"/>
          </w:tcPr>
          <w:p>
            <w:pPr>
              <w:pStyle w:val="181"/>
            </w:pPr>
            <w:r>
              <w:rPr>
                <w:rFonts w:hint="eastAsia"/>
              </w:rPr>
              <w:t>环境类</w:t>
            </w:r>
          </w:p>
        </w:tc>
        <w:tc>
          <w:tcPr>
            <w:tcW w:w="2333" w:type="dxa"/>
            <w:tcBorders>
              <w:top w:val="single" w:color="auto" w:sz="12" w:space="0"/>
            </w:tcBorders>
            <w:shd w:val="clear" w:color="auto" w:fill="auto"/>
            <w:vAlign w:val="center"/>
          </w:tcPr>
          <w:p>
            <w:pPr>
              <w:pStyle w:val="181"/>
            </w:pPr>
            <w:r>
              <w:rPr>
                <w:rFonts w:hint="eastAsia"/>
              </w:rPr>
              <w:t>土壤污染状况详细调查数据</w:t>
            </w:r>
          </w:p>
        </w:tc>
        <w:tc>
          <w:tcPr>
            <w:tcW w:w="2333" w:type="dxa"/>
            <w:tcBorders>
              <w:top w:val="single" w:color="auto" w:sz="12" w:space="0"/>
            </w:tcBorders>
            <w:shd w:val="clear" w:color="auto" w:fill="auto"/>
            <w:vAlign w:val="center"/>
          </w:tcPr>
          <w:p>
            <w:pPr>
              <w:pStyle w:val="181"/>
            </w:pPr>
            <w:r>
              <w:t>-</w:t>
            </w:r>
          </w:p>
        </w:tc>
        <w:tc>
          <w:tcPr>
            <w:tcW w:w="2334" w:type="dxa"/>
            <w:vMerge w:val="restart"/>
            <w:tcBorders>
              <w:top w:val="single" w:color="auto" w:sz="12" w:space="0"/>
              <w:right w:val="single" w:color="auto" w:sz="12" w:space="0"/>
            </w:tcBorders>
            <w:shd w:val="clear" w:color="auto" w:fill="auto"/>
            <w:vAlign w:val="center"/>
          </w:tcPr>
          <w:p>
            <w:pPr>
              <w:pStyle w:val="181"/>
            </w:pPr>
            <w:r>
              <w:rPr>
                <w:rFonts w:hint="eastAsia"/>
              </w:rPr>
              <w:t>生态环境部门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省/市近五年环境质量报告书</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vMerge w:val="restart"/>
            <w:tcBorders>
              <w:left w:val="single" w:color="auto" w:sz="12" w:space="0"/>
            </w:tcBorders>
            <w:shd w:val="clear" w:color="auto" w:fill="auto"/>
            <w:vAlign w:val="center"/>
          </w:tcPr>
          <w:p>
            <w:pPr>
              <w:pStyle w:val="181"/>
            </w:pPr>
            <w:r>
              <w:rPr>
                <w:rFonts w:hint="eastAsia"/>
              </w:rPr>
              <w:t>生态类</w:t>
            </w:r>
          </w:p>
        </w:tc>
        <w:tc>
          <w:tcPr>
            <w:tcW w:w="2333" w:type="dxa"/>
            <w:shd w:val="clear" w:color="auto" w:fill="auto"/>
            <w:vAlign w:val="center"/>
          </w:tcPr>
          <w:p>
            <w:pPr>
              <w:pStyle w:val="181"/>
            </w:pPr>
            <w:r>
              <w:rPr>
                <w:rFonts w:hint="eastAsia"/>
              </w:rPr>
              <w:t>NDVI数据集</w:t>
            </w:r>
          </w:p>
        </w:tc>
        <w:tc>
          <w:tcPr>
            <w:tcW w:w="2333" w:type="dxa"/>
            <w:shd w:val="clear" w:color="auto" w:fill="auto"/>
            <w:vAlign w:val="center"/>
          </w:tcPr>
          <w:p>
            <w:pPr>
              <w:pStyle w:val="181"/>
            </w:pPr>
            <w:r>
              <w:t>-</w:t>
            </w:r>
          </w:p>
        </w:tc>
        <w:tc>
          <w:tcPr>
            <w:tcW w:w="2334" w:type="dxa"/>
            <w:vMerge w:val="restart"/>
            <w:tcBorders>
              <w:right w:val="single" w:color="auto" w:sz="12" w:space="0"/>
            </w:tcBorders>
            <w:shd w:val="clear" w:color="auto" w:fill="auto"/>
            <w:vAlign w:val="center"/>
          </w:tcPr>
          <w:p>
            <w:pPr>
              <w:pStyle w:val="181"/>
            </w:pPr>
            <w:r>
              <w:rPr>
                <w:rFonts w:hint="eastAsia"/>
              </w:rPr>
              <w:t>自然资源部门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遥感影像数据</w:t>
            </w:r>
          </w:p>
        </w:tc>
        <w:tc>
          <w:tcPr>
            <w:tcW w:w="2333" w:type="dxa"/>
            <w:shd w:val="clear" w:color="auto" w:fill="auto"/>
            <w:vAlign w:val="center"/>
          </w:tcPr>
          <w:p>
            <w:pPr>
              <w:pStyle w:val="181"/>
            </w:pPr>
            <w:r>
              <w:rPr>
                <w:rFonts w:hint="eastAsia"/>
              </w:rPr>
              <w:t>优于2m</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森林、灌丛、草地（草甸、草原、草丛）、园地（乔木、灌木）、湿地、冰川及永久积雪等生态系统空间分布数据</w:t>
            </w:r>
          </w:p>
        </w:tc>
        <w:tc>
          <w:tcPr>
            <w:tcW w:w="2333" w:type="dxa"/>
            <w:shd w:val="clear" w:color="auto" w:fill="auto"/>
            <w:vAlign w:val="center"/>
          </w:tcPr>
          <w:p>
            <w:pPr>
              <w:pStyle w:val="181"/>
            </w:pPr>
            <w:r>
              <w:t>-</w:t>
            </w:r>
          </w:p>
        </w:tc>
        <w:tc>
          <w:tcPr>
            <w:tcW w:w="2334" w:type="dxa"/>
            <w:tcBorders>
              <w:right w:val="single" w:color="auto" w:sz="12" w:space="0"/>
            </w:tcBorders>
            <w:shd w:val="clear" w:color="auto" w:fill="auto"/>
            <w:vAlign w:val="center"/>
          </w:tcPr>
          <w:p>
            <w:pPr>
              <w:pStyle w:val="181"/>
            </w:pPr>
            <w:r>
              <w:rPr>
                <w:rFonts w:hint="eastAsia"/>
              </w:rPr>
              <w:t>自然资源部门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水土流失、土地沙化、盐渍化等生态退化分布区域和强度分级</w:t>
            </w:r>
          </w:p>
        </w:tc>
        <w:tc>
          <w:tcPr>
            <w:tcW w:w="2333" w:type="dxa"/>
            <w:shd w:val="clear" w:color="auto" w:fill="auto"/>
            <w:vAlign w:val="center"/>
          </w:tcPr>
          <w:p>
            <w:pPr>
              <w:pStyle w:val="181"/>
            </w:pPr>
            <w:r>
              <w:t>-</w:t>
            </w:r>
          </w:p>
        </w:tc>
        <w:tc>
          <w:tcPr>
            <w:tcW w:w="2334" w:type="dxa"/>
            <w:tcBorders>
              <w:right w:val="single" w:color="auto" w:sz="12" w:space="0"/>
            </w:tcBorders>
            <w:shd w:val="clear" w:color="auto" w:fill="auto"/>
            <w:vAlign w:val="center"/>
          </w:tcPr>
          <w:p>
            <w:pPr>
              <w:pStyle w:val="181"/>
            </w:pPr>
            <w:r>
              <w:rPr>
                <w:rFonts w:hint="eastAsia"/>
              </w:rPr>
              <w:t>自然资源部门、水利部门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饮用水水源保护区分布图</w:t>
            </w:r>
          </w:p>
        </w:tc>
        <w:tc>
          <w:tcPr>
            <w:tcW w:w="2333" w:type="dxa"/>
            <w:shd w:val="clear" w:color="auto" w:fill="auto"/>
            <w:vAlign w:val="center"/>
          </w:tcPr>
          <w:p>
            <w:pPr>
              <w:pStyle w:val="181"/>
            </w:pPr>
            <w:r>
              <w:t>-</w:t>
            </w:r>
          </w:p>
        </w:tc>
        <w:tc>
          <w:tcPr>
            <w:tcW w:w="2334" w:type="dxa"/>
            <w:tcBorders>
              <w:right w:val="single" w:color="auto" w:sz="12" w:space="0"/>
            </w:tcBorders>
            <w:shd w:val="clear" w:color="auto" w:fill="auto"/>
            <w:vAlign w:val="center"/>
          </w:tcPr>
          <w:p>
            <w:pPr>
              <w:pStyle w:val="181"/>
            </w:pPr>
            <w:r>
              <w:rPr>
                <w:rFonts w:hint="eastAsia"/>
              </w:rPr>
              <w:t>水利部门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国家公园、自然保护区、自然公园、森林公园、风景名胜区、湿地公园、地质公园等自然保护地分布</w:t>
            </w:r>
          </w:p>
        </w:tc>
        <w:tc>
          <w:tcPr>
            <w:tcW w:w="2333" w:type="dxa"/>
            <w:shd w:val="clear" w:color="auto" w:fill="auto"/>
            <w:vAlign w:val="center"/>
          </w:tcPr>
          <w:p>
            <w:pPr>
              <w:pStyle w:val="181"/>
            </w:pPr>
            <w:r>
              <w:t>-</w:t>
            </w:r>
          </w:p>
        </w:tc>
        <w:tc>
          <w:tcPr>
            <w:tcW w:w="2334" w:type="dxa"/>
            <w:tcBorders>
              <w:right w:val="single" w:color="auto" w:sz="12" w:space="0"/>
            </w:tcBorders>
            <w:shd w:val="clear" w:color="auto" w:fill="auto"/>
            <w:vAlign w:val="center"/>
          </w:tcPr>
          <w:p>
            <w:pPr>
              <w:pStyle w:val="181"/>
            </w:pPr>
            <w:r>
              <w:rPr>
                <w:rFonts w:hint="eastAsia"/>
              </w:rPr>
              <w:t>自然资源部门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珍稀濒危物种分布图及物种数量监测调查数据</w:t>
            </w:r>
          </w:p>
        </w:tc>
        <w:tc>
          <w:tcPr>
            <w:tcW w:w="2333" w:type="dxa"/>
            <w:shd w:val="clear" w:color="auto" w:fill="auto"/>
            <w:vAlign w:val="center"/>
          </w:tcPr>
          <w:p>
            <w:pPr>
              <w:pStyle w:val="181"/>
            </w:pPr>
            <w:r>
              <w:t>-</w:t>
            </w:r>
          </w:p>
        </w:tc>
        <w:tc>
          <w:tcPr>
            <w:tcW w:w="2334" w:type="dxa"/>
            <w:tcBorders>
              <w:right w:val="single" w:color="auto" w:sz="12" w:space="0"/>
            </w:tcBorders>
            <w:shd w:val="clear" w:color="auto" w:fill="auto"/>
            <w:vAlign w:val="center"/>
          </w:tcPr>
          <w:p>
            <w:pPr>
              <w:pStyle w:val="181"/>
            </w:pPr>
            <w:r>
              <w:rPr>
                <w:rFonts w:hint="eastAsia"/>
              </w:rPr>
              <w:t>林业部门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left w:val="single" w:color="auto" w:sz="12" w:space="0"/>
            </w:tcBorders>
            <w:shd w:val="clear" w:color="auto" w:fill="auto"/>
            <w:vAlign w:val="center"/>
          </w:tcPr>
          <w:p>
            <w:pPr>
              <w:pStyle w:val="181"/>
            </w:pPr>
            <w:r>
              <w:rPr>
                <w:rFonts w:hint="eastAsia"/>
              </w:rPr>
              <w:t>渔业类</w:t>
            </w:r>
          </w:p>
        </w:tc>
        <w:tc>
          <w:tcPr>
            <w:tcW w:w="2333" w:type="dxa"/>
            <w:shd w:val="clear" w:color="auto" w:fill="auto"/>
            <w:vAlign w:val="center"/>
          </w:tcPr>
          <w:p>
            <w:pPr>
              <w:pStyle w:val="181"/>
            </w:pPr>
            <w:r>
              <w:rPr>
                <w:rFonts w:hint="eastAsia"/>
              </w:rPr>
              <w:t>养殖水域滩涂规划</w:t>
            </w:r>
          </w:p>
        </w:tc>
        <w:tc>
          <w:tcPr>
            <w:tcW w:w="2333" w:type="dxa"/>
            <w:shd w:val="clear" w:color="auto" w:fill="auto"/>
            <w:vAlign w:val="center"/>
          </w:tcPr>
          <w:p>
            <w:pPr>
              <w:pStyle w:val="181"/>
            </w:pPr>
            <w:r>
              <w:t>-</w:t>
            </w:r>
          </w:p>
        </w:tc>
        <w:tc>
          <w:tcPr>
            <w:tcW w:w="2334" w:type="dxa"/>
            <w:vMerge w:val="restart"/>
            <w:tcBorders>
              <w:right w:val="single" w:color="auto" w:sz="12" w:space="0"/>
            </w:tcBorders>
            <w:shd w:val="clear" w:color="auto" w:fill="auto"/>
            <w:vAlign w:val="center"/>
          </w:tcPr>
          <w:p>
            <w:pPr>
              <w:pStyle w:val="181"/>
            </w:pPr>
            <w:r>
              <w:rPr>
                <w:rFonts w:hint="eastAsia"/>
              </w:rPr>
              <w:t>农业农村部门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渔业种质资源保护区、重要鱼类产卵场、索饵场、越冬场及洄游通道</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left w:val="single" w:color="auto" w:sz="12" w:space="0"/>
            </w:tcBorders>
            <w:shd w:val="clear" w:color="auto" w:fill="auto"/>
            <w:vAlign w:val="center"/>
          </w:tcPr>
          <w:p>
            <w:pPr>
              <w:pStyle w:val="181"/>
            </w:pPr>
            <w:r>
              <w:rPr>
                <w:rFonts w:hint="eastAsia"/>
              </w:rPr>
              <w:t>灾害类</w:t>
            </w:r>
          </w:p>
        </w:tc>
        <w:tc>
          <w:tcPr>
            <w:tcW w:w="2333" w:type="dxa"/>
            <w:shd w:val="clear" w:color="auto" w:fill="auto"/>
            <w:vAlign w:val="center"/>
          </w:tcPr>
          <w:p>
            <w:pPr>
              <w:pStyle w:val="181"/>
            </w:pPr>
            <w:r>
              <w:rPr>
                <w:rFonts w:hint="eastAsia"/>
              </w:rPr>
              <w:t>地震动峰值加速度</w:t>
            </w:r>
          </w:p>
        </w:tc>
        <w:tc>
          <w:tcPr>
            <w:tcW w:w="2333" w:type="dxa"/>
            <w:shd w:val="clear" w:color="auto" w:fill="auto"/>
            <w:vAlign w:val="center"/>
          </w:tcPr>
          <w:p>
            <w:pPr>
              <w:pStyle w:val="181"/>
            </w:pPr>
            <w:r>
              <w:t>-</w:t>
            </w:r>
          </w:p>
        </w:tc>
        <w:tc>
          <w:tcPr>
            <w:tcW w:w="2334" w:type="dxa"/>
            <w:vMerge w:val="restart"/>
            <w:tcBorders>
              <w:right w:val="single" w:color="auto" w:sz="12" w:space="0"/>
            </w:tcBorders>
            <w:shd w:val="clear" w:color="auto" w:fill="auto"/>
            <w:vAlign w:val="center"/>
          </w:tcPr>
          <w:p>
            <w:pPr>
              <w:pStyle w:val="181"/>
            </w:pPr>
            <w:r>
              <w:rPr>
                <w:rFonts w:hint="eastAsia"/>
              </w:rPr>
              <w:t>应急管理部门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活动断层分布图</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地质灾害易发区数据（包括崩塌、滑坡、泥石流、矿山地面塌陷和岩溶塌陷等）</w:t>
            </w:r>
          </w:p>
        </w:tc>
        <w:tc>
          <w:tcPr>
            <w:tcW w:w="2333" w:type="dxa"/>
            <w:shd w:val="clear" w:color="auto" w:fill="auto"/>
            <w:vAlign w:val="center"/>
          </w:tcPr>
          <w:p>
            <w:pPr>
              <w:pStyle w:val="181"/>
            </w:pPr>
            <w:r>
              <w:rPr>
                <w:rFonts w:hint="eastAsia"/>
              </w:rPr>
              <w:t>不低于1:5万</w:t>
            </w:r>
          </w:p>
        </w:tc>
        <w:tc>
          <w:tcPr>
            <w:tcW w:w="2334" w:type="dxa"/>
            <w:tcBorders>
              <w:right w:val="single" w:color="auto" w:sz="12" w:space="0"/>
            </w:tcBorders>
            <w:shd w:val="clear" w:color="auto" w:fill="auto"/>
            <w:vAlign w:val="center"/>
          </w:tcPr>
          <w:p>
            <w:pPr>
              <w:pStyle w:val="181"/>
            </w:pPr>
            <w:r>
              <w:rPr>
                <w:rFonts w:hint="eastAsia"/>
              </w:rPr>
              <w:t>自然资源部门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vMerge w:val="restart"/>
            <w:tcBorders>
              <w:left w:val="single" w:color="auto" w:sz="12" w:space="0"/>
            </w:tcBorders>
            <w:shd w:val="clear" w:color="auto" w:fill="auto"/>
            <w:vAlign w:val="center"/>
          </w:tcPr>
          <w:p>
            <w:pPr>
              <w:pStyle w:val="181"/>
            </w:pPr>
            <w:r>
              <w:rPr>
                <w:rFonts w:hint="eastAsia"/>
              </w:rPr>
              <w:t>气候气象类</w:t>
            </w:r>
          </w:p>
        </w:tc>
        <w:tc>
          <w:tcPr>
            <w:tcW w:w="2333" w:type="dxa"/>
            <w:shd w:val="clear" w:color="auto" w:fill="auto"/>
            <w:vAlign w:val="center"/>
          </w:tcPr>
          <w:p>
            <w:pPr>
              <w:pStyle w:val="181"/>
            </w:pPr>
            <w:r>
              <w:rPr>
                <w:rFonts w:hint="eastAsia"/>
              </w:rPr>
              <w:t>评价区及其周边气象台站站点坐标</w:t>
            </w:r>
          </w:p>
        </w:tc>
        <w:tc>
          <w:tcPr>
            <w:tcW w:w="2333" w:type="dxa"/>
            <w:vMerge w:val="restart"/>
            <w:shd w:val="clear" w:color="auto" w:fill="auto"/>
            <w:vAlign w:val="center"/>
          </w:tcPr>
          <w:p>
            <w:pPr>
              <w:pStyle w:val="181"/>
            </w:pPr>
            <w:r>
              <w:rPr>
                <w:rFonts w:hint="eastAsia"/>
              </w:rPr>
              <w:t>涉及空间插值的数据精度，建议与所使用的DEM一致</w:t>
            </w:r>
          </w:p>
        </w:tc>
        <w:tc>
          <w:tcPr>
            <w:tcW w:w="2334" w:type="dxa"/>
            <w:vMerge w:val="restart"/>
            <w:tcBorders>
              <w:right w:val="single" w:color="auto" w:sz="12" w:space="0"/>
            </w:tcBorders>
            <w:shd w:val="clear" w:color="auto" w:fill="auto"/>
            <w:vAlign w:val="center"/>
          </w:tcPr>
          <w:p>
            <w:pPr>
              <w:pStyle w:val="181"/>
            </w:pPr>
            <w:r>
              <w:rPr>
                <w:rFonts w:hint="eastAsia"/>
              </w:rPr>
              <w:t>气象部门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多年平均风速、大风日数</w:t>
            </w:r>
          </w:p>
        </w:tc>
        <w:tc>
          <w:tcPr>
            <w:tcW w:w="2333" w:type="dxa"/>
            <w:vMerge w:val="continue"/>
            <w:shd w:val="clear" w:color="auto" w:fill="auto"/>
            <w:vAlign w:val="center"/>
          </w:tcPr>
          <w:p>
            <w:pPr>
              <w:pStyle w:val="181"/>
            </w:pP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多年平均静风日数</w:t>
            </w:r>
          </w:p>
        </w:tc>
        <w:tc>
          <w:tcPr>
            <w:tcW w:w="2333" w:type="dxa"/>
            <w:vMerge w:val="continue"/>
            <w:shd w:val="clear" w:color="auto" w:fill="auto"/>
            <w:vAlign w:val="center"/>
          </w:tcPr>
          <w:p>
            <w:pPr>
              <w:pStyle w:val="181"/>
            </w:pP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多年平均降水量</w:t>
            </w:r>
          </w:p>
        </w:tc>
        <w:tc>
          <w:tcPr>
            <w:tcW w:w="2333" w:type="dxa"/>
            <w:vMerge w:val="continue"/>
            <w:shd w:val="clear" w:color="auto" w:fill="auto"/>
            <w:vAlign w:val="center"/>
          </w:tcPr>
          <w:p>
            <w:pPr>
              <w:pStyle w:val="181"/>
            </w:pP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多年日平均气温≥0℃活动积温</w:t>
            </w:r>
          </w:p>
        </w:tc>
        <w:tc>
          <w:tcPr>
            <w:tcW w:w="2333" w:type="dxa"/>
            <w:vMerge w:val="continue"/>
            <w:shd w:val="clear" w:color="auto" w:fill="auto"/>
            <w:vAlign w:val="center"/>
          </w:tcPr>
          <w:p>
            <w:pPr>
              <w:pStyle w:val="181"/>
            </w:pP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蒸散发量</w:t>
            </w:r>
          </w:p>
        </w:tc>
        <w:tc>
          <w:tcPr>
            <w:tcW w:w="2333" w:type="dxa"/>
            <w:vMerge w:val="continue"/>
            <w:shd w:val="clear" w:color="auto" w:fill="auto"/>
            <w:vAlign w:val="center"/>
          </w:tcPr>
          <w:p>
            <w:pPr>
              <w:pStyle w:val="181"/>
            </w:pP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干燥度指数</w:t>
            </w:r>
          </w:p>
        </w:tc>
        <w:tc>
          <w:tcPr>
            <w:tcW w:w="2333" w:type="dxa"/>
            <w:vMerge w:val="continue"/>
            <w:shd w:val="clear" w:color="auto" w:fill="auto"/>
            <w:vAlign w:val="center"/>
          </w:tcPr>
          <w:p>
            <w:pPr>
              <w:pStyle w:val="181"/>
            </w:pP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bottom w:val="single" w:color="auto" w:sz="12" w:space="0"/>
            </w:tcBorders>
            <w:shd w:val="clear" w:color="auto" w:fill="auto"/>
            <w:vAlign w:val="center"/>
          </w:tcPr>
          <w:p>
            <w:pPr>
              <w:pStyle w:val="181"/>
            </w:pPr>
          </w:p>
        </w:tc>
        <w:tc>
          <w:tcPr>
            <w:tcW w:w="2333" w:type="dxa"/>
            <w:tcBorders>
              <w:bottom w:val="single" w:color="auto" w:sz="12" w:space="0"/>
            </w:tcBorders>
            <w:shd w:val="clear" w:color="auto" w:fill="auto"/>
            <w:vAlign w:val="center"/>
          </w:tcPr>
          <w:p>
            <w:pPr>
              <w:pStyle w:val="181"/>
            </w:pPr>
            <w:r>
              <w:rPr>
                <w:rFonts w:hint="eastAsia"/>
              </w:rPr>
              <w:t>多年月均气温（华氏温度）</w:t>
            </w:r>
          </w:p>
        </w:tc>
        <w:tc>
          <w:tcPr>
            <w:tcW w:w="2333" w:type="dxa"/>
            <w:vMerge w:val="continue"/>
            <w:tcBorders>
              <w:bottom w:val="single" w:color="auto" w:sz="12" w:space="0"/>
            </w:tcBorders>
            <w:shd w:val="clear" w:color="auto" w:fill="auto"/>
            <w:vAlign w:val="center"/>
          </w:tcPr>
          <w:p>
            <w:pPr>
              <w:pStyle w:val="181"/>
            </w:pPr>
          </w:p>
        </w:tc>
        <w:tc>
          <w:tcPr>
            <w:tcW w:w="2334" w:type="dxa"/>
            <w:vMerge w:val="continue"/>
            <w:tcBorders>
              <w:bottom w:val="single" w:color="auto" w:sz="12" w:space="0"/>
              <w:right w:val="single" w:color="auto" w:sz="12" w:space="0"/>
            </w:tcBorders>
            <w:shd w:val="clear" w:color="auto" w:fill="auto"/>
            <w:vAlign w:val="center"/>
          </w:tcPr>
          <w:p>
            <w:pPr>
              <w:pStyle w:val="181"/>
            </w:pPr>
          </w:p>
        </w:tc>
      </w:tr>
    </w:tbl>
    <w:p>
      <w:pPr>
        <w:pStyle w:val="59"/>
        <w:spacing w:before="156" w:beforeLines="50" w:after="156" w:afterLines="50"/>
        <w:ind w:firstLine="0" w:firstLineChars="0"/>
        <w:jc w:val="center"/>
        <w:rPr>
          <w:rFonts w:ascii="黑体" w:hAnsi="黑体" w:eastAsia="黑体"/>
        </w:rPr>
      </w:pPr>
      <w:r>
        <w:rPr>
          <w:rFonts w:hint="eastAsia" w:ascii="黑体" w:hAnsi="黑体" w:eastAsia="黑体"/>
        </w:rPr>
        <w:t>A.1 基础数据收集清单</w:t>
      </w:r>
      <w:r>
        <w:rPr>
          <w:rFonts w:hint="eastAsia" w:hAnsi="宋体"/>
        </w:rPr>
        <w:t>（续）</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类型</w:t>
            </w:r>
          </w:p>
        </w:tc>
        <w:tc>
          <w:tcPr>
            <w:tcW w:w="233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名称</w:t>
            </w:r>
          </w:p>
        </w:tc>
        <w:tc>
          <w:tcPr>
            <w:tcW w:w="233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精度要求</w:t>
            </w:r>
          </w:p>
        </w:tc>
        <w:tc>
          <w:tcPr>
            <w:tcW w:w="23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12" w:space="0"/>
              <w:left w:val="single" w:color="auto" w:sz="12" w:space="0"/>
            </w:tcBorders>
            <w:shd w:val="clear" w:color="auto" w:fill="auto"/>
            <w:vAlign w:val="center"/>
          </w:tcPr>
          <w:p>
            <w:pPr>
              <w:pStyle w:val="181"/>
            </w:pPr>
            <w:r>
              <w:rPr>
                <w:rFonts w:hint="eastAsia"/>
              </w:rPr>
              <w:t>气候气象类</w:t>
            </w:r>
          </w:p>
        </w:tc>
        <w:tc>
          <w:tcPr>
            <w:tcW w:w="2333" w:type="dxa"/>
            <w:tcBorders>
              <w:top w:val="single" w:color="auto" w:sz="12" w:space="0"/>
            </w:tcBorders>
            <w:shd w:val="clear" w:color="auto" w:fill="auto"/>
            <w:vAlign w:val="center"/>
          </w:tcPr>
          <w:p>
            <w:pPr>
              <w:pStyle w:val="181"/>
            </w:pPr>
            <w:r>
              <w:rPr>
                <w:rFonts w:hint="eastAsia"/>
              </w:rPr>
              <w:t>逐日平均风速</w:t>
            </w:r>
          </w:p>
        </w:tc>
        <w:tc>
          <w:tcPr>
            <w:tcW w:w="2333" w:type="dxa"/>
            <w:tcBorders>
              <w:top w:val="single" w:color="auto" w:sz="12" w:space="0"/>
            </w:tcBorders>
            <w:shd w:val="clear" w:color="auto" w:fill="auto"/>
            <w:vAlign w:val="center"/>
          </w:tcPr>
          <w:p>
            <w:pPr>
              <w:pStyle w:val="181"/>
            </w:pPr>
            <w:r>
              <w:rPr>
                <w:rFonts w:hint="eastAsia"/>
              </w:rPr>
              <w:t>涉及空间插值的数据精度，建议与所使用的DEM一致</w:t>
            </w:r>
          </w:p>
        </w:tc>
        <w:tc>
          <w:tcPr>
            <w:tcW w:w="2334" w:type="dxa"/>
            <w:vMerge w:val="restart"/>
            <w:tcBorders>
              <w:top w:val="single" w:color="auto" w:sz="12" w:space="0"/>
              <w:right w:val="single" w:color="auto" w:sz="12" w:space="0"/>
            </w:tcBorders>
            <w:shd w:val="clear" w:color="auto" w:fill="auto"/>
            <w:vAlign w:val="center"/>
          </w:tcPr>
          <w:p>
            <w:pPr>
              <w:pStyle w:val="181"/>
            </w:pPr>
            <w:r>
              <w:rPr>
                <w:rFonts w:hint="eastAsia"/>
              </w:rPr>
              <w:t>气象部门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气象灾害数据（干旱、洪涝、低温寒潮等）</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vMerge w:val="restart"/>
            <w:tcBorders>
              <w:left w:val="single" w:color="auto" w:sz="12" w:space="0"/>
            </w:tcBorders>
            <w:shd w:val="clear" w:color="auto" w:fill="auto"/>
            <w:vAlign w:val="center"/>
          </w:tcPr>
          <w:p>
            <w:pPr>
              <w:pStyle w:val="181"/>
            </w:pPr>
            <w:r>
              <w:rPr>
                <w:rFonts w:hint="eastAsia"/>
              </w:rPr>
              <w:t>矿产资源类</w:t>
            </w: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矿产资源总体规划</w:t>
            </w:r>
          </w:p>
        </w:tc>
        <w:tc>
          <w:tcPr>
            <w:tcW w:w="2333" w:type="dxa"/>
            <w:shd w:val="clear" w:color="auto" w:fill="auto"/>
            <w:vAlign w:val="center"/>
          </w:tcPr>
          <w:p>
            <w:pPr>
              <w:pStyle w:val="181"/>
            </w:pPr>
            <w:r>
              <w:t>-</w:t>
            </w:r>
          </w:p>
        </w:tc>
        <w:tc>
          <w:tcPr>
            <w:tcW w:w="2334" w:type="dxa"/>
            <w:vMerge w:val="restart"/>
            <w:tcBorders>
              <w:right w:val="single" w:color="auto" w:sz="12" w:space="0"/>
            </w:tcBorders>
            <w:shd w:val="clear" w:color="auto" w:fill="auto"/>
            <w:vAlign w:val="center"/>
          </w:tcPr>
          <w:p>
            <w:pPr>
              <w:pStyle w:val="181"/>
            </w:pPr>
            <w:r>
              <w:rPr>
                <w:rFonts w:hint="eastAsia"/>
              </w:rPr>
              <w:t>自然资源部门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矿产资源开发利用统计年报</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重点矿区分布图</w:t>
            </w:r>
          </w:p>
        </w:tc>
        <w:tc>
          <w:tcPr>
            <w:tcW w:w="2333" w:type="dxa"/>
            <w:shd w:val="clear" w:color="auto" w:fill="auto"/>
            <w:vAlign w:val="center"/>
          </w:tcPr>
          <w:p>
            <w:pPr>
              <w:pStyle w:val="181"/>
            </w:pPr>
            <w:r>
              <w:rPr>
                <w:rFonts w:hint="eastAsia"/>
              </w:rPr>
              <w:t>优于或等于1:5万</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left w:val="single" w:color="auto" w:sz="12" w:space="0"/>
            </w:tcBorders>
            <w:shd w:val="clear" w:color="auto" w:fill="auto"/>
            <w:vAlign w:val="center"/>
          </w:tcPr>
          <w:p>
            <w:pPr>
              <w:pStyle w:val="181"/>
            </w:pPr>
            <w:r>
              <w:rPr>
                <w:rFonts w:hint="eastAsia"/>
              </w:rPr>
              <w:t>文化保护类</w:t>
            </w: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不可移动文物的文物普查数据与保护区划、保护规划等技术文件</w:t>
            </w:r>
          </w:p>
        </w:tc>
        <w:tc>
          <w:tcPr>
            <w:tcW w:w="2333" w:type="dxa"/>
            <w:shd w:val="clear" w:color="auto" w:fill="auto"/>
            <w:vAlign w:val="center"/>
          </w:tcPr>
          <w:p>
            <w:pPr>
              <w:pStyle w:val="181"/>
            </w:pPr>
            <w:r>
              <w:t>-</w:t>
            </w:r>
          </w:p>
        </w:tc>
        <w:tc>
          <w:tcPr>
            <w:tcW w:w="2334" w:type="dxa"/>
            <w:vMerge w:val="restart"/>
            <w:tcBorders>
              <w:right w:val="single" w:color="auto" w:sz="12" w:space="0"/>
            </w:tcBorders>
            <w:shd w:val="clear" w:color="auto" w:fill="auto"/>
            <w:vAlign w:val="center"/>
          </w:tcPr>
          <w:p>
            <w:pPr>
              <w:pStyle w:val="181"/>
            </w:pPr>
            <w:r>
              <w:rPr>
                <w:rFonts w:hint="eastAsia"/>
              </w:rPr>
              <w:t>文物部门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世界文化遗产及预备名录遗产的保护区划、保护规划等技术文件</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考古遗址公园的保护区划、保护规划等技术文件</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地下文物埋藏区边界等技术文件</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文化线路资料</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历史建筑数据</w:t>
            </w:r>
          </w:p>
        </w:tc>
        <w:tc>
          <w:tcPr>
            <w:tcW w:w="2333" w:type="dxa"/>
            <w:shd w:val="clear" w:color="auto" w:fill="auto"/>
            <w:vAlign w:val="center"/>
          </w:tcPr>
          <w:p>
            <w:pPr>
              <w:pStyle w:val="181"/>
            </w:pPr>
            <w:r>
              <w:t>-</w:t>
            </w:r>
          </w:p>
        </w:tc>
        <w:tc>
          <w:tcPr>
            <w:tcW w:w="2334" w:type="dxa"/>
            <w:vMerge w:val="restart"/>
            <w:tcBorders>
              <w:right w:val="single" w:color="auto" w:sz="12" w:space="0"/>
            </w:tcBorders>
            <w:shd w:val="clear" w:color="auto" w:fill="auto"/>
            <w:vAlign w:val="center"/>
          </w:tcPr>
          <w:p>
            <w:pPr>
              <w:pStyle w:val="181"/>
            </w:pPr>
            <w:r>
              <w:rPr>
                <w:rFonts w:hint="eastAsia"/>
              </w:rPr>
              <w:t>住房城乡建设部门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历史文化名城的历史城区、历史文化街区以及名镇、名村、传统村落的保护区划</w:t>
            </w:r>
          </w:p>
        </w:tc>
        <w:tc>
          <w:tcPr>
            <w:tcW w:w="2333" w:type="dxa"/>
            <w:shd w:val="clear" w:color="auto" w:fill="auto"/>
            <w:vAlign w:val="center"/>
          </w:tcPr>
          <w:p>
            <w:pPr>
              <w:pStyle w:val="181"/>
            </w:pPr>
            <w:r>
              <w:t>-</w:t>
            </w:r>
          </w:p>
        </w:tc>
        <w:tc>
          <w:tcPr>
            <w:tcW w:w="2334" w:type="dxa"/>
            <w:vMerge w:val="continue"/>
            <w:tcBorders>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50年前遥感影像数据、航拍数据或历史地图</w:t>
            </w:r>
          </w:p>
        </w:tc>
        <w:tc>
          <w:tcPr>
            <w:tcW w:w="2333" w:type="dxa"/>
            <w:shd w:val="clear" w:color="auto" w:fill="auto"/>
            <w:vAlign w:val="center"/>
          </w:tcPr>
          <w:p>
            <w:pPr>
              <w:pStyle w:val="181"/>
            </w:pPr>
            <w:r>
              <w:t>-</w:t>
            </w:r>
          </w:p>
        </w:tc>
        <w:tc>
          <w:tcPr>
            <w:tcW w:w="2334" w:type="dxa"/>
            <w:tcBorders>
              <w:right w:val="single" w:color="auto" w:sz="12" w:space="0"/>
            </w:tcBorders>
            <w:shd w:val="clear" w:color="auto" w:fill="auto"/>
            <w:vAlign w:val="center"/>
          </w:tcPr>
          <w:p>
            <w:pPr>
              <w:pStyle w:val="181"/>
            </w:pPr>
            <w:r>
              <w:rPr>
                <w:rFonts w:hint="eastAsia"/>
              </w:rPr>
              <w:t>自然资源部门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农业文化遗产的保护区划、保护规划等技术文件</w:t>
            </w:r>
          </w:p>
        </w:tc>
        <w:tc>
          <w:tcPr>
            <w:tcW w:w="2333" w:type="dxa"/>
            <w:shd w:val="clear" w:color="auto" w:fill="auto"/>
            <w:vAlign w:val="center"/>
          </w:tcPr>
          <w:p>
            <w:pPr>
              <w:pStyle w:val="181"/>
            </w:pPr>
            <w:r>
              <w:t>-</w:t>
            </w:r>
          </w:p>
        </w:tc>
        <w:tc>
          <w:tcPr>
            <w:tcW w:w="2334" w:type="dxa"/>
            <w:tcBorders>
              <w:right w:val="single" w:color="auto" w:sz="12" w:space="0"/>
            </w:tcBorders>
            <w:shd w:val="clear" w:color="auto" w:fill="auto"/>
            <w:vAlign w:val="center"/>
          </w:tcPr>
          <w:p>
            <w:pPr>
              <w:pStyle w:val="181"/>
            </w:pPr>
            <w:r>
              <w:rPr>
                <w:rFonts w:hint="eastAsia"/>
              </w:rPr>
              <w:t>农业农村部门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工业遗产的保护区划、保护规划等技术文件</w:t>
            </w:r>
          </w:p>
        </w:tc>
        <w:tc>
          <w:tcPr>
            <w:tcW w:w="2333" w:type="dxa"/>
            <w:shd w:val="clear" w:color="auto" w:fill="auto"/>
            <w:vAlign w:val="center"/>
          </w:tcPr>
          <w:p>
            <w:pPr>
              <w:pStyle w:val="181"/>
            </w:pPr>
            <w:r>
              <w:t>-</w:t>
            </w:r>
          </w:p>
        </w:tc>
        <w:tc>
          <w:tcPr>
            <w:tcW w:w="2334" w:type="dxa"/>
            <w:tcBorders>
              <w:right w:val="single" w:color="auto" w:sz="12" w:space="0"/>
            </w:tcBorders>
            <w:shd w:val="clear" w:color="auto" w:fill="auto"/>
            <w:vAlign w:val="center"/>
          </w:tcPr>
          <w:p>
            <w:pPr>
              <w:pStyle w:val="181"/>
            </w:pPr>
            <w:r>
              <w:rPr>
                <w:rFonts w:hint="eastAsia"/>
              </w:rPr>
              <w:t>工信部门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bottom w:val="single" w:color="auto" w:sz="12" w:space="0"/>
            </w:tcBorders>
            <w:shd w:val="clear" w:color="auto" w:fill="auto"/>
            <w:vAlign w:val="center"/>
          </w:tcPr>
          <w:p>
            <w:pPr>
              <w:pStyle w:val="181"/>
            </w:pPr>
          </w:p>
        </w:tc>
        <w:tc>
          <w:tcPr>
            <w:tcW w:w="2333" w:type="dxa"/>
            <w:tcBorders>
              <w:bottom w:val="single" w:color="auto" w:sz="12" w:space="0"/>
            </w:tcBorders>
            <w:shd w:val="clear" w:color="auto" w:fill="auto"/>
            <w:vAlign w:val="center"/>
          </w:tcPr>
          <w:p>
            <w:pPr>
              <w:snapToGrid w:val="0"/>
              <w:spacing w:line="240" w:lineRule="auto"/>
              <w:jc w:val="center"/>
              <w:rPr>
                <w:rFonts w:ascii="宋体" w:hAnsi="宋体"/>
                <w:sz w:val="18"/>
                <w:szCs w:val="18"/>
              </w:rPr>
            </w:pPr>
            <w:r>
              <w:rPr>
                <w:rFonts w:hint="eastAsia" w:ascii="宋体" w:hAnsi="宋体"/>
                <w:sz w:val="18"/>
                <w:szCs w:val="18"/>
              </w:rPr>
              <w:t>风景名胜区的保护区划、保护规划等技术文件</w:t>
            </w:r>
          </w:p>
        </w:tc>
        <w:tc>
          <w:tcPr>
            <w:tcW w:w="2333" w:type="dxa"/>
            <w:tcBorders>
              <w:bottom w:val="single" w:color="auto" w:sz="12" w:space="0"/>
            </w:tcBorders>
            <w:shd w:val="clear" w:color="auto" w:fill="auto"/>
            <w:vAlign w:val="center"/>
          </w:tcPr>
          <w:p>
            <w:pPr>
              <w:pStyle w:val="181"/>
            </w:pPr>
            <w:r>
              <w:t>-</w:t>
            </w:r>
          </w:p>
        </w:tc>
        <w:tc>
          <w:tcPr>
            <w:tcW w:w="2334" w:type="dxa"/>
            <w:tcBorders>
              <w:bottom w:val="single" w:color="auto" w:sz="8" w:space="0"/>
              <w:right w:val="single" w:color="auto" w:sz="12" w:space="0"/>
            </w:tcBorders>
            <w:shd w:val="clear" w:color="auto" w:fill="auto"/>
            <w:vAlign w:val="center"/>
          </w:tcPr>
          <w:p>
            <w:pPr>
              <w:pStyle w:val="181"/>
            </w:pPr>
            <w:r>
              <w:rPr>
                <w:rFonts w:hint="eastAsia"/>
              </w:rPr>
              <w:t>自然资源部门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pPr>
              <w:pStyle w:val="59"/>
              <w:ind w:firstLine="360"/>
              <w:rPr>
                <w:sz w:val="18"/>
              </w:rPr>
            </w:pPr>
            <w:r>
              <w:rPr>
                <w:rFonts w:hint="eastAsia"/>
                <w:sz w:val="18"/>
              </w:rPr>
              <w:t>注：1.数据时间与同级国土空间规划要求的基年保持一致，若没有应采用最接近的年度数据；</w:t>
            </w:r>
          </w:p>
          <w:p>
            <w:pPr>
              <w:pStyle w:val="59"/>
              <w:ind w:firstLine="720" w:firstLineChars="400"/>
              <w:rPr>
                <w:sz w:val="18"/>
              </w:rPr>
            </w:pPr>
            <w:r>
              <w:rPr>
                <w:rFonts w:hint="eastAsia"/>
                <w:sz w:val="18"/>
              </w:rPr>
              <w:t>2.表中数据精度主要适用于省级评价，市县级评价时原则上应采用优于省级精度的数据；</w:t>
            </w:r>
          </w:p>
          <w:p>
            <w:pPr>
              <w:pStyle w:val="59"/>
              <w:ind w:firstLine="720" w:firstLineChars="400"/>
              <w:rPr>
                <w:sz w:val="18"/>
              </w:rPr>
            </w:pPr>
            <w:r>
              <w:rPr>
                <w:rFonts w:hint="eastAsia"/>
                <w:sz w:val="18"/>
              </w:rPr>
              <w:t>3.市县层面根据所确定的评价内容、指标、方法，补充收集相应数据；</w:t>
            </w:r>
          </w:p>
          <w:p>
            <w:pPr>
              <w:pStyle w:val="59"/>
              <w:ind w:firstLine="720" w:firstLineChars="400"/>
              <w:rPr>
                <w:sz w:val="18"/>
              </w:rPr>
            </w:pPr>
            <w:r>
              <w:rPr>
                <w:rFonts w:hint="eastAsia"/>
                <w:sz w:val="18"/>
              </w:rPr>
              <w:t>4.“—”表示该项指标数据精度暂无明确要求，可结合需要搜集。</w:t>
            </w:r>
          </w:p>
        </w:tc>
      </w:tr>
    </w:tbl>
    <w:p>
      <w:pPr>
        <w:pStyle w:val="59"/>
        <w:ind w:firstLine="420"/>
      </w:pPr>
    </w:p>
    <w:p>
      <w:pPr>
        <w:pStyle w:val="201"/>
      </w:pPr>
      <w:r>
        <w:br w:type="page"/>
      </w:r>
    </w:p>
    <w:p>
      <w:pPr>
        <w:pStyle w:val="201"/>
      </w:pPr>
    </w:p>
    <w:p>
      <w:pPr>
        <w:widowControl/>
        <w:adjustRightInd/>
        <w:spacing w:line="240" w:lineRule="auto"/>
        <w:jc w:val="left"/>
        <w:rPr>
          <w:rFonts w:ascii="宋体" w:hAnsi="Times New Roman"/>
          <w:kern w:val="0"/>
          <w:szCs w:val="20"/>
        </w:rPr>
      </w:pPr>
    </w:p>
    <w:p>
      <w:pPr>
        <w:pStyle w:val="79"/>
        <w:spacing w:before="78" w:after="156"/>
      </w:pPr>
      <w:r>
        <w:br w:type="textWrapping"/>
      </w:r>
      <w:bookmarkStart w:id="65" w:name="_Toc87028306"/>
      <w:r>
        <w:rPr>
          <w:rFonts w:hint="eastAsia"/>
        </w:rPr>
        <w:t>（规范性）</w:t>
      </w:r>
      <w:r>
        <w:br w:type="textWrapping"/>
      </w:r>
      <w:r>
        <w:rPr>
          <w:rFonts w:hint="eastAsia"/>
        </w:rPr>
        <w:t>资源环境承载能力与国土空间开发适宜性评价指标体系</w:t>
      </w:r>
      <w:bookmarkEnd w:id="65"/>
    </w:p>
    <w:p>
      <w:pPr>
        <w:pStyle w:val="81"/>
        <w:spacing w:before="156" w:after="156"/>
        <w:rPr>
          <w:szCs w:val="22"/>
        </w:rPr>
      </w:pPr>
      <w:r>
        <w:rPr>
          <w:rFonts w:hint="eastAsia"/>
          <w:szCs w:val="22"/>
        </w:rPr>
        <w:t>资源环境承载能力与国土空间开发适宜性指标体系见</w:t>
      </w:r>
      <w:r>
        <w:rPr>
          <w:szCs w:val="22"/>
        </w:rPr>
        <w:t>表</w:t>
      </w:r>
      <w:r>
        <w:rPr>
          <w:rFonts w:hint="eastAsia"/>
          <w:szCs w:val="22"/>
        </w:rPr>
        <w:t>B.1。</w:t>
      </w:r>
    </w:p>
    <w:p>
      <w:pPr>
        <w:pStyle w:val="80"/>
        <w:numPr>
          <w:ilvl w:val="0"/>
          <w:numId w:val="0"/>
        </w:numPr>
        <w:spacing w:before="156" w:after="156"/>
      </w:pPr>
      <w:r>
        <w:rPr>
          <w:rFonts w:hint="eastAsia"/>
        </w:rPr>
        <w:t>表B.1 资源环境承载能力和国土空间开发适宜性评价指标体系表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66"/>
        <w:gridCol w:w="1166"/>
        <w:gridCol w:w="1167"/>
        <w:gridCol w:w="1167"/>
        <w:gridCol w:w="1167"/>
        <w:gridCol w:w="1167"/>
        <w:gridCol w:w="1167"/>
        <w:gridCol w:w="11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6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功能</w:t>
            </w:r>
          </w:p>
        </w:tc>
        <w:tc>
          <w:tcPr>
            <w:tcW w:w="8168" w:type="dxa"/>
            <w:gridSpan w:val="7"/>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要素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p>
        </w:tc>
        <w:tc>
          <w:tcPr>
            <w:tcW w:w="116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土地资源</w:t>
            </w:r>
          </w:p>
        </w:tc>
        <w:tc>
          <w:tcPr>
            <w:tcW w:w="11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水资源</w:t>
            </w:r>
          </w:p>
        </w:tc>
        <w:tc>
          <w:tcPr>
            <w:tcW w:w="11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气候</w:t>
            </w:r>
          </w:p>
        </w:tc>
        <w:tc>
          <w:tcPr>
            <w:tcW w:w="11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生态</w:t>
            </w:r>
          </w:p>
        </w:tc>
        <w:tc>
          <w:tcPr>
            <w:tcW w:w="11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环境</w:t>
            </w:r>
          </w:p>
        </w:tc>
        <w:tc>
          <w:tcPr>
            <w:tcW w:w="11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灾害</w:t>
            </w:r>
          </w:p>
        </w:tc>
        <w:tc>
          <w:tcPr>
            <w:tcW w:w="11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区位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top w:val="single" w:color="auto" w:sz="12" w:space="0"/>
              <w:left w:val="single" w:color="auto" w:sz="12" w:space="0"/>
            </w:tcBorders>
            <w:shd w:val="clear" w:color="auto" w:fill="auto"/>
            <w:vAlign w:val="center"/>
          </w:tcPr>
          <w:p>
            <w:pPr>
              <w:pStyle w:val="181"/>
            </w:pPr>
            <w:r>
              <w:rPr>
                <w:rFonts w:hint="eastAsia"/>
              </w:rPr>
              <w:t>生态保护</w:t>
            </w:r>
          </w:p>
        </w:tc>
        <w:tc>
          <w:tcPr>
            <w:tcW w:w="1166" w:type="dxa"/>
            <w:tcBorders>
              <w:top w:val="single" w:color="auto" w:sz="12" w:space="0"/>
            </w:tcBorders>
            <w:shd w:val="clear" w:color="auto" w:fill="auto"/>
            <w:vAlign w:val="center"/>
          </w:tcPr>
          <w:p>
            <w:pPr>
              <w:pStyle w:val="181"/>
            </w:pPr>
            <w:r>
              <w:t>-</w:t>
            </w:r>
          </w:p>
        </w:tc>
        <w:tc>
          <w:tcPr>
            <w:tcW w:w="1167" w:type="dxa"/>
            <w:tcBorders>
              <w:top w:val="single" w:color="auto" w:sz="12" w:space="0"/>
            </w:tcBorders>
            <w:shd w:val="clear" w:color="auto" w:fill="auto"/>
            <w:vAlign w:val="center"/>
          </w:tcPr>
          <w:p>
            <w:pPr>
              <w:pStyle w:val="181"/>
            </w:pPr>
            <w:r>
              <w:t>-</w:t>
            </w:r>
          </w:p>
        </w:tc>
        <w:tc>
          <w:tcPr>
            <w:tcW w:w="1167" w:type="dxa"/>
            <w:tcBorders>
              <w:top w:val="single" w:color="auto" w:sz="12" w:space="0"/>
            </w:tcBorders>
            <w:shd w:val="clear" w:color="auto" w:fill="auto"/>
            <w:vAlign w:val="center"/>
          </w:tcPr>
          <w:p>
            <w:pPr>
              <w:pStyle w:val="181"/>
            </w:pPr>
            <w:r>
              <w:t>-</w:t>
            </w:r>
          </w:p>
        </w:tc>
        <w:tc>
          <w:tcPr>
            <w:tcW w:w="1167" w:type="dxa"/>
            <w:tcBorders>
              <w:top w:val="single" w:color="auto" w:sz="12" w:space="0"/>
            </w:tcBorders>
            <w:shd w:val="clear" w:color="auto" w:fill="auto"/>
            <w:vAlign w:val="center"/>
          </w:tcPr>
          <w:p>
            <w:pPr>
              <w:pStyle w:val="181"/>
            </w:pPr>
            <w:r>
              <w:rPr>
                <w:rFonts w:hint="eastAsia"/>
              </w:rPr>
              <w:t>▲生态系统服务功能重要性（生物多样性维护、水源涵养、水土保持、防风固沙）</w:t>
            </w:r>
          </w:p>
          <w:p>
            <w:pPr>
              <w:pStyle w:val="181"/>
            </w:pPr>
            <w:r>
              <w:rPr>
                <w:rFonts w:hint="eastAsia"/>
              </w:rPr>
              <w:t>▲生态敏感性（水土流失、土地沙化、土壤盐渍化）</w:t>
            </w:r>
          </w:p>
        </w:tc>
        <w:tc>
          <w:tcPr>
            <w:tcW w:w="1167" w:type="dxa"/>
            <w:tcBorders>
              <w:top w:val="single" w:color="auto" w:sz="12" w:space="0"/>
            </w:tcBorders>
            <w:shd w:val="clear" w:color="auto" w:fill="auto"/>
            <w:vAlign w:val="center"/>
          </w:tcPr>
          <w:p>
            <w:pPr>
              <w:pStyle w:val="181"/>
            </w:pPr>
            <w:r>
              <w:t>-</w:t>
            </w:r>
          </w:p>
        </w:tc>
        <w:tc>
          <w:tcPr>
            <w:tcW w:w="1167" w:type="dxa"/>
            <w:tcBorders>
              <w:top w:val="single" w:color="auto" w:sz="12" w:space="0"/>
            </w:tcBorders>
            <w:shd w:val="clear" w:color="auto" w:fill="auto"/>
            <w:vAlign w:val="center"/>
          </w:tcPr>
          <w:p>
            <w:pPr>
              <w:pStyle w:val="181"/>
            </w:pPr>
            <w:r>
              <w:t>-</w:t>
            </w:r>
          </w:p>
        </w:tc>
        <w:tc>
          <w:tcPr>
            <w:tcW w:w="1167" w:type="dxa"/>
            <w:tcBorders>
              <w:top w:val="single" w:color="auto" w:sz="12" w:space="0"/>
              <w:right w:val="single" w:color="auto" w:sz="12" w:space="0"/>
            </w:tcBorders>
            <w:shd w:val="clear" w:color="auto" w:fill="auto"/>
            <w:vAlign w:val="center"/>
          </w:tcPr>
          <w:p>
            <w:pPr>
              <w:pStyle w:val="181"/>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left w:val="single" w:color="auto" w:sz="12" w:space="0"/>
            </w:tcBorders>
            <w:shd w:val="clear" w:color="auto" w:fill="auto"/>
            <w:vAlign w:val="center"/>
          </w:tcPr>
          <w:p>
            <w:pPr>
              <w:pStyle w:val="181"/>
            </w:pPr>
            <w:r>
              <w:rPr>
                <w:rFonts w:hint="eastAsia"/>
              </w:rPr>
              <w:t>农业生产</w:t>
            </w:r>
          </w:p>
        </w:tc>
        <w:tc>
          <w:tcPr>
            <w:tcW w:w="1166" w:type="dxa"/>
            <w:shd w:val="clear" w:color="auto" w:fill="auto"/>
            <w:vAlign w:val="center"/>
          </w:tcPr>
          <w:p>
            <w:pPr>
              <w:pStyle w:val="181"/>
            </w:pPr>
            <w:r>
              <w:rPr>
                <w:rFonts w:hint="eastAsia"/>
              </w:rPr>
              <w:t>▲农业耕作条件(坡度、高程、土壤质地、有效土层厚度)</w:t>
            </w:r>
          </w:p>
        </w:tc>
        <w:tc>
          <w:tcPr>
            <w:tcW w:w="1167" w:type="dxa"/>
            <w:shd w:val="clear" w:color="auto" w:fill="auto"/>
            <w:vAlign w:val="center"/>
          </w:tcPr>
          <w:p>
            <w:pPr>
              <w:pStyle w:val="181"/>
            </w:pPr>
            <w:r>
              <w:rPr>
                <w:rFonts w:hint="eastAsia"/>
              </w:rPr>
              <w:t>▲水资源丰度(降雨量、用水总量)</w:t>
            </w:r>
          </w:p>
        </w:tc>
        <w:tc>
          <w:tcPr>
            <w:tcW w:w="1167" w:type="dxa"/>
            <w:shd w:val="clear" w:color="auto" w:fill="auto"/>
            <w:vAlign w:val="center"/>
          </w:tcPr>
          <w:p>
            <w:pPr>
              <w:pStyle w:val="181"/>
            </w:pPr>
            <w:r>
              <w:rPr>
                <w:rFonts w:hint="eastAsia"/>
              </w:rPr>
              <w:t>▲气候条件（积温、日照）</w:t>
            </w:r>
          </w:p>
        </w:tc>
        <w:tc>
          <w:tcPr>
            <w:tcW w:w="1167" w:type="dxa"/>
            <w:shd w:val="clear" w:color="auto" w:fill="auto"/>
            <w:vAlign w:val="center"/>
          </w:tcPr>
          <w:p>
            <w:pPr>
              <w:pStyle w:val="181"/>
            </w:pPr>
            <w:r>
              <w:rPr>
                <w:rFonts w:hint="eastAsia"/>
              </w:rPr>
              <w:t>生态条件(盐渍化敏感性)</w:t>
            </w:r>
          </w:p>
        </w:tc>
        <w:tc>
          <w:tcPr>
            <w:tcW w:w="1167" w:type="dxa"/>
            <w:shd w:val="clear" w:color="auto" w:fill="auto"/>
            <w:vAlign w:val="center"/>
          </w:tcPr>
          <w:p>
            <w:pPr>
              <w:pStyle w:val="181"/>
            </w:pPr>
            <w:r>
              <w:rPr>
                <w:rFonts w:hint="eastAsia"/>
              </w:rPr>
              <w:t>▲环境条件（土壤环境容量）、土壤环境评价指标（可选）</w:t>
            </w:r>
          </w:p>
        </w:tc>
        <w:tc>
          <w:tcPr>
            <w:tcW w:w="1167" w:type="dxa"/>
            <w:shd w:val="clear" w:color="auto" w:fill="auto"/>
            <w:vAlign w:val="center"/>
          </w:tcPr>
          <w:p>
            <w:pPr>
              <w:pStyle w:val="181"/>
            </w:pPr>
            <w:r>
              <w:rPr>
                <w:rFonts w:hint="eastAsia"/>
              </w:rPr>
              <w:t>气象灾害风险性（干旱、雨涝、高温热害、低温冷害等）</w:t>
            </w:r>
          </w:p>
        </w:tc>
        <w:tc>
          <w:tcPr>
            <w:tcW w:w="1167" w:type="dxa"/>
            <w:tcBorders>
              <w:right w:val="single" w:color="auto" w:sz="12" w:space="0"/>
            </w:tcBorders>
            <w:shd w:val="clear" w:color="auto" w:fill="auto"/>
            <w:vAlign w:val="center"/>
          </w:tcPr>
          <w:p>
            <w:pPr>
              <w:pStyle w:val="181"/>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left w:val="single" w:color="auto" w:sz="12" w:space="0"/>
              <w:bottom w:val="single" w:color="auto" w:sz="12" w:space="0"/>
            </w:tcBorders>
            <w:shd w:val="clear" w:color="auto" w:fill="auto"/>
            <w:vAlign w:val="center"/>
          </w:tcPr>
          <w:p>
            <w:pPr>
              <w:pStyle w:val="181"/>
            </w:pPr>
            <w:r>
              <w:rPr>
                <w:rFonts w:hint="eastAsia"/>
              </w:rPr>
              <w:t>城镇建设</w:t>
            </w:r>
          </w:p>
        </w:tc>
        <w:tc>
          <w:tcPr>
            <w:tcW w:w="1166" w:type="dxa"/>
            <w:tcBorders>
              <w:bottom w:val="single" w:color="auto" w:sz="12" w:space="0"/>
            </w:tcBorders>
            <w:shd w:val="clear" w:color="auto" w:fill="auto"/>
            <w:vAlign w:val="center"/>
          </w:tcPr>
          <w:p>
            <w:pPr>
              <w:pStyle w:val="181"/>
            </w:pPr>
            <w:r>
              <w:rPr>
                <w:rFonts w:hint="eastAsia"/>
              </w:rPr>
              <w:t>▲城镇建设条件(坡度、高程、地形起</w:t>
            </w:r>
          </w:p>
          <w:p>
            <w:pPr>
              <w:pStyle w:val="181"/>
            </w:pPr>
            <w:r>
              <w:rPr>
                <w:rFonts w:hint="eastAsia"/>
              </w:rPr>
              <w:t>伏度)</w:t>
            </w:r>
          </w:p>
        </w:tc>
        <w:tc>
          <w:tcPr>
            <w:tcW w:w="1167" w:type="dxa"/>
            <w:tcBorders>
              <w:bottom w:val="single" w:color="auto" w:sz="12" w:space="0"/>
            </w:tcBorders>
            <w:shd w:val="clear" w:color="auto" w:fill="auto"/>
            <w:vAlign w:val="center"/>
          </w:tcPr>
          <w:p>
            <w:pPr>
              <w:pStyle w:val="181"/>
            </w:pPr>
            <w:r>
              <w:rPr>
                <w:rFonts w:hint="eastAsia"/>
              </w:rPr>
              <w:t>▲水资源丰度(降雨量、水资源总量)</w:t>
            </w:r>
          </w:p>
        </w:tc>
        <w:tc>
          <w:tcPr>
            <w:tcW w:w="1167" w:type="dxa"/>
            <w:tcBorders>
              <w:bottom w:val="single" w:color="auto" w:sz="12" w:space="0"/>
            </w:tcBorders>
            <w:shd w:val="clear" w:color="auto" w:fill="auto"/>
            <w:vAlign w:val="center"/>
          </w:tcPr>
          <w:p>
            <w:pPr>
              <w:pStyle w:val="181"/>
            </w:pPr>
            <w:r>
              <w:rPr>
                <w:rFonts w:hint="eastAsia"/>
              </w:rPr>
              <w:t>气候条件(舒适度)</w:t>
            </w:r>
          </w:p>
        </w:tc>
        <w:tc>
          <w:tcPr>
            <w:tcW w:w="1167" w:type="dxa"/>
            <w:tcBorders>
              <w:bottom w:val="single" w:color="auto" w:sz="12" w:space="0"/>
            </w:tcBorders>
            <w:shd w:val="clear" w:color="auto" w:fill="auto"/>
            <w:vAlign w:val="center"/>
          </w:tcPr>
          <w:p>
            <w:pPr>
              <w:pStyle w:val="181"/>
            </w:pPr>
            <w:r>
              <w:t>-</w:t>
            </w:r>
          </w:p>
        </w:tc>
        <w:tc>
          <w:tcPr>
            <w:tcW w:w="1167" w:type="dxa"/>
            <w:tcBorders>
              <w:bottom w:val="single" w:color="auto" w:sz="12" w:space="0"/>
            </w:tcBorders>
            <w:shd w:val="clear" w:color="auto" w:fill="auto"/>
            <w:vAlign w:val="center"/>
          </w:tcPr>
          <w:p>
            <w:pPr>
              <w:pStyle w:val="181"/>
            </w:pPr>
            <w:r>
              <w:rPr>
                <w:rFonts w:hint="eastAsia"/>
              </w:rPr>
              <w:t>城镇建设环境条件（大气环境容量、水环境容量）</w:t>
            </w:r>
          </w:p>
        </w:tc>
        <w:tc>
          <w:tcPr>
            <w:tcW w:w="1167" w:type="dxa"/>
            <w:tcBorders>
              <w:bottom w:val="single" w:color="auto" w:sz="12" w:space="0"/>
            </w:tcBorders>
            <w:shd w:val="clear" w:color="auto" w:fill="auto"/>
            <w:vAlign w:val="center"/>
          </w:tcPr>
          <w:p>
            <w:pPr>
              <w:pStyle w:val="181"/>
            </w:pPr>
            <w:r>
              <w:rPr>
                <w:rFonts w:hint="eastAsia"/>
              </w:rPr>
              <w:t>▲地震风险性（活动断层、地震动峰值加速度）、地质灾害风险性（崩滑流、地面塌陷等）</w:t>
            </w:r>
          </w:p>
        </w:tc>
        <w:tc>
          <w:tcPr>
            <w:tcW w:w="1167" w:type="dxa"/>
            <w:tcBorders>
              <w:bottom w:val="single" w:color="auto" w:sz="12" w:space="0"/>
              <w:right w:val="single" w:color="auto" w:sz="12" w:space="0"/>
            </w:tcBorders>
            <w:shd w:val="clear" w:color="auto" w:fill="auto"/>
            <w:vAlign w:val="center"/>
          </w:tcPr>
          <w:p>
            <w:pPr>
              <w:pStyle w:val="181"/>
            </w:pPr>
            <w:r>
              <w:rPr>
                <w:rFonts w:hint="eastAsia"/>
              </w:rPr>
              <w:t>区位优势度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pStyle w:val="181"/>
              <w:ind w:firstLine="180" w:firstLineChars="100"/>
              <w:jc w:val="both"/>
            </w:pPr>
            <w:r>
              <w:rPr>
                <w:rFonts w:hint="eastAsia"/>
              </w:rPr>
              <w:t>注：1.▲为基础指标，其他为修正指标；</w:t>
            </w:r>
          </w:p>
          <w:p>
            <w:pPr>
              <w:pStyle w:val="181"/>
              <w:ind w:firstLine="540" w:firstLineChars="300"/>
              <w:jc w:val="both"/>
            </w:pPr>
            <w:r>
              <w:rPr>
                <w:rFonts w:hint="eastAsia"/>
              </w:rPr>
              <w:t>2.针对区域特征与问题，因地制宜筛选指标，如平原地区不涉及地形起伏度等；</w:t>
            </w:r>
          </w:p>
          <w:p>
            <w:pPr>
              <w:pStyle w:val="181"/>
              <w:ind w:firstLine="540" w:firstLineChars="300"/>
              <w:jc w:val="both"/>
            </w:pPr>
            <w:r>
              <w:rPr>
                <w:rFonts w:hint="eastAsia"/>
              </w:rPr>
              <w:t>3.各地可立足本地实际增加单项评价要素和指标，有文化保护特色利用、矿产资源开发利用等特点突出的可补充评价指标。</w:t>
            </w:r>
          </w:p>
        </w:tc>
      </w:tr>
    </w:tbl>
    <w:p>
      <w:pPr>
        <w:pStyle w:val="59"/>
        <w:ind w:firstLine="420"/>
      </w:pPr>
    </w:p>
    <w:p>
      <w:pPr>
        <w:pStyle w:val="59"/>
        <w:ind w:firstLine="420"/>
      </w:pPr>
    </w:p>
    <w:p>
      <w:pPr>
        <w:widowControl/>
        <w:adjustRightInd/>
        <w:spacing w:line="240" w:lineRule="auto"/>
        <w:jc w:val="left"/>
        <w:rPr>
          <w:rFonts w:ascii="宋体" w:hAnsi="Times New Roman"/>
          <w:kern w:val="0"/>
          <w:szCs w:val="20"/>
        </w:rPr>
        <w:sectPr>
          <w:pgSz w:w="11906" w:h="16838"/>
          <w:pgMar w:top="2410"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bookmarkStart w:id="66" w:name="_Toc87028307"/>
      <w:r>
        <w:rPr>
          <w:rFonts w:hint="eastAsia"/>
        </w:rPr>
        <w:t>（规范性）</w:t>
      </w:r>
      <w:r>
        <w:br w:type="textWrapping"/>
      </w:r>
      <w:r>
        <w:rPr>
          <w:rFonts w:hint="eastAsia"/>
        </w:rPr>
        <w:t>生态保护重要性评价方法</w:t>
      </w:r>
      <w:bookmarkEnd w:id="66"/>
    </w:p>
    <w:p>
      <w:pPr>
        <w:pStyle w:val="81"/>
        <w:spacing w:before="156" w:after="156"/>
      </w:pPr>
      <w:bookmarkStart w:id="67" w:name="_Toc87028308"/>
      <w:r>
        <w:rPr>
          <w:rFonts w:hint="eastAsia"/>
        </w:rPr>
        <w:t>生态系统服务功能重要性评价</w:t>
      </w:r>
      <w:bookmarkEnd w:id="67"/>
    </w:p>
    <w:p>
      <w:pPr>
        <w:pStyle w:val="59"/>
        <w:ind w:firstLine="420"/>
      </w:pPr>
      <w:r>
        <w:rPr>
          <w:rFonts w:hint="eastAsia"/>
        </w:rPr>
        <w:t>评价指标应包括生物多样性维护、水源涵养、水土保持、防风固沙等生态系统服务功能重要性。在分析生态系统结构、过程与生态系统服务功能关系的基础上，分析生态系统服务功能特征，应按其对区域生态安全的重要性程度划分重要性等级，具体方法见公式（C.1）：</w:t>
      </w:r>
    </w:p>
    <w:p>
      <w:pPr>
        <w:pStyle w:val="116"/>
        <w:jc w:val="left"/>
      </w:pPr>
      <m:oMath>
        <m:r>
          <m:rPr>
            <m:sty m:val="p"/>
          </m:rPr>
          <w:rPr>
            <w:rFonts w:hint="eastAsia" w:ascii="Cambria Math" w:hAnsi="Cambria Math"/>
          </w:rPr>
          <m:t>STX=Max(SDX，TQ，A，SR)</m:t>
        </m:r>
      </m:oMath>
      <w:r>
        <w:rPr>
          <w:rFonts w:hint="eastAsia" w:ascii="微软雅黑" w:eastAsia="微软雅黑"/>
        </w:rPr>
        <w:t xml:space="preserve">                                                         </w:t>
      </w:r>
      <w:r>
        <w:rPr>
          <w:rFonts w:ascii="微软雅黑" w:eastAsia="微软雅黑"/>
        </w:rPr>
        <w:tab/>
      </w:r>
      <w:r>
        <w:t>(C.</w:t>
      </w:r>
      <w:r>
        <w:fldChar w:fldCharType="begin"/>
      </w:r>
      <w:r>
        <w:instrText xml:space="preserve"> seq fulu_equation_132805630077914000 </w:instrText>
      </w:r>
      <w:r>
        <w:fldChar w:fldCharType="separate"/>
      </w:r>
      <w:r>
        <w:t>1</w:t>
      </w:r>
      <w:r>
        <w:fldChar w:fldCharType="end"/>
      </w:r>
      <w:r>
        <w:t>)</w:t>
      </w:r>
    </w:p>
    <w:p>
      <w:pPr>
        <w:pStyle w:val="58"/>
        <w:ind w:firstLine="420"/>
      </w:pPr>
      <w:r>
        <w:rPr>
          <w:rFonts w:hint="eastAsia"/>
        </w:rPr>
        <w:t>式中：</w:t>
      </w:r>
    </w:p>
    <w:p>
      <w:pPr>
        <w:pStyle w:val="59"/>
        <w:ind w:firstLine="420"/>
      </w:pPr>
      <w:r>
        <w:rPr>
          <w:rFonts w:hint="eastAsia"/>
        </w:rPr>
        <w:t>STX——生态系统服务功能重要性；</w:t>
      </w:r>
    </w:p>
    <w:p>
      <w:pPr>
        <w:pStyle w:val="59"/>
        <w:ind w:firstLine="420"/>
      </w:pPr>
      <w:r>
        <w:rPr>
          <w:rFonts w:hint="eastAsia"/>
        </w:rPr>
        <w:t>SDX——生物多样性维护重要性；</w:t>
      </w:r>
    </w:p>
    <w:p>
      <w:pPr>
        <w:pStyle w:val="59"/>
        <w:ind w:firstLine="420"/>
      </w:pPr>
      <w:r>
        <w:rPr>
          <w:rFonts w:hint="eastAsia"/>
        </w:rPr>
        <w:t>TQ——水源涵养重要性；</w:t>
      </w:r>
    </w:p>
    <w:p>
      <w:pPr>
        <w:pStyle w:val="59"/>
        <w:ind w:firstLine="420"/>
      </w:pPr>
      <w:r>
        <w:rPr>
          <w:rFonts w:hint="eastAsia"/>
        </w:rPr>
        <w:t>A——水土保持重要性；</w:t>
      </w:r>
    </w:p>
    <w:p>
      <w:pPr>
        <w:pStyle w:val="59"/>
        <w:ind w:firstLine="420"/>
      </w:pPr>
      <w:r>
        <w:rPr>
          <w:rFonts w:hint="eastAsia"/>
        </w:rPr>
        <w:t>SR——防风固沙重要性。</w:t>
      </w:r>
    </w:p>
    <w:p>
      <w:pPr>
        <w:pStyle w:val="82"/>
        <w:spacing w:before="156" w:after="156"/>
      </w:pPr>
      <w:r>
        <w:rPr>
          <w:rFonts w:hint="eastAsia"/>
        </w:rPr>
        <w:t>生物多样性维护功能重要性</w:t>
      </w:r>
    </w:p>
    <w:p>
      <w:pPr>
        <w:pStyle w:val="84"/>
        <w:spacing w:before="156" w:after="156"/>
      </w:pPr>
      <w:r>
        <w:rPr>
          <w:rFonts w:hint="eastAsia"/>
        </w:rPr>
        <w:t>评价方法</w:t>
      </w:r>
    </w:p>
    <w:p>
      <w:pPr>
        <w:pStyle w:val="59"/>
        <w:ind w:firstLine="420"/>
      </w:pPr>
      <w:r>
        <w:rPr>
          <w:rFonts w:hint="eastAsia"/>
        </w:rPr>
        <w:t>具体评价方法依据HJ 1142执行。各地可结合实际，依据《生态保护红线划定指南》（环办生态〔2017〕48号）的净初级生产力（NPP）定量指标评估法和HJ 192的生境质量指数评价法等，因地制宜选取不同的评价方法。</w:t>
      </w:r>
    </w:p>
    <w:p>
      <w:pPr>
        <w:pStyle w:val="84"/>
        <w:spacing w:before="156" w:after="156"/>
      </w:pPr>
      <w:r>
        <w:rPr>
          <w:rFonts w:hint="eastAsia"/>
        </w:rPr>
        <w:t>结果分级</w:t>
      </w:r>
    </w:p>
    <w:p>
      <w:pPr>
        <w:pStyle w:val="59"/>
        <w:ind w:firstLine="420"/>
      </w:pPr>
      <w:r>
        <w:rPr>
          <w:rFonts w:hint="eastAsia"/>
        </w:rPr>
        <w:t>依据《生态保护红线划定指南》（环办生态〔2017〕48号），将累积生物多样性功能分前50%的区域划分为生物多样性极重要区，50%～80%为生物多样性重要区，大于80%区域为生物多样性一般重要区，分别赋值3分、2分和1分。</w:t>
      </w:r>
    </w:p>
    <w:p>
      <w:pPr>
        <w:pStyle w:val="84"/>
        <w:spacing w:before="156" w:after="156"/>
      </w:pPr>
      <w:r>
        <w:rPr>
          <w:rFonts w:hint="eastAsia"/>
        </w:rPr>
        <w:t>修正</w:t>
      </w:r>
    </w:p>
    <w:p>
      <w:pPr>
        <w:pStyle w:val="59"/>
        <w:ind w:firstLine="420"/>
      </w:pPr>
      <w:r>
        <w:rPr>
          <w:rFonts w:hint="eastAsia"/>
        </w:rPr>
        <w:t>将自然保护地、风景名胜区核心保护区、重要野生的动植物、水产种质资源的主要天然分布区域、省级以上重要湿地等划入生物多样性极重要区。</w:t>
      </w:r>
    </w:p>
    <w:p>
      <w:pPr>
        <w:pStyle w:val="82"/>
        <w:spacing w:before="156" w:after="156"/>
      </w:pPr>
      <w:r>
        <w:rPr>
          <w:rFonts w:hint="eastAsia"/>
        </w:rPr>
        <w:t>水源涵养功能重要性</w:t>
      </w:r>
    </w:p>
    <w:p>
      <w:pPr>
        <w:pStyle w:val="84"/>
        <w:spacing w:before="156" w:after="156"/>
      </w:pPr>
      <w:r>
        <w:rPr>
          <w:rFonts w:hint="eastAsia"/>
        </w:rPr>
        <w:t>评价方法</w:t>
      </w:r>
    </w:p>
    <w:p>
      <w:pPr>
        <w:pStyle w:val="59"/>
        <w:ind w:firstLine="420"/>
      </w:pPr>
      <w:r>
        <w:rPr>
          <w:rFonts w:hint="eastAsia"/>
        </w:rPr>
        <w:t>以水源涵养能力或水源涵养量作为衡量指标，主要考虑河流源区、气候、地表覆盖、地形等因子，具体评价方法依据HJ 1142。</w:t>
      </w:r>
    </w:p>
    <w:p>
      <w:pPr>
        <w:pStyle w:val="84"/>
        <w:spacing w:before="156" w:after="156"/>
      </w:pPr>
      <w:r>
        <w:rPr>
          <w:rFonts w:hint="eastAsia"/>
        </w:rPr>
        <w:t>结果分级</w:t>
      </w:r>
    </w:p>
    <w:p>
      <w:pPr>
        <w:pStyle w:val="59"/>
        <w:ind w:firstLine="420"/>
      </w:pPr>
      <w:r>
        <w:rPr>
          <w:rFonts w:hint="eastAsia"/>
        </w:rPr>
        <w:t>依据《生态保护红线划定指南》（环办生态〔2017〕48号），将累积水源涵养量前50%的区域划分为水源涵养极重要区，50%～80%为水源涵养重要区，大于80%以上区域为水源涵养一般重要区，分别赋值3分、2分和1分。</w:t>
      </w:r>
    </w:p>
    <w:p>
      <w:pPr>
        <w:pStyle w:val="84"/>
        <w:spacing w:before="156" w:after="156"/>
      </w:pPr>
      <w:r>
        <w:rPr>
          <w:rFonts w:hint="eastAsia"/>
        </w:rPr>
        <w:t>修正</w:t>
      </w:r>
    </w:p>
    <w:p>
      <w:pPr>
        <w:pStyle w:val="59"/>
        <w:ind w:firstLine="420"/>
      </w:pPr>
      <w:r>
        <w:rPr>
          <w:rFonts w:hint="eastAsia"/>
        </w:rPr>
        <w:t>将自然保护地、大江大河源头区、饮用水水源地一级保护区等划入水源涵养极重要区。</w:t>
      </w:r>
    </w:p>
    <w:p>
      <w:pPr>
        <w:pStyle w:val="82"/>
        <w:spacing w:before="156" w:after="156"/>
      </w:pPr>
      <w:r>
        <w:rPr>
          <w:rFonts w:hint="eastAsia"/>
        </w:rPr>
        <w:t>水土保持功能重要性</w:t>
      </w:r>
    </w:p>
    <w:p>
      <w:pPr>
        <w:pStyle w:val="84"/>
        <w:spacing w:before="156" w:after="156"/>
      </w:pPr>
      <w:r>
        <w:rPr>
          <w:rFonts w:hint="eastAsia"/>
        </w:rPr>
        <w:t>评价方法</w:t>
      </w:r>
    </w:p>
    <w:p>
      <w:pPr>
        <w:pStyle w:val="59"/>
        <w:ind w:firstLine="420"/>
      </w:pPr>
      <w:r>
        <w:rPr>
          <w:rFonts w:hint="eastAsia"/>
        </w:rPr>
        <w:t>以水土保持量（潜在土壤侵蚀量与实际土壤侵蚀量的差值）作为评价指标，采用修正的水土流失方程（RUSLE）进行计算，具体评价方法依据HJ 1142执行。</w:t>
      </w:r>
    </w:p>
    <w:p>
      <w:pPr>
        <w:pStyle w:val="84"/>
        <w:spacing w:before="156" w:after="156"/>
      </w:pPr>
      <w:r>
        <w:rPr>
          <w:rFonts w:hint="eastAsia"/>
        </w:rPr>
        <w:t>结果分级</w:t>
      </w:r>
    </w:p>
    <w:p>
      <w:pPr>
        <w:pStyle w:val="59"/>
        <w:ind w:firstLine="420"/>
      </w:pPr>
      <w:r>
        <w:rPr>
          <w:rFonts w:hint="eastAsia"/>
        </w:rPr>
        <w:t>依据《生态保护红线划定指南》（环办生态〔2017〕48号），将累积水土保持量前50%的区域划分为水土保持极重要区，50%～80%为水土保持重要区，大于80%区域为水土保持一般重要区，分别赋值3分、2分和1分。</w:t>
      </w:r>
    </w:p>
    <w:p>
      <w:pPr>
        <w:pStyle w:val="84"/>
        <w:spacing w:before="156" w:after="156"/>
      </w:pPr>
      <w:r>
        <w:rPr>
          <w:rFonts w:hint="eastAsia"/>
        </w:rPr>
        <w:t>修正</w:t>
      </w:r>
    </w:p>
    <w:p>
      <w:pPr>
        <w:pStyle w:val="59"/>
        <w:ind w:firstLine="420"/>
      </w:pPr>
      <w:r>
        <w:rPr>
          <w:rFonts w:hint="eastAsia"/>
        </w:rPr>
        <w:t>结合当地水土保持相关规划、专项成果和土壤侵蚀动态监测数据，重要洪水调蓄、河（湖）岸防护、自然遗迹、自然景观等，对结果进行适当修正。</w:t>
      </w:r>
    </w:p>
    <w:p>
      <w:pPr>
        <w:pStyle w:val="82"/>
        <w:spacing w:before="156" w:after="156"/>
      </w:pPr>
      <w:r>
        <w:rPr>
          <w:rFonts w:hint="eastAsia"/>
        </w:rPr>
        <w:t>防风固沙功能重要性</w:t>
      </w:r>
    </w:p>
    <w:p>
      <w:pPr>
        <w:pStyle w:val="84"/>
        <w:spacing w:before="156" w:after="156"/>
      </w:pPr>
      <w:r>
        <w:rPr>
          <w:rFonts w:hint="eastAsia"/>
        </w:rPr>
        <w:t>评价方法</w:t>
      </w:r>
    </w:p>
    <w:p>
      <w:pPr>
        <w:pStyle w:val="59"/>
        <w:ind w:firstLine="420"/>
      </w:pPr>
      <w:r>
        <w:rPr>
          <w:rFonts w:hint="eastAsia"/>
        </w:rPr>
        <w:t>防风固沙是生态系统(如森林、草地等)通过其结构与过程减少由于风蚀所导致的土壤侵蚀的作用，是生态系统提供的重要调节服务之一。防风固沙功能主要与风速、降雨、温度、土壤、地形和植被等因素密切相关。以防风固沙量(潜在风蚀量与实际风蚀量的差值)作为生态系统防风固沙功能的评估指标，采用修正风蚀方程来计算防风固沙量，具体评价方法依据HJ 1142执行。</w:t>
      </w:r>
    </w:p>
    <w:p>
      <w:pPr>
        <w:pStyle w:val="84"/>
        <w:spacing w:before="156" w:after="156"/>
      </w:pPr>
      <w:r>
        <w:rPr>
          <w:rFonts w:hint="eastAsia"/>
        </w:rPr>
        <w:t>结果分级</w:t>
      </w:r>
    </w:p>
    <w:p>
      <w:pPr>
        <w:pStyle w:val="59"/>
        <w:ind w:firstLine="420"/>
      </w:pPr>
      <w:r>
        <w:rPr>
          <w:rFonts w:hint="eastAsia"/>
        </w:rPr>
        <w:t>依据《生态保护红线划定指南》（环办生态〔2017〕48号），将累计防风固沙量前50%的区域划分为防风固沙极重要区，50%～80%为防风固沙重要区，大于80%区域为防风固沙一般重要区，分别赋值3分、2分和1分。</w:t>
      </w:r>
    </w:p>
    <w:p>
      <w:pPr>
        <w:pStyle w:val="84"/>
        <w:spacing w:before="156" w:after="156"/>
      </w:pPr>
      <w:r>
        <w:rPr>
          <w:rFonts w:hint="eastAsia"/>
        </w:rPr>
        <w:t>修正</w:t>
      </w:r>
    </w:p>
    <w:p>
      <w:pPr>
        <w:pStyle w:val="59"/>
        <w:ind w:firstLine="420"/>
      </w:pPr>
      <w:r>
        <w:rPr>
          <w:rFonts w:hint="eastAsia"/>
        </w:rPr>
        <w:t>结合当地防风固沙相关规划、专项成果和土地沙化动态监测数据，对结果进行适当修正。</w:t>
      </w:r>
    </w:p>
    <w:p>
      <w:pPr>
        <w:pStyle w:val="82"/>
        <w:spacing w:before="156" w:after="156"/>
      </w:pPr>
      <w:r>
        <w:rPr>
          <w:rFonts w:hint="eastAsia"/>
        </w:rPr>
        <w:t>生态系统服务功能重要性等级</w:t>
      </w:r>
    </w:p>
    <w:p>
      <w:pPr>
        <w:pStyle w:val="59"/>
        <w:ind w:firstLine="420"/>
      </w:pPr>
      <w:r>
        <w:rPr>
          <w:rFonts w:hint="eastAsia"/>
        </w:rPr>
        <w:t>以生态系统服务功能量（或物种数）为基础确定各生态系统服务功能重要性级别，按栅格单元服务功能量（或物种数）评价值大小进行降序排列，分别将累积服务功能量占前50%、50%～80%、80%～100%的像元划分为极重要、重要和一般重要3个等级，形成各服务功能重要性等级评价结果。对重要性等级结果进行完善。将重要饮用水源地补充纳入水源涵养极重要区，将极小种群分布区等其他生物多样性保护关键区补充作为生物多样性维护极重要区。</w:t>
      </w:r>
    </w:p>
    <w:p>
      <w:pPr>
        <w:pStyle w:val="81"/>
        <w:spacing w:before="156" w:after="156"/>
      </w:pPr>
      <w:bookmarkStart w:id="68" w:name="_Toc87028309"/>
      <w:r>
        <w:rPr>
          <w:rFonts w:hint="eastAsia"/>
        </w:rPr>
        <w:t>生态敏感性评价</w:t>
      </w:r>
      <w:bookmarkEnd w:id="68"/>
    </w:p>
    <w:p>
      <w:pPr>
        <w:pStyle w:val="59"/>
        <w:ind w:firstLine="420"/>
      </w:pPr>
      <w:r>
        <w:rPr>
          <w:rFonts w:hint="eastAsia"/>
        </w:rPr>
        <w:t>评价水土流失敏感性、沙化敏感性，分别划分为极敏感、敏感和一般敏感3个等级，取各项结果的最高等级作为生态敏感性等级，具体方法见公式（C.2）：</w:t>
      </w:r>
    </w:p>
    <w:p>
      <w:pPr>
        <w:pStyle w:val="116"/>
        <w:jc w:val="left"/>
      </w:pPr>
      <m:oMath>
        <m:r>
          <m:rPr>
            <m:sty m:val="p"/>
          </m:rPr>
          <w:rPr>
            <w:rFonts w:hint="eastAsia" w:ascii="Cambria Math" w:hAnsi="Cambria Math"/>
          </w:rPr>
          <m:t>STM=Max(STL，SH)</m:t>
        </m:r>
      </m:oMath>
      <w:r>
        <w:rPr>
          <w:rFonts w:ascii="微软雅黑" w:hAnsi="微软雅黑" w:eastAsia="微软雅黑"/>
        </w:rPr>
        <w:tab/>
      </w:r>
      <w:r>
        <w:rPr>
          <w:rFonts w:ascii="微软雅黑" w:hAnsi="微软雅黑" w:eastAsia="微软雅黑"/>
        </w:rPr>
        <w:t xml:space="preserve">                                                                </w:t>
      </w:r>
      <w:r>
        <w:t>(C.</w:t>
      </w:r>
      <w:r>
        <w:fldChar w:fldCharType="begin"/>
      </w:r>
      <w:r>
        <w:instrText xml:space="preserve">  seq fulu_equation_132805630077914000  </w:instrText>
      </w:r>
      <w:r>
        <w:fldChar w:fldCharType="separate"/>
      </w:r>
      <w:r>
        <w:t>2</w:t>
      </w:r>
      <w:r>
        <w:fldChar w:fldCharType="end"/>
      </w:r>
      <w:r>
        <w:t>)</w:t>
      </w:r>
    </w:p>
    <w:p>
      <w:pPr>
        <w:pStyle w:val="58"/>
        <w:ind w:firstLine="420"/>
      </w:pPr>
      <w:r>
        <w:rPr>
          <w:rFonts w:hint="eastAsia"/>
        </w:rPr>
        <w:t>式中：</w:t>
      </w:r>
    </w:p>
    <w:p>
      <w:pPr>
        <w:pStyle w:val="59"/>
        <w:ind w:firstLine="420"/>
      </w:pPr>
      <w:r>
        <w:rPr>
          <w:rFonts w:hint="eastAsia"/>
        </w:rPr>
        <w:t>STM——生态敏感性；</w:t>
      </w:r>
    </w:p>
    <w:p>
      <w:pPr>
        <w:pStyle w:val="59"/>
        <w:ind w:firstLine="420"/>
      </w:pPr>
      <w:r>
        <w:rPr>
          <w:rFonts w:hint="eastAsia"/>
        </w:rPr>
        <w:t>STL——水土流失敏感性；</w:t>
      </w:r>
    </w:p>
    <w:p>
      <w:pPr>
        <w:pStyle w:val="59"/>
        <w:ind w:firstLine="420"/>
      </w:pPr>
      <w:r>
        <w:rPr>
          <w:rFonts w:hint="eastAsia"/>
        </w:rPr>
        <w:t>SH——沙化敏感性。</w:t>
      </w:r>
    </w:p>
    <w:p>
      <w:pPr>
        <w:pStyle w:val="59"/>
        <w:ind w:firstLine="420"/>
      </w:pPr>
      <w:r>
        <w:rPr>
          <w:rFonts w:hint="eastAsia"/>
        </w:rPr>
        <w:t>已开展水土流失、土地沙化专项调查监测的地区，直接使用相应的最新成果，并按照以下规则衔接结果等级：水土流失动态监测成果中，土壤水力侵蚀强度剧烈和极强烈、强烈和中度、轻度和微度分别划为水土流失极敏感、敏感和一般敏感3个等级；沙化土地监测成果中极重度和重度、中度和轻度分别划为沙化极敏感和敏感等级，其他区域为一般敏感等级。</w:t>
      </w:r>
    </w:p>
    <w:p>
      <w:pPr>
        <w:pStyle w:val="59"/>
        <w:ind w:firstLine="420"/>
      </w:pPr>
      <w:r>
        <w:rPr>
          <w:rFonts w:hint="eastAsia"/>
        </w:rPr>
        <w:t>无专项调查成果需根据实际情况需要进行的水土流失、土地沙化敏感性评价。</w:t>
      </w:r>
    </w:p>
    <w:p>
      <w:pPr>
        <w:pStyle w:val="82"/>
        <w:spacing w:before="156" w:after="156"/>
      </w:pPr>
      <w:r>
        <w:rPr>
          <w:rFonts w:hint="eastAsia"/>
        </w:rPr>
        <w:t>水土流失敏感性评价</w:t>
      </w:r>
    </w:p>
    <w:p>
      <w:pPr>
        <w:pStyle w:val="84"/>
        <w:spacing w:before="156" w:after="156"/>
      </w:pPr>
      <w:r>
        <w:rPr>
          <w:rFonts w:hint="eastAsia"/>
        </w:rPr>
        <w:t>评价方法</w:t>
      </w:r>
    </w:p>
    <w:p>
      <w:pPr>
        <w:pStyle w:val="59"/>
        <w:ind w:firstLine="420"/>
      </w:pPr>
      <w:r>
        <w:rPr>
          <w:rFonts w:hint="eastAsia"/>
        </w:rPr>
        <w:t>具体方法见公式（C.3）：</w:t>
      </w:r>
    </w:p>
    <w:p>
      <w:pPr>
        <w:pStyle w:val="116"/>
        <w:jc w:val="left"/>
      </w:pPr>
      <m:oMath>
        <m:r>
          <m:rPr>
            <m:sty m:val="p"/>
          </m:rPr>
          <w:rPr>
            <w:rFonts w:ascii="Cambria Math" w:hAnsi="Cambria Math"/>
          </w:rPr>
          <m:t>STL=</m:t>
        </m:r>
        <m:rad>
          <m:radPr>
            <m:ctrlPr>
              <w:rPr>
                <w:rFonts w:ascii="Cambria Math" w:hAnsi="Cambria Math"/>
              </w:rPr>
            </m:ctrlPr>
          </m:radPr>
          <m:deg>
            <m:r>
              <m:rPr/>
              <w:rPr>
                <w:rFonts w:ascii="Cambria Math" w:hAnsi="Cambria Math"/>
              </w:rPr>
              <m:t>4</m:t>
            </m:r>
            <m:ctrlPr>
              <w:rPr>
                <w:rFonts w:ascii="Cambria Math" w:hAnsi="Cambria Math"/>
              </w:rPr>
            </m:ctrlPr>
          </m:deg>
          <m:e>
            <m:r>
              <m:rPr>
                <m:sty m:val="p"/>
              </m:rPr>
              <w:rPr>
                <w:rFonts w:ascii="Cambria Math" w:hAnsi="Cambria Math"/>
              </w:rPr>
              <m:t>R×</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1</m:t>
                </m:r>
                <m:ctrlPr>
                  <w:rPr>
                    <w:rFonts w:ascii="Cambria Math" w:hAnsi="Cambria Math"/>
                  </w:rPr>
                </m:ctrlPr>
              </m:sub>
            </m:sSub>
            <m:r>
              <m:rPr>
                <m:sty m:val="p"/>
              </m:rPr>
              <w:rPr>
                <w:rFonts w:ascii="Cambria Math" w:hAnsi="Cambria Math"/>
              </w:rPr>
              <m:t>×LS×C</m:t>
            </m:r>
            <m:ctrlPr>
              <w:rPr>
                <w:rFonts w:ascii="Cambria Math" w:hAnsi="Cambria Math"/>
              </w:rPr>
            </m:ctrlPr>
          </m:e>
        </m:rad>
      </m:oMath>
      <w:r>
        <w:rPr>
          <w:rFonts w:hint="eastAsia" w:ascii="微软雅黑" w:hAnsi="微软雅黑" w:eastAsia="微软雅黑"/>
        </w:rPr>
        <w:t xml:space="preserve">                                                               </w:t>
      </w:r>
      <w:r>
        <w:rPr>
          <w:rFonts w:ascii="微软雅黑" w:hAnsi="微软雅黑" w:eastAsia="微软雅黑"/>
        </w:rPr>
        <w:tab/>
      </w:r>
      <w:r>
        <w:t>(C.</w:t>
      </w:r>
      <w:r>
        <w:fldChar w:fldCharType="begin"/>
      </w:r>
      <w:r>
        <w:instrText xml:space="preserve">  seq fulu_equation_132805630077914000  </w:instrText>
      </w:r>
      <w:r>
        <w:fldChar w:fldCharType="separate"/>
      </w:r>
      <w:r>
        <w:t>3</w:t>
      </w:r>
      <w:r>
        <w:fldChar w:fldCharType="end"/>
      </w:r>
      <w:r>
        <w:t>)</w:t>
      </w:r>
    </w:p>
    <w:p>
      <w:pPr>
        <w:pStyle w:val="58"/>
        <w:ind w:firstLine="420"/>
      </w:pPr>
      <w:r>
        <w:rPr>
          <w:rFonts w:hint="eastAsia"/>
        </w:rPr>
        <w:t>式中：</w:t>
      </w:r>
    </w:p>
    <w:p>
      <w:pPr>
        <w:pStyle w:val="59"/>
        <w:ind w:firstLine="420"/>
      </w:pPr>
      <w:r>
        <w:rPr>
          <w:rFonts w:hint="eastAsia"/>
        </w:rPr>
        <w:t>R——降雨侵蚀力因子；</w:t>
      </w:r>
    </w:p>
    <w:p>
      <w:pPr>
        <w:pStyle w:val="59"/>
        <w:ind w:firstLine="420"/>
      </w:pPr>
      <w:r>
        <w:rPr>
          <w:rFonts w:hint="eastAsia"/>
        </w:rPr>
        <w:t>K</w:t>
      </w:r>
      <w:r>
        <w:rPr>
          <w:rFonts w:hint="eastAsia"/>
          <w:vertAlign w:val="subscript"/>
        </w:rPr>
        <w:t>1</w:t>
      </w:r>
      <w:r>
        <w:rPr>
          <w:rFonts w:hint="eastAsia"/>
        </w:rPr>
        <w:t>——土壤可蚀性因子；</w:t>
      </w:r>
    </w:p>
    <w:p>
      <w:pPr>
        <w:pStyle w:val="59"/>
        <w:ind w:firstLine="420"/>
      </w:pPr>
      <w:r>
        <w:rPr>
          <w:rFonts w:hint="eastAsia"/>
        </w:rPr>
        <w:t>LS——地形起伏度因子；</w:t>
      </w:r>
    </w:p>
    <w:p>
      <w:pPr>
        <w:pStyle w:val="59"/>
        <w:ind w:firstLine="420"/>
      </w:pPr>
      <w:r>
        <w:rPr>
          <w:rFonts w:hint="eastAsia"/>
        </w:rPr>
        <w:t>C——植被覆盖因子。</w:t>
      </w:r>
    </w:p>
    <w:p>
      <w:pPr>
        <w:pStyle w:val="59"/>
        <w:ind w:firstLine="420"/>
      </w:pPr>
      <w:r>
        <w:rPr>
          <w:rFonts w:hint="eastAsia"/>
        </w:rPr>
        <w:t>敏感性分值应为5级，高（&gt;7.0），较高（6.1～7.0），中等（5.1～6.0），较低（3.1～5.0）和低（1.0～3.0）。各因子赋值方法见表C.1。</w:t>
      </w:r>
    </w:p>
    <w:p>
      <w:pPr>
        <w:pStyle w:val="80"/>
        <w:numPr>
          <w:ilvl w:val="0"/>
          <w:numId w:val="0"/>
        </w:numPr>
        <w:spacing w:before="156" w:after="156"/>
      </w:pPr>
      <w:r>
        <w:rPr>
          <w:rFonts w:hint="eastAsia"/>
        </w:rPr>
        <w:t>C.1 水土流失敏感性评价因子分级赋值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698"/>
        <w:gridCol w:w="1559"/>
        <w:gridCol w:w="1701"/>
        <w:gridCol w:w="12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评价因子</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高敏感</w:t>
            </w:r>
          </w:p>
        </w:tc>
        <w:tc>
          <w:tcPr>
            <w:tcW w:w="169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较高敏感</w:t>
            </w:r>
          </w:p>
        </w:tc>
        <w:tc>
          <w:tcPr>
            <w:tcW w:w="1559"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中等敏感</w:t>
            </w:r>
          </w:p>
        </w:tc>
        <w:tc>
          <w:tcPr>
            <w:tcW w:w="1701"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较低敏感</w:t>
            </w:r>
          </w:p>
        </w:tc>
        <w:tc>
          <w:tcPr>
            <w:tcW w:w="126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低敏感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12" w:space="0"/>
              <w:left w:val="single" w:color="auto" w:sz="12" w:space="0"/>
            </w:tcBorders>
            <w:shd w:val="clear" w:color="auto" w:fill="auto"/>
            <w:vAlign w:val="center"/>
          </w:tcPr>
          <w:p>
            <w:pPr>
              <w:pStyle w:val="181"/>
            </w:pPr>
            <w:r>
              <w:rPr>
                <w:rFonts w:hint="eastAsia"/>
              </w:rPr>
              <w:t>降雨侵蚀力(R)</w:t>
            </w:r>
          </w:p>
        </w:tc>
        <w:tc>
          <w:tcPr>
            <w:tcW w:w="1556" w:type="dxa"/>
            <w:tcBorders>
              <w:top w:val="single" w:color="auto" w:sz="12" w:space="0"/>
            </w:tcBorders>
            <w:shd w:val="clear" w:color="auto" w:fill="auto"/>
            <w:vAlign w:val="center"/>
          </w:tcPr>
          <w:p>
            <w:pPr>
              <w:pStyle w:val="181"/>
            </w:pPr>
            <w:r>
              <w:rPr>
                <w:rFonts w:hint="eastAsia"/>
              </w:rPr>
              <w:t>≥600</w:t>
            </w:r>
          </w:p>
        </w:tc>
        <w:tc>
          <w:tcPr>
            <w:tcW w:w="1698" w:type="dxa"/>
            <w:tcBorders>
              <w:top w:val="single" w:color="auto" w:sz="12" w:space="0"/>
            </w:tcBorders>
            <w:shd w:val="clear" w:color="auto" w:fill="auto"/>
            <w:vAlign w:val="center"/>
          </w:tcPr>
          <w:p>
            <w:pPr>
              <w:pStyle w:val="181"/>
            </w:pPr>
            <w:r>
              <w:rPr>
                <w:rFonts w:hint="eastAsia"/>
              </w:rPr>
              <w:t>400～600</w:t>
            </w:r>
          </w:p>
        </w:tc>
        <w:tc>
          <w:tcPr>
            <w:tcW w:w="1559" w:type="dxa"/>
            <w:tcBorders>
              <w:top w:val="single" w:color="auto" w:sz="12" w:space="0"/>
            </w:tcBorders>
            <w:shd w:val="clear" w:color="auto" w:fill="auto"/>
            <w:vAlign w:val="center"/>
          </w:tcPr>
          <w:p>
            <w:pPr>
              <w:pStyle w:val="181"/>
            </w:pPr>
            <w:r>
              <w:rPr>
                <w:rFonts w:hint="eastAsia"/>
              </w:rPr>
              <w:t>100～400</w:t>
            </w:r>
          </w:p>
        </w:tc>
        <w:tc>
          <w:tcPr>
            <w:tcW w:w="1701" w:type="dxa"/>
            <w:tcBorders>
              <w:top w:val="single" w:color="auto" w:sz="12" w:space="0"/>
            </w:tcBorders>
            <w:shd w:val="clear" w:color="auto" w:fill="auto"/>
            <w:vAlign w:val="center"/>
          </w:tcPr>
          <w:p>
            <w:pPr>
              <w:pStyle w:val="181"/>
            </w:pPr>
            <w:r>
              <w:rPr>
                <w:rFonts w:hint="eastAsia"/>
              </w:rPr>
              <w:t>25～100</w:t>
            </w:r>
          </w:p>
        </w:tc>
        <w:tc>
          <w:tcPr>
            <w:tcW w:w="1264" w:type="dxa"/>
            <w:tcBorders>
              <w:top w:val="single" w:color="auto" w:sz="12" w:space="0"/>
              <w:right w:val="single" w:color="auto" w:sz="12" w:space="0"/>
            </w:tcBorders>
            <w:shd w:val="clear" w:color="auto" w:fill="auto"/>
            <w:vAlign w:val="center"/>
          </w:tcPr>
          <w:p>
            <w:pPr>
              <w:pStyle w:val="181"/>
            </w:pPr>
            <w:r>
              <w:t>&lt;25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rPr>
                <w:rFonts w:hint="eastAsia"/>
              </w:rPr>
              <w:t>土壤可蚀性(K)</w:t>
            </w:r>
          </w:p>
        </w:tc>
        <w:tc>
          <w:tcPr>
            <w:tcW w:w="1556" w:type="dxa"/>
            <w:shd w:val="clear" w:color="auto" w:fill="auto"/>
            <w:vAlign w:val="center"/>
          </w:tcPr>
          <w:p>
            <w:pPr>
              <w:pStyle w:val="181"/>
            </w:pPr>
            <w:r>
              <w:rPr>
                <w:rFonts w:hint="eastAsia"/>
              </w:rPr>
              <w:t>砂粉土/粉土</w:t>
            </w:r>
          </w:p>
        </w:tc>
        <w:tc>
          <w:tcPr>
            <w:tcW w:w="1698" w:type="dxa"/>
            <w:shd w:val="clear" w:color="auto" w:fill="auto"/>
            <w:vAlign w:val="center"/>
          </w:tcPr>
          <w:p>
            <w:pPr>
              <w:pStyle w:val="181"/>
            </w:pPr>
            <w:r>
              <w:rPr>
                <w:rFonts w:hint="eastAsia"/>
              </w:rPr>
              <w:t>砂壤/粉粘土/壤粘土</w:t>
            </w:r>
          </w:p>
        </w:tc>
        <w:tc>
          <w:tcPr>
            <w:tcW w:w="1559" w:type="dxa"/>
            <w:shd w:val="clear" w:color="auto" w:fill="auto"/>
            <w:vAlign w:val="center"/>
          </w:tcPr>
          <w:p>
            <w:pPr>
              <w:pStyle w:val="181"/>
            </w:pPr>
            <w:r>
              <w:rPr>
                <w:rFonts w:hint="eastAsia"/>
              </w:rPr>
              <w:t>面砂土/壤土</w:t>
            </w:r>
          </w:p>
        </w:tc>
        <w:tc>
          <w:tcPr>
            <w:tcW w:w="1701" w:type="dxa"/>
            <w:shd w:val="clear" w:color="auto" w:fill="auto"/>
            <w:vAlign w:val="center"/>
          </w:tcPr>
          <w:p>
            <w:pPr>
              <w:pStyle w:val="181"/>
            </w:pPr>
            <w:r>
              <w:rPr>
                <w:rFonts w:hint="eastAsia"/>
              </w:rPr>
              <w:t>粗砂土/细砂土/粘土</w:t>
            </w:r>
          </w:p>
        </w:tc>
        <w:tc>
          <w:tcPr>
            <w:tcW w:w="1264" w:type="dxa"/>
            <w:tcBorders>
              <w:right w:val="single" w:color="auto" w:sz="12" w:space="0"/>
            </w:tcBorders>
            <w:shd w:val="clear" w:color="auto" w:fill="auto"/>
            <w:vAlign w:val="center"/>
          </w:tcPr>
          <w:p>
            <w:pPr>
              <w:pStyle w:val="181"/>
            </w:pPr>
            <w:r>
              <w:rPr>
                <w:rFonts w:hint="eastAsia"/>
              </w:rPr>
              <w:t>石砾/砂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rPr>
                <w:rFonts w:hint="eastAsia"/>
              </w:rPr>
              <w:t>地面起伏度(LS)</w:t>
            </w:r>
          </w:p>
        </w:tc>
        <w:tc>
          <w:tcPr>
            <w:tcW w:w="1556" w:type="dxa"/>
            <w:shd w:val="clear" w:color="auto" w:fill="auto"/>
            <w:vAlign w:val="center"/>
          </w:tcPr>
          <w:p>
            <w:pPr>
              <w:pStyle w:val="181"/>
            </w:pPr>
            <w:r>
              <w:t>&gt;300</w:t>
            </w:r>
          </w:p>
        </w:tc>
        <w:tc>
          <w:tcPr>
            <w:tcW w:w="1698" w:type="dxa"/>
            <w:shd w:val="clear" w:color="auto" w:fill="auto"/>
            <w:vAlign w:val="center"/>
          </w:tcPr>
          <w:p>
            <w:pPr>
              <w:pStyle w:val="181"/>
            </w:pPr>
            <w:r>
              <w:rPr>
                <w:rFonts w:hint="eastAsia"/>
              </w:rPr>
              <w:t>100～300</w:t>
            </w:r>
          </w:p>
        </w:tc>
        <w:tc>
          <w:tcPr>
            <w:tcW w:w="1559" w:type="dxa"/>
            <w:shd w:val="clear" w:color="auto" w:fill="auto"/>
            <w:vAlign w:val="center"/>
          </w:tcPr>
          <w:p>
            <w:pPr>
              <w:pStyle w:val="181"/>
            </w:pPr>
            <w:r>
              <w:rPr>
                <w:rFonts w:hint="eastAsia"/>
              </w:rPr>
              <w:t>50～100</w:t>
            </w:r>
          </w:p>
        </w:tc>
        <w:tc>
          <w:tcPr>
            <w:tcW w:w="1701" w:type="dxa"/>
            <w:shd w:val="clear" w:color="auto" w:fill="auto"/>
            <w:vAlign w:val="center"/>
          </w:tcPr>
          <w:p>
            <w:pPr>
              <w:pStyle w:val="181"/>
            </w:pPr>
            <w:r>
              <w:rPr>
                <w:rFonts w:hint="eastAsia"/>
              </w:rPr>
              <w:t>20～50</w:t>
            </w:r>
          </w:p>
        </w:tc>
        <w:tc>
          <w:tcPr>
            <w:tcW w:w="1264" w:type="dxa"/>
            <w:tcBorders>
              <w:right w:val="single" w:color="auto" w:sz="12" w:space="0"/>
            </w:tcBorders>
            <w:shd w:val="clear" w:color="auto" w:fill="auto"/>
            <w:vAlign w:val="center"/>
          </w:tcPr>
          <w:p>
            <w:pPr>
              <w:pStyle w:val="181"/>
            </w:pPr>
            <w:r>
              <w:rPr>
                <w:rFonts w:hint="eastAsia"/>
              </w:rPr>
              <w:t>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rPr>
                <w:rFonts w:hint="eastAsia"/>
              </w:rPr>
              <w:t>植被覆盖（C）</w:t>
            </w:r>
          </w:p>
        </w:tc>
        <w:tc>
          <w:tcPr>
            <w:tcW w:w="1556" w:type="dxa"/>
            <w:shd w:val="clear" w:color="auto" w:fill="auto"/>
            <w:vAlign w:val="center"/>
          </w:tcPr>
          <w:p>
            <w:pPr>
              <w:pStyle w:val="181"/>
            </w:pPr>
            <w:r>
              <w:rPr>
                <w:rFonts w:hint="eastAsia"/>
              </w:rPr>
              <w:t>≤0.2</w:t>
            </w:r>
          </w:p>
        </w:tc>
        <w:tc>
          <w:tcPr>
            <w:tcW w:w="1698" w:type="dxa"/>
            <w:shd w:val="clear" w:color="auto" w:fill="auto"/>
            <w:vAlign w:val="center"/>
          </w:tcPr>
          <w:p>
            <w:pPr>
              <w:pStyle w:val="181"/>
            </w:pPr>
            <w:r>
              <w:rPr>
                <w:rFonts w:hint="eastAsia"/>
              </w:rPr>
              <w:t>0.2～0.4</w:t>
            </w:r>
          </w:p>
        </w:tc>
        <w:tc>
          <w:tcPr>
            <w:tcW w:w="1559" w:type="dxa"/>
            <w:shd w:val="clear" w:color="auto" w:fill="auto"/>
            <w:vAlign w:val="center"/>
          </w:tcPr>
          <w:p>
            <w:pPr>
              <w:pStyle w:val="181"/>
            </w:pPr>
            <w:r>
              <w:rPr>
                <w:rFonts w:hint="eastAsia"/>
              </w:rPr>
              <w:t>0.4～0.6</w:t>
            </w:r>
          </w:p>
        </w:tc>
        <w:tc>
          <w:tcPr>
            <w:tcW w:w="1701" w:type="dxa"/>
            <w:shd w:val="clear" w:color="auto" w:fill="auto"/>
            <w:vAlign w:val="center"/>
          </w:tcPr>
          <w:p>
            <w:pPr>
              <w:pStyle w:val="181"/>
            </w:pPr>
            <w:r>
              <w:rPr>
                <w:rFonts w:hint="eastAsia"/>
              </w:rPr>
              <w:t>0.6～0.8</w:t>
            </w:r>
          </w:p>
        </w:tc>
        <w:tc>
          <w:tcPr>
            <w:tcW w:w="1264" w:type="dxa"/>
            <w:tcBorders>
              <w:right w:val="single" w:color="auto" w:sz="12" w:space="0"/>
            </w:tcBorders>
            <w:shd w:val="clear" w:color="auto" w:fill="auto"/>
            <w:vAlign w:val="center"/>
          </w:tcPr>
          <w:p>
            <w:pPr>
              <w:pStyle w:val="181"/>
            </w:pPr>
            <w:r>
              <w:rPr>
                <w:rFonts w:hint="eastAsia"/>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bottom w:val="single" w:color="auto" w:sz="12" w:space="0"/>
            </w:tcBorders>
            <w:shd w:val="clear" w:color="auto" w:fill="auto"/>
            <w:vAlign w:val="center"/>
          </w:tcPr>
          <w:p>
            <w:pPr>
              <w:pStyle w:val="181"/>
            </w:pPr>
            <w:r>
              <w:rPr>
                <w:rFonts w:hint="eastAsia"/>
              </w:rPr>
              <w:t>分级赋值</w:t>
            </w:r>
          </w:p>
        </w:tc>
        <w:tc>
          <w:tcPr>
            <w:tcW w:w="1556" w:type="dxa"/>
            <w:tcBorders>
              <w:bottom w:val="single" w:color="auto" w:sz="12" w:space="0"/>
            </w:tcBorders>
            <w:shd w:val="clear" w:color="auto" w:fill="auto"/>
            <w:vAlign w:val="center"/>
          </w:tcPr>
          <w:p>
            <w:pPr>
              <w:pStyle w:val="181"/>
            </w:pPr>
            <w:r>
              <w:rPr>
                <w:rFonts w:hint="eastAsia"/>
              </w:rPr>
              <w:t>9</w:t>
            </w:r>
          </w:p>
        </w:tc>
        <w:tc>
          <w:tcPr>
            <w:tcW w:w="1698" w:type="dxa"/>
            <w:tcBorders>
              <w:bottom w:val="single" w:color="auto" w:sz="12" w:space="0"/>
            </w:tcBorders>
            <w:shd w:val="clear" w:color="auto" w:fill="auto"/>
            <w:vAlign w:val="center"/>
          </w:tcPr>
          <w:p>
            <w:pPr>
              <w:pStyle w:val="181"/>
            </w:pPr>
            <w:r>
              <w:rPr>
                <w:rFonts w:hint="eastAsia"/>
              </w:rPr>
              <w:t>7</w:t>
            </w:r>
          </w:p>
        </w:tc>
        <w:tc>
          <w:tcPr>
            <w:tcW w:w="1559" w:type="dxa"/>
            <w:tcBorders>
              <w:bottom w:val="single" w:color="auto" w:sz="12" w:space="0"/>
            </w:tcBorders>
            <w:shd w:val="clear" w:color="auto" w:fill="auto"/>
            <w:vAlign w:val="center"/>
          </w:tcPr>
          <w:p>
            <w:pPr>
              <w:pStyle w:val="181"/>
            </w:pPr>
            <w:r>
              <w:rPr>
                <w:rFonts w:hint="eastAsia"/>
              </w:rPr>
              <w:t>5</w:t>
            </w:r>
          </w:p>
        </w:tc>
        <w:tc>
          <w:tcPr>
            <w:tcW w:w="1701" w:type="dxa"/>
            <w:tcBorders>
              <w:bottom w:val="single" w:color="auto" w:sz="12" w:space="0"/>
            </w:tcBorders>
            <w:shd w:val="clear" w:color="auto" w:fill="auto"/>
            <w:vAlign w:val="center"/>
          </w:tcPr>
          <w:p>
            <w:pPr>
              <w:pStyle w:val="181"/>
            </w:pPr>
            <w:r>
              <w:rPr>
                <w:rFonts w:hint="eastAsia"/>
              </w:rPr>
              <w:t>3</w:t>
            </w:r>
          </w:p>
        </w:tc>
        <w:tc>
          <w:tcPr>
            <w:tcW w:w="1264" w:type="dxa"/>
            <w:tcBorders>
              <w:bottom w:val="single" w:color="auto" w:sz="12" w:space="0"/>
              <w:right w:val="single" w:color="auto" w:sz="12" w:space="0"/>
            </w:tcBorders>
            <w:shd w:val="clear" w:color="auto" w:fill="auto"/>
            <w:vAlign w:val="center"/>
          </w:tcPr>
          <w:p>
            <w:pPr>
              <w:pStyle w:val="181"/>
            </w:pPr>
            <w:r>
              <w:rPr>
                <w:rFonts w:hint="eastAsia"/>
              </w:rPr>
              <w:t>1</w:t>
            </w:r>
          </w:p>
        </w:tc>
      </w:tr>
    </w:tbl>
    <w:p>
      <w:pPr>
        <w:pStyle w:val="59"/>
        <w:ind w:firstLine="360"/>
        <w:rPr>
          <w:sz w:val="18"/>
          <w:szCs w:val="18"/>
        </w:rPr>
      </w:pPr>
    </w:p>
    <w:p>
      <w:pPr>
        <w:pStyle w:val="84"/>
        <w:spacing w:before="156" w:after="156"/>
      </w:pPr>
      <w:r>
        <w:rPr>
          <w:rFonts w:hint="eastAsia"/>
        </w:rPr>
        <w:t>结果分级</w:t>
      </w:r>
    </w:p>
    <w:p>
      <w:pPr>
        <w:pStyle w:val="59"/>
        <w:ind w:firstLine="420"/>
      </w:pPr>
      <w:r>
        <w:rPr>
          <w:rFonts w:hint="eastAsia"/>
        </w:rPr>
        <w:t>依据《生态保护红线划定指南》（环办生态〔2017〕48号），按表C.1对土壤侵蚀敏感性进行分级，分值≥3的划分为土壤侵蚀极敏感区、2≤分值&lt;3的划分为土壤侵蚀敏感区，1≤分值&lt;2的划分为土壤侵蚀一般敏感区。</w:t>
      </w:r>
    </w:p>
    <w:p>
      <w:pPr>
        <w:pStyle w:val="84"/>
        <w:spacing w:before="156" w:after="156"/>
      </w:pPr>
      <w:r>
        <w:rPr>
          <w:rFonts w:hint="eastAsia"/>
        </w:rPr>
        <w:t>修正</w:t>
      </w:r>
    </w:p>
    <w:p>
      <w:pPr>
        <w:pStyle w:val="59"/>
        <w:ind w:firstLine="420"/>
      </w:pPr>
      <w:r>
        <w:rPr>
          <w:rFonts w:hint="eastAsia"/>
        </w:rPr>
        <w:t>利用土壤侵蚀专项调查监测的最新成果，将土壤侵蚀强度为剧烈和极强烈的区域确定为土壤侵蚀极敏感区，强度为强烈和中度的区域确定为土壤侵蚀敏感区。</w:t>
      </w:r>
    </w:p>
    <w:p>
      <w:pPr>
        <w:pStyle w:val="82"/>
        <w:spacing w:before="156" w:after="156"/>
      </w:pPr>
      <w:r>
        <w:rPr>
          <w:rFonts w:hint="eastAsia"/>
        </w:rPr>
        <w:t>沙化敏感性评价</w:t>
      </w:r>
    </w:p>
    <w:p>
      <w:pPr>
        <w:pStyle w:val="84"/>
        <w:spacing w:before="156" w:after="156"/>
      </w:pPr>
      <w:r>
        <w:rPr>
          <w:rFonts w:hint="eastAsia"/>
        </w:rPr>
        <w:t>评价方法</w:t>
      </w:r>
    </w:p>
    <w:p>
      <w:pPr>
        <w:pStyle w:val="59"/>
        <w:ind w:firstLine="420"/>
      </w:pPr>
      <w:r>
        <w:rPr>
          <w:rFonts w:hint="eastAsia"/>
        </w:rPr>
        <w:t>具体方法见公式（C.4）：</w:t>
      </w:r>
    </w:p>
    <w:p>
      <w:pPr>
        <w:pStyle w:val="116"/>
        <w:jc w:val="left"/>
      </w:pPr>
      <m:oMath>
        <m:r>
          <m:rPr>
            <m:sty m:val="p"/>
          </m:rPr>
          <w:rPr>
            <w:rFonts w:ascii="Cambria Math" w:hAnsi="Cambria Math"/>
          </w:rPr>
          <m:t>SH=</m:t>
        </m:r>
        <m:rad>
          <m:radPr>
            <m:ctrlPr>
              <w:rPr>
                <w:rFonts w:ascii="Cambria Math" w:hAnsi="Cambria Math"/>
              </w:rPr>
            </m:ctrlPr>
          </m:radPr>
          <m:deg>
            <m:r>
              <m:rPr/>
              <w:rPr>
                <w:rFonts w:ascii="Cambria Math" w:hAnsi="Cambria Math"/>
              </w:rPr>
              <m:t>4</m:t>
            </m:r>
            <m:ctrlPr>
              <w:rPr>
                <w:rFonts w:ascii="Cambria Math" w:hAnsi="Cambria Math"/>
              </w:rPr>
            </m:ctrlPr>
          </m:deg>
          <m:e>
            <m:r>
              <m:rPr/>
              <w:rPr>
                <w:rFonts w:ascii="Cambria Math" w:hAnsi="Cambria Math"/>
              </w:rPr>
              <m:t>I×</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×W×C</m:t>
            </m:r>
            <m:ctrlPr>
              <w:rPr>
                <w:rFonts w:ascii="Cambria Math" w:hAnsi="Cambria Math"/>
              </w:rPr>
            </m:ctrlPr>
          </m:e>
        </m:rad>
      </m:oMath>
      <w:r>
        <w:rPr>
          <w:rFonts w:hint="eastAsia" w:ascii="微软雅黑" w:hAnsi="微软雅黑" w:eastAsia="微软雅黑"/>
        </w:rPr>
        <w:t xml:space="preserve">                                                                </w:t>
      </w:r>
      <w:r>
        <w:rPr>
          <w:rFonts w:ascii="微软雅黑" w:hAnsi="微软雅黑" w:eastAsia="微软雅黑"/>
        </w:rPr>
        <w:tab/>
      </w:r>
      <w:r>
        <w:t>(C.</w:t>
      </w:r>
      <w:r>
        <w:fldChar w:fldCharType="begin"/>
      </w:r>
      <w:r>
        <w:instrText xml:space="preserve">  seq fulu_equation_132805630077914000  </w:instrText>
      </w:r>
      <w:r>
        <w:fldChar w:fldCharType="separate"/>
      </w:r>
      <w:r>
        <w:t>4</w:t>
      </w:r>
      <w:r>
        <w:fldChar w:fldCharType="end"/>
      </w:r>
      <w:r>
        <w:t>)</w:t>
      </w:r>
    </w:p>
    <w:p>
      <w:pPr>
        <w:pStyle w:val="58"/>
        <w:ind w:firstLine="420"/>
      </w:pPr>
      <w:r>
        <w:rPr>
          <w:rFonts w:hint="eastAsia"/>
        </w:rPr>
        <w:t>式中：</w:t>
      </w:r>
    </w:p>
    <w:p>
      <w:pPr>
        <w:pStyle w:val="59"/>
        <w:ind w:firstLine="420"/>
      </w:pPr>
      <w:r>
        <w:rPr>
          <w:rFonts w:hint="eastAsia"/>
        </w:rPr>
        <w:t>I——干燥度指数；</w:t>
      </w:r>
    </w:p>
    <w:p>
      <w:pPr>
        <w:pStyle w:val="59"/>
        <w:ind w:firstLine="420"/>
      </w:pPr>
      <w:r>
        <w:rPr>
          <w:rFonts w:hint="eastAsia"/>
        </w:rPr>
        <w:t>W——冬春季节大于6m/s的起风沙天数；</w:t>
      </w:r>
    </w:p>
    <w:p>
      <w:pPr>
        <w:pStyle w:val="59"/>
        <w:ind w:firstLine="420"/>
      </w:pPr>
      <w:r>
        <w:rPr>
          <w:rFonts w:hint="eastAsia"/>
        </w:rPr>
        <w:t>K</w:t>
      </w:r>
      <w:r>
        <w:rPr>
          <w:rFonts w:hint="eastAsia"/>
          <w:vertAlign w:val="subscript"/>
        </w:rPr>
        <w:t>2</w:t>
      </w:r>
      <w:r>
        <w:rPr>
          <w:rFonts w:hint="eastAsia"/>
        </w:rPr>
        <w:t>——土壤质地；</w:t>
      </w:r>
    </w:p>
    <w:p>
      <w:pPr>
        <w:pStyle w:val="59"/>
        <w:ind w:firstLine="420"/>
      </w:pPr>
      <w:r>
        <w:rPr>
          <w:rFonts w:hint="eastAsia"/>
        </w:rPr>
        <w:t>C——植被覆盖。</w:t>
      </w:r>
    </w:p>
    <w:p>
      <w:pPr>
        <w:pStyle w:val="84"/>
        <w:spacing w:before="156" w:after="156"/>
      </w:pPr>
      <w:r>
        <w:rPr>
          <w:rFonts w:hint="eastAsia"/>
        </w:rPr>
        <w:t>结果分级</w:t>
      </w:r>
    </w:p>
    <w:p>
      <w:pPr>
        <w:pStyle w:val="59"/>
        <w:ind w:firstLine="420"/>
      </w:pPr>
      <w:r>
        <w:rPr>
          <w:rFonts w:hint="eastAsia"/>
        </w:rPr>
        <w:t>敏感性值应为5级，高（&gt;7.0），较高中等（5.1～6.0），较低（3.1～5.0）和低（1.0～3.0）。各因子的赋值方法见表C.2。</w:t>
      </w:r>
    </w:p>
    <w:p>
      <w:pPr>
        <w:pStyle w:val="80"/>
        <w:numPr>
          <w:ilvl w:val="0"/>
          <w:numId w:val="0"/>
        </w:numPr>
        <w:spacing w:before="156" w:after="156"/>
      </w:pPr>
      <w:r>
        <w:rPr>
          <w:rFonts w:hint="eastAsia"/>
        </w:rPr>
        <w:t>C.2 沙化敏感性评价因子分级</w:t>
      </w:r>
      <w:r>
        <w:t>赋值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7"/>
        <w:gridCol w:w="1557"/>
        <w:gridCol w:w="1557"/>
        <w:gridCol w:w="1557"/>
        <w:gridCol w:w="1558"/>
        <w:gridCol w:w="15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评价因子</w:t>
            </w:r>
          </w:p>
        </w:tc>
        <w:tc>
          <w:tcPr>
            <w:tcW w:w="155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高敏感</w:t>
            </w:r>
          </w:p>
        </w:tc>
        <w:tc>
          <w:tcPr>
            <w:tcW w:w="155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较高敏感</w:t>
            </w:r>
          </w:p>
        </w:tc>
        <w:tc>
          <w:tcPr>
            <w:tcW w:w="155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中等敏感</w:t>
            </w:r>
          </w:p>
        </w:tc>
        <w:tc>
          <w:tcPr>
            <w:tcW w:w="155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较低敏感</w:t>
            </w:r>
          </w:p>
        </w:tc>
        <w:tc>
          <w:tcPr>
            <w:tcW w:w="155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低敏感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7" w:type="dxa"/>
            <w:tcBorders>
              <w:top w:val="single" w:color="auto" w:sz="12" w:space="0"/>
              <w:left w:val="single" w:color="auto" w:sz="12" w:space="0"/>
            </w:tcBorders>
            <w:shd w:val="clear" w:color="auto" w:fill="auto"/>
            <w:vAlign w:val="center"/>
          </w:tcPr>
          <w:p>
            <w:pPr>
              <w:pStyle w:val="181"/>
            </w:pPr>
            <w:r>
              <w:rPr>
                <w:rFonts w:hint="eastAsia"/>
              </w:rPr>
              <w:t>干燥度指数</w:t>
            </w:r>
          </w:p>
        </w:tc>
        <w:tc>
          <w:tcPr>
            <w:tcW w:w="1557" w:type="dxa"/>
            <w:tcBorders>
              <w:top w:val="single" w:color="auto" w:sz="12" w:space="0"/>
            </w:tcBorders>
            <w:shd w:val="clear" w:color="auto" w:fill="auto"/>
            <w:vAlign w:val="center"/>
          </w:tcPr>
          <w:p>
            <w:pPr>
              <w:pStyle w:val="181"/>
            </w:pPr>
            <w:r>
              <w:rPr>
                <w:rFonts w:hint="eastAsia"/>
              </w:rPr>
              <w:t>≥16.0</w:t>
            </w:r>
          </w:p>
        </w:tc>
        <w:tc>
          <w:tcPr>
            <w:tcW w:w="1557" w:type="dxa"/>
            <w:tcBorders>
              <w:top w:val="single" w:color="auto" w:sz="12" w:space="0"/>
            </w:tcBorders>
            <w:shd w:val="clear" w:color="auto" w:fill="auto"/>
            <w:vAlign w:val="center"/>
          </w:tcPr>
          <w:p>
            <w:pPr>
              <w:pStyle w:val="181"/>
            </w:pPr>
            <w:r>
              <w:rPr>
                <w:rFonts w:hint="eastAsia"/>
              </w:rPr>
              <w:t>4.0～16.0</w:t>
            </w:r>
          </w:p>
        </w:tc>
        <w:tc>
          <w:tcPr>
            <w:tcW w:w="1557" w:type="dxa"/>
            <w:tcBorders>
              <w:top w:val="single" w:color="auto" w:sz="12" w:space="0"/>
            </w:tcBorders>
            <w:shd w:val="clear" w:color="auto" w:fill="auto"/>
            <w:vAlign w:val="center"/>
          </w:tcPr>
          <w:p>
            <w:pPr>
              <w:pStyle w:val="181"/>
            </w:pPr>
            <w:r>
              <w:rPr>
                <w:rFonts w:hint="eastAsia"/>
              </w:rPr>
              <w:t>1.5～4.0</w:t>
            </w:r>
          </w:p>
        </w:tc>
        <w:tc>
          <w:tcPr>
            <w:tcW w:w="1558" w:type="dxa"/>
            <w:tcBorders>
              <w:top w:val="single" w:color="auto" w:sz="12" w:space="0"/>
            </w:tcBorders>
            <w:shd w:val="clear" w:color="auto" w:fill="auto"/>
            <w:vAlign w:val="center"/>
          </w:tcPr>
          <w:p>
            <w:pPr>
              <w:pStyle w:val="181"/>
            </w:pPr>
            <w:r>
              <w:rPr>
                <w:rFonts w:hint="eastAsia"/>
              </w:rPr>
              <w:t>1.0～1.5</w:t>
            </w:r>
          </w:p>
        </w:tc>
        <w:tc>
          <w:tcPr>
            <w:tcW w:w="1558" w:type="dxa"/>
            <w:tcBorders>
              <w:top w:val="single" w:color="auto" w:sz="12" w:space="0"/>
              <w:right w:val="single" w:color="auto" w:sz="12" w:space="0"/>
            </w:tcBorders>
            <w:shd w:val="clear" w:color="auto" w:fill="auto"/>
            <w:vAlign w:val="center"/>
          </w:tcPr>
          <w:p>
            <w:pPr>
              <w:pStyle w:val="181"/>
            </w:pPr>
            <w:r>
              <w:t>&lt;1.0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7" w:type="dxa"/>
            <w:tcBorders>
              <w:left w:val="single" w:color="auto" w:sz="12" w:space="0"/>
            </w:tcBorders>
            <w:shd w:val="clear" w:color="auto" w:fill="auto"/>
            <w:vAlign w:val="center"/>
          </w:tcPr>
          <w:p>
            <w:pPr>
              <w:pStyle w:val="181"/>
            </w:pPr>
            <w:r>
              <w:rPr>
                <w:rFonts w:hint="eastAsia"/>
              </w:rPr>
              <w:t>起风沙天数（d）</w:t>
            </w:r>
          </w:p>
        </w:tc>
        <w:tc>
          <w:tcPr>
            <w:tcW w:w="1557" w:type="dxa"/>
            <w:shd w:val="clear" w:color="auto" w:fill="auto"/>
            <w:vAlign w:val="center"/>
          </w:tcPr>
          <w:p>
            <w:pPr>
              <w:pStyle w:val="181"/>
            </w:pPr>
            <w:r>
              <w:rPr>
                <w:rFonts w:hint="eastAsia"/>
              </w:rPr>
              <w:t>≥30</w:t>
            </w:r>
          </w:p>
        </w:tc>
        <w:tc>
          <w:tcPr>
            <w:tcW w:w="1557" w:type="dxa"/>
            <w:shd w:val="clear" w:color="auto" w:fill="auto"/>
            <w:vAlign w:val="center"/>
          </w:tcPr>
          <w:p>
            <w:pPr>
              <w:pStyle w:val="181"/>
            </w:pPr>
            <w:r>
              <w:rPr>
                <w:rFonts w:hint="eastAsia"/>
              </w:rPr>
              <w:t>20～30</w:t>
            </w:r>
          </w:p>
        </w:tc>
        <w:tc>
          <w:tcPr>
            <w:tcW w:w="1557" w:type="dxa"/>
            <w:shd w:val="clear" w:color="auto" w:fill="auto"/>
            <w:vAlign w:val="center"/>
          </w:tcPr>
          <w:p>
            <w:pPr>
              <w:pStyle w:val="181"/>
            </w:pPr>
            <w:r>
              <w:rPr>
                <w:rFonts w:hint="eastAsia"/>
              </w:rPr>
              <w:t>10～20</w:t>
            </w:r>
          </w:p>
        </w:tc>
        <w:tc>
          <w:tcPr>
            <w:tcW w:w="1558" w:type="dxa"/>
            <w:shd w:val="clear" w:color="auto" w:fill="auto"/>
            <w:vAlign w:val="center"/>
          </w:tcPr>
          <w:p>
            <w:pPr>
              <w:pStyle w:val="181"/>
            </w:pPr>
            <w:r>
              <w:rPr>
                <w:rFonts w:hint="eastAsia"/>
              </w:rPr>
              <w:t>5～10</w:t>
            </w:r>
          </w:p>
        </w:tc>
        <w:tc>
          <w:tcPr>
            <w:tcW w:w="1558" w:type="dxa"/>
            <w:tcBorders>
              <w:right w:val="single" w:color="auto" w:sz="12" w:space="0"/>
            </w:tcBorders>
            <w:shd w:val="clear" w:color="auto" w:fill="auto"/>
            <w:vAlign w:val="center"/>
          </w:tcPr>
          <w:p>
            <w:pPr>
              <w:pStyle w:val="181"/>
            </w:pPr>
            <w:r>
              <w:t>&lt;5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7" w:type="dxa"/>
            <w:tcBorders>
              <w:left w:val="single" w:color="auto" w:sz="12" w:space="0"/>
            </w:tcBorders>
            <w:shd w:val="clear" w:color="auto" w:fill="auto"/>
            <w:vAlign w:val="center"/>
          </w:tcPr>
          <w:p>
            <w:pPr>
              <w:pStyle w:val="181"/>
            </w:pPr>
            <w:r>
              <w:rPr>
                <w:rFonts w:hint="eastAsia"/>
              </w:rPr>
              <w:t>土壤质地</w:t>
            </w:r>
          </w:p>
        </w:tc>
        <w:tc>
          <w:tcPr>
            <w:tcW w:w="1557" w:type="dxa"/>
            <w:shd w:val="clear" w:color="auto" w:fill="auto"/>
            <w:vAlign w:val="center"/>
          </w:tcPr>
          <w:p>
            <w:pPr>
              <w:pStyle w:val="181"/>
            </w:pPr>
            <w:r>
              <w:rPr>
                <w:rFonts w:hint="eastAsia"/>
              </w:rPr>
              <w:t>砂质</w:t>
            </w:r>
          </w:p>
        </w:tc>
        <w:tc>
          <w:tcPr>
            <w:tcW w:w="1557" w:type="dxa"/>
            <w:shd w:val="clear" w:color="auto" w:fill="auto"/>
            <w:vAlign w:val="center"/>
          </w:tcPr>
          <w:p>
            <w:pPr>
              <w:pStyle w:val="181"/>
            </w:pPr>
            <w:r>
              <w:rPr>
                <w:rFonts w:hint="eastAsia"/>
              </w:rPr>
              <w:t>壤质</w:t>
            </w:r>
          </w:p>
        </w:tc>
        <w:tc>
          <w:tcPr>
            <w:tcW w:w="1557" w:type="dxa"/>
            <w:shd w:val="clear" w:color="auto" w:fill="auto"/>
            <w:vAlign w:val="center"/>
          </w:tcPr>
          <w:p>
            <w:pPr>
              <w:pStyle w:val="181"/>
            </w:pPr>
            <w:r>
              <w:rPr>
                <w:rFonts w:hint="eastAsia"/>
              </w:rPr>
              <w:t>砾质</w:t>
            </w:r>
          </w:p>
        </w:tc>
        <w:tc>
          <w:tcPr>
            <w:tcW w:w="1558" w:type="dxa"/>
            <w:shd w:val="clear" w:color="auto" w:fill="auto"/>
            <w:vAlign w:val="center"/>
          </w:tcPr>
          <w:p>
            <w:pPr>
              <w:pStyle w:val="181"/>
            </w:pPr>
            <w:r>
              <w:rPr>
                <w:rFonts w:hint="eastAsia"/>
              </w:rPr>
              <w:t>粘质</w:t>
            </w:r>
          </w:p>
        </w:tc>
        <w:tc>
          <w:tcPr>
            <w:tcW w:w="1558" w:type="dxa"/>
            <w:tcBorders>
              <w:right w:val="single" w:color="auto" w:sz="12" w:space="0"/>
            </w:tcBorders>
            <w:shd w:val="clear" w:color="auto" w:fill="auto"/>
            <w:vAlign w:val="center"/>
          </w:tcPr>
          <w:p>
            <w:pPr>
              <w:pStyle w:val="181"/>
            </w:pPr>
            <w:r>
              <w:rPr>
                <w:rFonts w:hint="eastAsia"/>
              </w:rPr>
              <w:t>基岩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7" w:type="dxa"/>
            <w:tcBorders>
              <w:left w:val="single" w:color="auto" w:sz="12" w:space="0"/>
            </w:tcBorders>
            <w:shd w:val="clear" w:color="auto" w:fill="auto"/>
            <w:vAlign w:val="center"/>
          </w:tcPr>
          <w:p>
            <w:pPr>
              <w:pStyle w:val="181"/>
            </w:pPr>
            <w:r>
              <w:rPr>
                <w:rFonts w:hint="eastAsia"/>
              </w:rPr>
              <w:t>植被覆盖</w:t>
            </w:r>
          </w:p>
        </w:tc>
        <w:tc>
          <w:tcPr>
            <w:tcW w:w="1557" w:type="dxa"/>
            <w:shd w:val="clear" w:color="auto" w:fill="auto"/>
            <w:vAlign w:val="center"/>
          </w:tcPr>
          <w:p>
            <w:pPr>
              <w:pStyle w:val="181"/>
            </w:pPr>
            <w:r>
              <w:rPr>
                <w:rFonts w:hint="eastAsia"/>
              </w:rPr>
              <w:t>≤0.2</w:t>
            </w:r>
          </w:p>
        </w:tc>
        <w:tc>
          <w:tcPr>
            <w:tcW w:w="1557" w:type="dxa"/>
            <w:shd w:val="clear" w:color="auto" w:fill="auto"/>
            <w:vAlign w:val="center"/>
          </w:tcPr>
          <w:p>
            <w:pPr>
              <w:pStyle w:val="181"/>
            </w:pPr>
          </w:p>
        </w:tc>
        <w:tc>
          <w:tcPr>
            <w:tcW w:w="1557" w:type="dxa"/>
            <w:shd w:val="clear" w:color="auto" w:fill="auto"/>
            <w:vAlign w:val="center"/>
          </w:tcPr>
          <w:p>
            <w:pPr>
              <w:pStyle w:val="181"/>
            </w:pPr>
          </w:p>
        </w:tc>
        <w:tc>
          <w:tcPr>
            <w:tcW w:w="1558" w:type="dxa"/>
            <w:shd w:val="clear" w:color="auto" w:fill="auto"/>
            <w:vAlign w:val="center"/>
          </w:tcPr>
          <w:p>
            <w:pPr>
              <w:pStyle w:val="181"/>
            </w:pPr>
          </w:p>
        </w:tc>
        <w:tc>
          <w:tcPr>
            <w:tcW w:w="1558" w:type="dxa"/>
            <w:tcBorders>
              <w:right w:val="single" w:color="auto" w:sz="12" w:space="0"/>
            </w:tcBorders>
            <w:shd w:val="clear" w:color="auto" w:fill="auto"/>
            <w:vAlign w:val="center"/>
          </w:tcPr>
          <w:p>
            <w:pPr>
              <w:pStyle w:val="181"/>
            </w:pPr>
            <w:r>
              <w:rPr>
                <w:rFonts w:hint="eastAsia"/>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7" w:type="dxa"/>
            <w:tcBorders>
              <w:left w:val="single" w:color="auto" w:sz="12" w:space="0"/>
              <w:bottom w:val="single" w:color="auto" w:sz="12" w:space="0"/>
            </w:tcBorders>
            <w:shd w:val="clear" w:color="auto" w:fill="auto"/>
            <w:vAlign w:val="center"/>
          </w:tcPr>
          <w:p>
            <w:pPr>
              <w:pStyle w:val="181"/>
            </w:pPr>
            <w:r>
              <w:rPr>
                <w:rFonts w:hint="eastAsia"/>
              </w:rPr>
              <w:t>分级赋值</w:t>
            </w:r>
          </w:p>
        </w:tc>
        <w:tc>
          <w:tcPr>
            <w:tcW w:w="1557" w:type="dxa"/>
            <w:tcBorders>
              <w:bottom w:val="single" w:color="auto" w:sz="12" w:space="0"/>
            </w:tcBorders>
            <w:shd w:val="clear" w:color="auto" w:fill="auto"/>
            <w:vAlign w:val="center"/>
          </w:tcPr>
          <w:p>
            <w:pPr>
              <w:pStyle w:val="181"/>
            </w:pPr>
            <w:r>
              <w:rPr>
                <w:rFonts w:hint="eastAsia"/>
              </w:rPr>
              <w:t>9</w:t>
            </w:r>
          </w:p>
        </w:tc>
        <w:tc>
          <w:tcPr>
            <w:tcW w:w="1557" w:type="dxa"/>
            <w:tcBorders>
              <w:bottom w:val="single" w:color="auto" w:sz="12" w:space="0"/>
            </w:tcBorders>
            <w:shd w:val="clear" w:color="auto" w:fill="auto"/>
            <w:vAlign w:val="center"/>
          </w:tcPr>
          <w:p>
            <w:pPr>
              <w:pStyle w:val="181"/>
            </w:pPr>
            <w:r>
              <w:rPr>
                <w:rFonts w:hint="eastAsia"/>
              </w:rPr>
              <w:t>7</w:t>
            </w:r>
          </w:p>
        </w:tc>
        <w:tc>
          <w:tcPr>
            <w:tcW w:w="1557" w:type="dxa"/>
            <w:tcBorders>
              <w:bottom w:val="single" w:color="auto" w:sz="12" w:space="0"/>
            </w:tcBorders>
            <w:shd w:val="clear" w:color="auto" w:fill="auto"/>
            <w:vAlign w:val="center"/>
          </w:tcPr>
          <w:p>
            <w:pPr>
              <w:pStyle w:val="181"/>
            </w:pPr>
            <w:r>
              <w:rPr>
                <w:rFonts w:hint="eastAsia"/>
              </w:rPr>
              <w:t>5</w:t>
            </w:r>
          </w:p>
        </w:tc>
        <w:tc>
          <w:tcPr>
            <w:tcW w:w="1558" w:type="dxa"/>
            <w:tcBorders>
              <w:bottom w:val="single" w:color="auto" w:sz="12" w:space="0"/>
            </w:tcBorders>
            <w:shd w:val="clear" w:color="auto" w:fill="auto"/>
            <w:vAlign w:val="center"/>
          </w:tcPr>
          <w:p>
            <w:pPr>
              <w:pStyle w:val="181"/>
            </w:pPr>
            <w:r>
              <w:rPr>
                <w:rFonts w:hint="eastAsia"/>
              </w:rPr>
              <w:t>3</w:t>
            </w:r>
          </w:p>
        </w:tc>
        <w:tc>
          <w:tcPr>
            <w:tcW w:w="1558" w:type="dxa"/>
            <w:tcBorders>
              <w:bottom w:val="single" w:color="auto" w:sz="12" w:space="0"/>
              <w:right w:val="single" w:color="auto" w:sz="12" w:space="0"/>
            </w:tcBorders>
            <w:shd w:val="clear" w:color="auto" w:fill="auto"/>
            <w:vAlign w:val="center"/>
          </w:tcPr>
          <w:p>
            <w:pPr>
              <w:pStyle w:val="181"/>
            </w:pPr>
            <w:r>
              <w:rPr>
                <w:rFonts w:hint="eastAsia"/>
              </w:rPr>
              <w:t>1</w:t>
            </w:r>
          </w:p>
        </w:tc>
      </w:tr>
    </w:tbl>
    <w:p>
      <w:pPr>
        <w:pStyle w:val="59"/>
        <w:ind w:firstLine="360"/>
        <w:rPr>
          <w:sz w:val="18"/>
          <w:szCs w:val="18"/>
        </w:rPr>
      </w:pPr>
    </w:p>
    <w:p>
      <w:pPr>
        <w:pStyle w:val="84"/>
        <w:spacing w:before="156" w:after="156"/>
      </w:pPr>
      <w:r>
        <w:rPr>
          <w:rFonts w:hint="eastAsia"/>
        </w:rPr>
        <w:t>修正</w:t>
      </w:r>
    </w:p>
    <w:p>
      <w:pPr>
        <w:pStyle w:val="59"/>
        <w:ind w:firstLine="420"/>
      </w:pPr>
      <w:r>
        <w:rPr>
          <w:rFonts w:hint="eastAsia"/>
        </w:rPr>
        <w:t>利用土地沙化专项调查监测的最新成果，将土地沙化程度为剧烈和极强烈的区域确定为沙化极敏感区，强度为强烈和中度的区域确定为土地沙化敏感区。</w:t>
      </w:r>
    </w:p>
    <w:p>
      <w:pPr>
        <w:pStyle w:val="81"/>
        <w:spacing w:before="156" w:after="156"/>
      </w:pPr>
      <w:bookmarkStart w:id="69" w:name="_Toc87028310"/>
      <w:r>
        <w:rPr>
          <w:rFonts w:hint="eastAsia"/>
        </w:rPr>
        <w:t>集成评价</w:t>
      </w:r>
      <w:bookmarkEnd w:id="69"/>
    </w:p>
    <w:p>
      <w:pPr>
        <w:pStyle w:val="82"/>
        <w:spacing w:before="156" w:after="156"/>
      </w:pPr>
      <w:r>
        <w:rPr>
          <w:rFonts w:hint="eastAsia"/>
        </w:rPr>
        <w:t>初判生态保护重要性等级</w:t>
      </w:r>
    </w:p>
    <w:p>
      <w:pPr>
        <w:pStyle w:val="59"/>
        <w:ind w:firstLine="420"/>
      </w:pPr>
      <w:r>
        <w:rPr>
          <w:rFonts w:hint="eastAsia"/>
        </w:rPr>
        <w:t>取生态系统服务功能重要性和生态敏感性评价结果的较高等级，作为生态保护重要性等级的初判结果，划分为极重要、重要、一般重要3个等级，分别赋值3分、2分和1分。生态保护重要性等级判断矩阵见表C.3。</w:t>
      </w:r>
    </w:p>
    <w:p>
      <w:pPr>
        <w:pStyle w:val="80"/>
        <w:numPr>
          <w:ilvl w:val="0"/>
          <w:numId w:val="0"/>
        </w:numPr>
        <w:spacing w:before="156" w:after="156"/>
      </w:pPr>
      <w:r>
        <w:rPr>
          <w:rFonts w:hint="eastAsia"/>
        </w:rPr>
        <w:t>C.3 生态保护重要性等级别判别规则</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2268"/>
        <w:gridCol w:w="2333"/>
        <w:gridCol w:w="2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生态生态系统服务功能重要性</w:t>
            </w:r>
          </w:p>
        </w:tc>
        <w:tc>
          <w:tcPr>
            <w:tcW w:w="6934"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生态敏感性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p>
        </w:tc>
        <w:tc>
          <w:tcPr>
            <w:tcW w:w="226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极敏感</w:t>
            </w:r>
          </w:p>
        </w:tc>
        <w:tc>
          <w:tcPr>
            <w:tcW w:w="233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敏感</w:t>
            </w:r>
          </w:p>
        </w:tc>
        <w:tc>
          <w:tcPr>
            <w:tcW w:w="233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一般敏感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12" w:space="0"/>
              <w:left w:val="single" w:color="auto" w:sz="12" w:space="0"/>
              <w:bottom w:val="single" w:color="auto" w:sz="12" w:space="0"/>
            </w:tcBorders>
            <w:shd w:val="clear" w:color="auto" w:fill="auto"/>
            <w:vAlign w:val="center"/>
          </w:tcPr>
          <w:p>
            <w:pPr>
              <w:pStyle w:val="181"/>
            </w:pPr>
            <w:r>
              <w:rPr>
                <w:rFonts w:hint="eastAsia"/>
              </w:rPr>
              <w:t>极其重要</w:t>
            </w:r>
          </w:p>
        </w:tc>
        <w:tc>
          <w:tcPr>
            <w:tcW w:w="2268" w:type="dxa"/>
            <w:tcBorders>
              <w:top w:val="single" w:color="auto" w:sz="12" w:space="0"/>
              <w:bottom w:val="single" w:color="auto" w:sz="12" w:space="0"/>
            </w:tcBorders>
            <w:shd w:val="clear" w:color="auto" w:fill="auto"/>
            <w:vAlign w:val="center"/>
          </w:tcPr>
          <w:p>
            <w:pPr>
              <w:pStyle w:val="181"/>
            </w:pPr>
            <w:r>
              <w:rPr>
                <w:rFonts w:hint="eastAsia"/>
              </w:rPr>
              <w:t>极重要</w:t>
            </w:r>
          </w:p>
        </w:tc>
        <w:tc>
          <w:tcPr>
            <w:tcW w:w="2333" w:type="dxa"/>
            <w:tcBorders>
              <w:top w:val="single" w:color="auto" w:sz="12" w:space="0"/>
              <w:bottom w:val="single" w:color="auto" w:sz="12" w:space="0"/>
            </w:tcBorders>
            <w:shd w:val="clear" w:color="auto" w:fill="auto"/>
            <w:vAlign w:val="center"/>
          </w:tcPr>
          <w:p>
            <w:pPr>
              <w:pStyle w:val="181"/>
            </w:pPr>
            <w:r>
              <w:rPr>
                <w:rFonts w:hint="eastAsia"/>
              </w:rPr>
              <w:t>极重要</w:t>
            </w:r>
          </w:p>
        </w:tc>
        <w:tc>
          <w:tcPr>
            <w:tcW w:w="2333" w:type="dxa"/>
            <w:tcBorders>
              <w:top w:val="single" w:color="auto" w:sz="12" w:space="0"/>
              <w:bottom w:val="single" w:color="auto" w:sz="12" w:space="0"/>
              <w:right w:val="single" w:color="auto" w:sz="12" w:space="0"/>
            </w:tcBorders>
            <w:shd w:val="clear" w:color="auto" w:fill="auto"/>
            <w:vAlign w:val="center"/>
          </w:tcPr>
          <w:p>
            <w:pPr>
              <w:pStyle w:val="181"/>
            </w:pPr>
            <w:r>
              <w:rPr>
                <w:rFonts w:hint="eastAsia"/>
              </w:rPr>
              <w:t>极重要</w:t>
            </w:r>
          </w:p>
        </w:tc>
      </w:tr>
    </w:tbl>
    <w:p>
      <w:pPr>
        <w:pStyle w:val="59"/>
        <w:spacing w:before="156" w:beforeLines="50" w:after="156" w:afterLines="50"/>
        <w:ind w:firstLine="0" w:firstLineChars="0"/>
        <w:jc w:val="center"/>
        <w:rPr>
          <w:rFonts w:ascii="黑体" w:hAnsi="黑体" w:eastAsia="黑体"/>
        </w:rPr>
      </w:pPr>
      <w:r>
        <w:rPr>
          <w:rFonts w:hint="eastAsia" w:ascii="黑体" w:hAnsi="黑体" w:eastAsia="黑体"/>
        </w:rPr>
        <w:t>C.3 生态保护重要性等级别判别规则</w:t>
      </w:r>
      <w:r>
        <w:rPr>
          <w:rFonts w:hint="eastAsia" w:hAnsi="宋体"/>
        </w:rPr>
        <w:t>（续）</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2268"/>
        <w:gridCol w:w="2333"/>
        <w:gridCol w:w="2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40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生态生态系统服务功能重要性</w:t>
            </w:r>
          </w:p>
        </w:tc>
        <w:tc>
          <w:tcPr>
            <w:tcW w:w="6934"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生态敏感性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00" w:type="dxa"/>
            <w:tcBorders>
              <w:top w:val="single" w:color="auto" w:sz="12" w:space="0"/>
              <w:left w:val="single" w:color="auto" w:sz="12" w:space="0"/>
            </w:tcBorders>
            <w:shd w:val="clear" w:color="auto" w:fill="auto"/>
            <w:vAlign w:val="center"/>
          </w:tcPr>
          <w:p>
            <w:pPr>
              <w:pStyle w:val="181"/>
            </w:pPr>
            <w:r>
              <w:rPr>
                <w:rFonts w:hint="eastAsia"/>
              </w:rPr>
              <w:t>重要</w:t>
            </w:r>
          </w:p>
        </w:tc>
        <w:tc>
          <w:tcPr>
            <w:tcW w:w="2268" w:type="dxa"/>
            <w:tcBorders>
              <w:top w:val="single" w:color="auto" w:sz="12" w:space="0"/>
            </w:tcBorders>
            <w:shd w:val="clear" w:color="auto" w:fill="auto"/>
            <w:vAlign w:val="center"/>
          </w:tcPr>
          <w:p>
            <w:pPr>
              <w:pStyle w:val="181"/>
            </w:pPr>
            <w:r>
              <w:rPr>
                <w:rFonts w:hint="eastAsia"/>
              </w:rPr>
              <w:t>极重要</w:t>
            </w:r>
          </w:p>
        </w:tc>
        <w:tc>
          <w:tcPr>
            <w:tcW w:w="2333" w:type="dxa"/>
            <w:tcBorders>
              <w:top w:val="single" w:color="auto" w:sz="12" w:space="0"/>
            </w:tcBorders>
            <w:shd w:val="clear" w:color="auto" w:fill="auto"/>
            <w:vAlign w:val="center"/>
          </w:tcPr>
          <w:p>
            <w:pPr>
              <w:pStyle w:val="181"/>
            </w:pPr>
            <w:r>
              <w:rPr>
                <w:rFonts w:hint="eastAsia"/>
              </w:rPr>
              <w:t>重要</w:t>
            </w:r>
          </w:p>
        </w:tc>
        <w:tc>
          <w:tcPr>
            <w:tcW w:w="2333" w:type="dxa"/>
            <w:tcBorders>
              <w:top w:val="single" w:color="auto" w:sz="12" w:space="0"/>
              <w:right w:val="single" w:color="auto" w:sz="12" w:space="0"/>
            </w:tcBorders>
            <w:shd w:val="clear" w:color="auto" w:fill="auto"/>
            <w:vAlign w:val="center"/>
          </w:tcPr>
          <w:p>
            <w:pPr>
              <w:pStyle w:val="181"/>
            </w:pPr>
            <w:r>
              <w:rPr>
                <w:rFonts w:hint="eastAsia"/>
              </w:rPr>
              <w:t>重要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00" w:type="dxa"/>
            <w:tcBorders>
              <w:left w:val="single" w:color="auto" w:sz="12" w:space="0"/>
              <w:bottom w:val="single" w:color="auto" w:sz="12" w:space="0"/>
            </w:tcBorders>
            <w:shd w:val="clear" w:color="auto" w:fill="auto"/>
            <w:vAlign w:val="center"/>
          </w:tcPr>
          <w:p>
            <w:pPr>
              <w:pStyle w:val="181"/>
            </w:pPr>
            <w:r>
              <w:rPr>
                <w:rFonts w:hint="eastAsia"/>
              </w:rPr>
              <w:t>一般重要</w:t>
            </w:r>
          </w:p>
        </w:tc>
        <w:tc>
          <w:tcPr>
            <w:tcW w:w="2268" w:type="dxa"/>
            <w:tcBorders>
              <w:bottom w:val="single" w:color="auto" w:sz="12" w:space="0"/>
            </w:tcBorders>
            <w:shd w:val="clear" w:color="auto" w:fill="auto"/>
            <w:vAlign w:val="center"/>
          </w:tcPr>
          <w:p>
            <w:pPr>
              <w:pStyle w:val="181"/>
            </w:pPr>
            <w:r>
              <w:rPr>
                <w:rFonts w:hint="eastAsia"/>
              </w:rPr>
              <w:t>极重要</w:t>
            </w:r>
          </w:p>
        </w:tc>
        <w:tc>
          <w:tcPr>
            <w:tcW w:w="2333" w:type="dxa"/>
            <w:tcBorders>
              <w:bottom w:val="single" w:color="auto" w:sz="12" w:space="0"/>
            </w:tcBorders>
            <w:shd w:val="clear" w:color="auto" w:fill="auto"/>
            <w:vAlign w:val="center"/>
          </w:tcPr>
          <w:p>
            <w:pPr>
              <w:pStyle w:val="181"/>
            </w:pPr>
            <w:r>
              <w:rPr>
                <w:rFonts w:hint="eastAsia"/>
              </w:rPr>
              <w:t>重要</w:t>
            </w:r>
          </w:p>
        </w:tc>
        <w:tc>
          <w:tcPr>
            <w:tcW w:w="2333" w:type="dxa"/>
            <w:tcBorders>
              <w:bottom w:val="single" w:color="auto" w:sz="12" w:space="0"/>
              <w:right w:val="single" w:color="auto" w:sz="12" w:space="0"/>
            </w:tcBorders>
            <w:shd w:val="clear" w:color="auto" w:fill="auto"/>
            <w:vAlign w:val="center"/>
          </w:tcPr>
          <w:p>
            <w:pPr>
              <w:pStyle w:val="181"/>
            </w:pPr>
            <w:r>
              <w:rPr>
                <w:rFonts w:hint="eastAsia"/>
              </w:rPr>
              <w:t>一般重要</w:t>
            </w:r>
          </w:p>
        </w:tc>
      </w:tr>
    </w:tbl>
    <w:p>
      <w:pPr>
        <w:pStyle w:val="59"/>
        <w:ind w:firstLine="360"/>
        <w:rPr>
          <w:sz w:val="18"/>
          <w:szCs w:val="18"/>
        </w:rPr>
      </w:pPr>
    </w:p>
    <w:p>
      <w:pPr>
        <w:pStyle w:val="82"/>
        <w:spacing w:before="156" w:after="156"/>
      </w:pPr>
      <w:r>
        <w:rPr>
          <w:rFonts w:hint="eastAsia"/>
        </w:rPr>
        <w:t>修正生态保护重要性等级</w:t>
      </w:r>
    </w:p>
    <w:p>
      <w:pPr>
        <w:pStyle w:val="84"/>
        <w:spacing w:before="156" w:after="156"/>
      </w:pPr>
      <w:r>
        <w:rPr>
          <w:rFonts w:hint="eastAsia"/>
        </w:rPr>
        <w:t>修正</w:t>
      </w:r>
    </w:p>
    <w:p>
      <w:pPr>
        <w:pStyle w:val="59"/>
        <w:ind w:firstLine="420"/>
      </w:pPr>
      <w:r>
        <w:rPr>
          <w:rFonts w:hint="eastAsia"/>
        </w:rPr>
        <w:t>主要有两个方式：</w:t>
      </w:r>
    </w:p>
    <w:p>
      <w:pPr>
        <w:pStyle w:val="59"/>
        <w:ind w:firstLine="420"/>
      </w:pPr>
      <w:r>
        <w:rPr>
          <w:rFonts w:hint="eastAsia"/>
        </w:rPr>
        <w:t>——基于生态廊道进行修正。基于野生动物活动监测结果和专家经验，对于野生动物迁徙、洄游十分重要的生态廊道，将初判结果为重要等级的图斑调整为极重要等级、一般重要等级的图斑调整为重要等级。</w:t>
      </w:r>
    </w:p>
    <w:p>
      <w:pPr>
        <w:pStyle w:val="59"/>
        <w:ind w:firstLine="420"/>
      </w:pPr>
      <w:r>
        <w:rPr>
          <w:rFonts w:hint="eastAsia"/>
        </w:rPr>
        <w:t>——生态系统完整性修边。宜考虑自然边界，依据自然地理地形地貌或生态系统完整性确定的边界，如林线、分水岭，以及生态系统分布界线，对生态保护重要性极重要、重要等级的区域进行边界修正。</w:t>
      </w:r>
    </w:p>
    <w:p>
      <w:pPr>
        <w:pStyle w:val="84"/>
        <w:spacing w:before="156" w:after="156"/>
      </w:pPr>
      <w:r>
        <w:rPr>
          <w:rFonts w:hint="eastAsia"/>
        </w:rPr>
        <w:t>校验</w:t>
      </w:r>
    </w:p>
    <w:p>
      <w:pPr>
        <w:pStyle w:val="59"/>
        <w:ind w:firstLine="420"/>
      </w:pPr>
      <w:r>
        <w:rPr>
          <w:rFonts w:hint="eastAsia"/>
        </w:rPr>
        <w:t>根据更高精度数据和实地调查数据进行边界校核。</w:t>
      </w:r>
    </w:p>
    <w:p>
      <w:pPr>
        <w:pStyle w:val="59"/>
        <w:ind w:firstLine="420"/>
        <w:sectPr>
          <w:pgSz w:w="11906" w:h="16838"/>
          <w:pgMar w:top="2410"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bookmarkStart w:id="70" w:name="_Toc87028311"/>
      <w:r>
        <w:rPr>
          <w:rFonts w:hint="eastAsia"/>
        </w:rPr>
        <w:t>（规范性）</w:t>
      </w:r>
      <w:r>
        <w:br w:type="textWrapping"/>
      </w:r>
      <w:r>
        <w:rPr>
          <w:rFonts w:hint="eastAsia"/>
        </w:rPr>
        <w:t>农业生产适宜性评价方法</w:t>
      </w:r>
      <w:bookmarkEnd w:id="70"/>
    </w:p>
    <w:p>
      <w:pPr>
        <w:pStyle w:val="81"/>
        <w:spacing w:before="156" w:after="156"/>
      </w:pPr>
      <w:bookmarkStart w:id="71" w:name="_Toc87028312"/>
      <w:r>
        <w:rPr>
          <w:rFonts w:hint="eastAsia"/>
        </w:rPr>
        <w:t>种植业生产适宜性评价</w:t>
      </w:r>
      <w:bookmarkEnd w:id="71"/>
    </w:p>
    <w:p>
      <w:pPr>
        <w:pStyle w:val="59"/>
        <w:ind w:firstLine="420"/>
      </w:pPr>
      <w:r>
        <w:rPr>
          <w:rFonts w:hint="eastAsia"/>
        </w:rPr>
        <w:t>种植业生产适宜性评价结果划分为种植业生产适宜、一般适宜和不适宜三个等级。有条件的地区可开展粮油业生产适宜性评价（耕地适宜性评价）、果业生产适宜性评价（园地适宜性评价）、油茶业生产适宜性评价（林地适宜性评价）。</w:t>
      </w:r>
    </w:p>
    <w:p>
      <w:pPr>
        <w:pStyle w:val="82"/>
        <w:spacing w:before="156" w:after="156"/>
      </w:pPr>
      <w:r>
        <w:rPr>
          <w:rFonts w:hint="eastAsia"/>
        </w:rPr>
        <w:t>单项评价</w:t>
      </w:r>
    </w:p>
    <w:p>
      <w:pPr>
        <w:pStyle w:val="84"/>
        <w:spacing w:before="156" w:after="156"/>
      </w:pPr>
      <w:r>
        <w:rPr>
          <w:rFonts w:hint="eastAsia"/>
        </w:rPr>
        <w:t>土地资源评价</w:t>
      </w:r>
    </w:p>
    <w:p>
      <w:pPr>
        <w:pStyle w:val="59"/>
        <w:ind w:firstLine="420"/>
      </w:pPr>
      <w:r>
        <w:rPr>
          <w:rFonts w:hint="eastAsia"/>
        </w:rPr>
        <w:t>评价时应扣除河流、湖泊及水库水面区域。</w:t>
      </w:r>
    </w:p>
    <w:p>
      <w:pPr>
        <w:pStyle w:val="59"/>
        <w:ind w:firstLine="420"/>
      </w:pPr>
      <w:r>
        <w:rPr>
          <w:rFonts w:hint="eastAsia"/>
        </w:rPr>
        <w:t>a）评价方法</w:t>
      </w:r>
    </w:p>
    <w:p>
      <w:pPr>
        <w:pStyle w:val="59"/>
        <w:ind w:firstLine="420"/>
      </w:pPr>
      <w:r>
        <w:rPr>
          <w:rFonts w:hint="eastAsia"/>
        </w:rPr>
        <w:t>具体方法见公式（D.1）：</w:t>
      </w:r>
    </w:p>
    <w:p>
      <w:pPr>
        <w:pStyle w:val="116"/>
        <w:jc w:val="left"/>
      </w:pPr>
      <m:oMath>
        <m:r>
          <m:rPr>
            <m:sty m:val="p"/>
          </m:rPr>
          <w:rPr>
            <w:rFonts w:hint="eastAsia" w:ascii="Cambria Math" w:hAnsi="Cambria Math"/>
          </w:rPr>
          <m:t>NGT=f（S,E,ST,EST）</m:t>
        </m:r>
      </m:oMath>
      <w:r>
        <w:rPr>
          <w:rFonts w:ascii="微软雅黑" w:hAnsi="微软雅黑" w:eastAsia="微软雅黑"/>
        </w:rPr>
        <w:tab/>
      </w:r>
      <w:r>
        <w:rPr>
          <w:rFonts w:ascii="微软雅黑" w:hAnsi="微软雅黑" w:eastAsia="微软雅黑"/>
        </w:rPr>
        <w:t xml:space="preserve">                                                               </w:t>
      </w:r>
      <w:r>
        <w:t>(D.</w:t>
      </w:r>
      <w:r>
        <w:fldChar w:fldCharType="begin"/>
      </w:r>
      <w:r>
        <w:instrText xml:space="preserve"> seq fulu_equation_132805650505654000 </w:instrText>
      </w:r>
      <w:r>
        <w:fldChar w:fldCharType="separate"/>
      </w:r>
      <w:r>
        <w:t>1</w:t>
      </w:r>
      <w:r>
        <w:fldChar w:fldCharType="end"/>
      </w:r>
      <w:r>
        <w:t>)</w:t>
      </w:r>
    </w:p>
    <w:p>
      <w:pPr>
        <w:pStyle w:val="58"/>
        <w:ind w:firstLine="420"/>
      </w:pPr>
      <w:r>
        <w:rPr>
          <w:rFonts w:hint="eastAsia"/>
        </w:rPr>
        <w:t>式中：</w:t>
      </w:r>
    </w:p>
    <w:p>
      <w:pPr>
        <w:pStyle w:val="59"/>
        <w:ind w:firstLine="420"/>
      </w:pPr>
      <w:r>
        <w:rPr>
          <w:rFonts w:hint="eastAsia"/>
        </w:rPr>
        <w:t>NGT——农业耕作条件；</w:t>
      </w:r>
    </w:p>
    <w:p>
      <w:pPr>
        <w:pStyle w:val="59"/>
        <w:ind w:firstLine="420"/>
      </w:pPr>
      <w:r>
        <w:rPr>
          <w:rFonts w:hint="eastAsia"/>
        </w:rPr>
        <w:t>S——坡度；</w:t>
      </w:r>
    </w:p>
    <w:p>
      <w:pPr>
        <w:pStyle w:val="59"/>
        <w:ind w:firstLine="420"/>
      </w:pPr>
      <w:r>
        <w:rPr>
          <w:rFonts w:hint="eastAsia"/>
        </w:rPr>
        <w:t>E——高程；</w:t>
      </w:r>
    </w:p>
    <w:p>
      <w:pPr>
        <w:pStyle w:val="59"/>
        <w:ind w:firstLine="420"/>
      </w:pPr>
      <w:r>
        <w:rPr>
          <w:rFonts w:hint="eastAsia"/>
        </w:rPr>
        <w:t>ST——土壤质地；</w:t>
      </w:r>
    </w:p>
    <w:p>
      <w:pPr>
        <w:pStyle w:val="59"/>
        <w:ind w:firstLine="420"/>
      </w:pPr>
      <w:r>
        <w:rPr>
          <w:rFonts w:hint="eastAsia"/>
        </w:rPr>
        <w:t>EST——有效土层厚度。</w:t>
      </w:r>
    </w:p>
    <w:p>
      <w:pPr>
        <w:pStyle w:val="59"/>
        <w:ind w:firstLine="420"/>
      </w:pPr>
      <w:r>
        <w:rPr>
          <w:rFonts w:hint="eastAsia"/>
        </w:rPr>
        <w:t>b）评价步骤</w:t>
      </w:r>
    </w:p>
    <w:p>
      <w:pPr>
        <w:pStyle w:val="59"/>
        <w:ind w:firstLine="420"/>
      </w:pPr>
      <w:r>
        <w:rPr>
          <w:rFonts w:hint="eastAsia"/>
        </w:rPr>
        <w:t>1）坡度要素</w:t>
      </w:r>
    </w:p>
    <w:p>
      <w:pPr>
        <w:pStyle w:val="59"/>
        <w:ind w:firstLine="420"/>
      </w:pPr>
      <w:r>
        <w:rPr>
          <w:rFonts w:hint="eastAsia"/>
        </w:rPr>
        <w:t>利用DEM，计算地形坡度，按≤2°、2°～6°、6°～15°、15°～25°、&gt;25°划分为平地、平坡地、缓坡地、缓陡坡地、陡坡地5个等级，分别赋值为5分、4分、3分、2分和1分，作为土地资源初始等级；</w:t>
      </w:r>
    </w:p>
    <w:p>
      <w:pPr>
        <w:pStyle w:val="59"/>
        <w:ind w:firstLine="420"/>
      </w:pPr>
      <w:r>
        <w:rPr>
          <w:rFonts w:hint="eastAsia"/>
        </w:rPr>
        <w:t>2）高程</w:t>
      </w:r>
    </w:p>
    <w:p>
      <w:pPr>
        <w:pStyle w:val="59"/>
        <w:ind w:firstLine="420"/>
      </w:pPr>
      <w:r>
        <w:rPr>
          <w:rFonts w:hint="eastAsia"/>
        </w:rPr>
        <w:t>按≤400m、400m～800m、800m～1200m、1200m～1600m、≥1600m，划分为高、较高、一般、较低和低五个等级，分别赋值为5分、4分、3分、2分和1分；</w:t>
      </w:r>
    </w:p>
    <w:p>
      <w:pPr>
        <w:pStyle w:val="59"/>
        <w:ind w:firstLine="420"/>
      </w:pPr>
      <w:r>
        <w:rPr>
          <w:rFonts w:hint="eastAsia"/>
        </w:rPr>
        <w:t>3）土壤质地</w:t>
      </w:r>
    </w:p>
    <w:p>
      <w:pPr>
        <w:pStyle w:val="59"/>
        <w:ind w:firstLine="420"/>
      </w:pPr>
      <w:r>
        <w:rPr>
          <w:rFonts w:hint="eastAsia"/>
        </w:rPr>
        <w:t>按照壤土、粘土和砂土划分为三个等级，分别赋值为5分、4分和3分；</w:t>
      </w:r>
    </w:p>
    <w:p>
      <w:pPr>
        <w:pStyle w:val="59"/>
        <w:ind w:firstLine="420"/>
      </w:pPr>
      <w:r>
        <w:rPr>
          <w:rFonts w:hint="eastAsia"/>
        </w:rPr>
        <w:t>4）有效土层厚度</w:t>
      </w:r>
    </w:p>
    <w:p>
      <w:pPr>
        <w:pStyle w:val="59"/>
        <w:ind w:firstLine="420"/>
      </w:pPr>
      <w:r>
        <w:rPr>
          <w:rFonts w:hint="eastAsia"/>
        </w:rPr>
        <w:t>按≥30cm、20cm～30cm和≤20cm三个等级，分别赋值为5分、4分和3分。</w:t>
      </w:r>
    </w:p>
    <w:p>
      <w:pPr>
        <w:pStyle w:val="59"/>
        <w:ind w:firstLine="420"/>
      </w:pPr>
      <w:r>
        <w:rPr>
          <w:rFonts w:hint="eastAsia"/>
        </w:rPr>
        <w:t>c）结果分级</w:t>
      </w:r>
    </w:p>
    <w:p>
      <w:pPr>
        <w:pStyle w:val="59"/>
        <w:ind w:firstLine="420"/>
      </w:pPr>
      <w:r>
        <w:rPr>
          <w:rFonts w:hint="eastAsia"/>
        </w:rPr>
        <w:t>高程≥1600m区域，土地资源等级直接取最低级，赋值为1分；高程在1200m～1600m，将土地资源等级降2级；高程在800m～1200m之间的，将土地资源等级降1级。在此基础上，将土壤质地为砂土的区域，再降1级，有效土层度&lt;30cm的降1级，作为土地资源等级的最终结果。</w:t>
      </w:r>
    </w:p>
    <w:p>
      <w:pPr>
        <w:pStyle w:val="59"/>
        <w:ind w:firstLine="420"/>
      </w:pPr>
      <w:r>
        <w:rPr>
          <w:rFonts w:hint="eastAsia"/>
        </w:rPr>
        <w:t>以上各项指标具体分级可根据当地实际划分，但需详细说明。有条件的市县可依据GB/T 28407细化种植业耕作条件评价方法，增加地质条件、土壤条件、水文条件、宜机化评价（道路通达度、连片规模）、交通条件等方面的评价指标。</w:t>
      </w:r>
    </w:p>
    <w:p>
      <w:pPr>
        <w:pStyle w:val="84"/>
        <w:spacing w:before="156" w:after="156"/>
      </w:pPr>
      <w:r>
        <w:rPr>
          <w:rFonts w:hint="eastAsia"/>
        </w:rPr>
        <w:t>水资源评价</w:t>
      </w:r>
    </w:p>
    <w:p>
      <w:pPr>
        <w:pStyle w:val="59"/>
        <w:ind w:firstLine="420"/>
      </w:pPr>
      <w:r>
        <w:rPr>
          <w:rFonts w:hint="eastAsia"/>
        </w:rPr>
        <w:t>a）评价方法</w:t>
      </w:r>
    </w:p>
    <w:p>
      <w:pPr>
        <w:pStyle w:val="59"/>
        <w:ind w:firstLine="420"/>
      </w:pPr>
      <w:r>
        <w:rPr>
          <w:rFonts w:hint="eastAsia"/>
        </w:rPr>
        <w:t>具体方法见公式（D.2）：</w:t>
      </w:r>
    </w:p>
    <w:p>
      <w:pPr>
        <w:pStyle w:val="116"/>
        <w:jc w:val="left"/>
      </w:pPr>
      <m:oMath>
        <m:r>
          <m:rPr>
            <m:sty m:val="p"/>
          </m:rPr>
          <w:rPr>
            <w:rFonts w:hint="eastAsia" w:ascii="Cambria Math" w:hAnsi="Cambria Math"/>
          </w:rPr>
          <m:t>WA</m:t>
        </m:r>
        <m:r>
          <m:rPr>
            <m:sty m:val="p"/>
          </m:rPr>
          <w:rPr>
            <w:rFonts w:ascii="Cambria Math" w:hAnsi="Cambria Math"/>
          </w:rPr>
          <m:t>=</m:t>
        </m:r>
        <m:r>
          <m:rPr>
            <m:sty m:val="p"/>
          </m:rPr>
          <w:rPr>
            <w:rFonts w:hint="eastAsia" w:ascii="Cambria Math" w:hAnsi="Cambria Math"/>
          </w:rPr>
          <m:t>f（P,MTWCCI）</m:t>
        </m:r>
      </m:oMath>
      <w:r>
        <w:rPr>
          <w:rFonts w:hint="eastAsia" w:ascii="微软雅黑" w:hAnsi="微软雅黑" w:eastAsia="微软雅黑"/>
        </w:rPr>
        <w:t xml:space="preserve">                                                                </w:t>
      </w:r>
      <w:r>
        <w:rPr>
          <w:rFonts w:ascii="微软雅黑" w:hAnsi="微软雅黑" w:eastAsia="微软雅黑"/>
        </w:rPr>
        <w:tab/>
      </w:r>
      <w:r>
        <w:t>(D.</w:t>
      </w:r>
      <w:r>
        <w:fldChar w:fldCharType="begin"/>
      </w:r>
      <w:r>
        <w:instrText xml:space="preserve">  seq fulu_equation_132805650505654000  </w:instrText>
      </w:r>
      <w:r>
        <w:fldChar w:fldCharType="separate"/>
      </w:r>
      <w:r>
        <w:t>2</w:t>
      </w:r>
      <w:r>
        <w:fldChar w:fldCharType="end"/>
      </w:r>
      <w:r>
        <w:t>)</w:t>
      </w:r>
    </w:p>
    <w:p>
      <w:pPr>
        <w:pStyle w:val="58"/>
        <w:ind w:firstLine="420"/>
      </w:pPr>
      <w:r>
        <w:rPr>
          <w:rFonts w:hint="eastAsia"/>
        </w:rPr>
        <w:t>式中：</w:t>
      </w:r>
    </w:p>
    <w:p>
      <w:pPr>
        <w:pStyle w:val="59"/>
        <w:ind w:firstLine="420"/>
      </w:pPr>
      <w:r>
        <w:rPr>
          <w:rFonts w:hint="eastAsia"/>
        </w:rPr>
        <w:t>WA——水资源丰度；</w:t>
      </w:r>
    </w:p>
    <w:p>
      <w:pPr>
        <w:pStyle w:val="59"/>
        <w:ind w:firstLine="420"/>
      </w:pPr>
      <w:r>
        <w:rPr>
          <w:rFonts w:hint="eastAsia"/>
        </w:rPr>
        <w:t>P——降雨量；</w:t>
      </w:r>
    </w:p>
    <w:p>
      <w:pPr>
        <w:pStyle w:val="59"/>
        <w:ind w:firstLine="420"/>
      </w:pPr>
      <w:r>
        <w:rPr>
          <w:rFonts w:hint="eastAsia"/>
        </w:rPr>
        <w:t>MTWCCI——用水总量控制指标模数。</w:t>
      </w:r>
    </w:p>
    <w:p>
      <w:pPr>
        <w:pStyle w:val="59"/>
        <w:ind w:firstLine="420"/>
      </w:pPr>
      <w:r>
        <w:rPr>
          <w:rFonts w:hint="eastAsia"/>
        </w:rPr>
        <w:t>b）评价步骤</w:t>
      </w:r>
    </w:p>
    <w:p>
      <w:pPr>
        <w:pStyle w:val="59"/>
        <w:ind w:firstLine="420"/>
      </w:pPr>
      <w:r>
        <w:rPr>
          <w:rFonts w:hint="eastAsia"/>
        </w:rPr>
        <w:t>降雨量评价:基于区域内及邻近地区气象站点长时间序列降水观测资料，通过空间插值得到网格尺度的多年平均降水量数据，降水量按≥1200mm、800</w:t>
      </w:r>
      <w:r>
        <w:t>mm</w:t>
      </w:r>
      <w:r>
        <w:rPr>
          <w:rFonts w:hint="eastAsia"/>
        </w:rPr>
        <w:t>～1200mm、400</w:t>
      </w:r>
      <w:r>
        <w:t>mm</w:t>
      </w:r>
      <w:r>
        <w:rPr>
          <w:rFonts w:hint="eastAsia"/>
        </w:rPr>
        <w:t>～800mm、200</w:t>
      </w:r>
      <w:r>
        <w:t>mm</w:t>
      </w:r>
      <w:r>
        <w:rPr>
          <w:rFonts w:hint="eastAsia"/>
        </w:rPr>
        <w:t>～400mm、&lt;200mm分为很湿润、湿润、半湿润、半干旱、干旱5个等级，分别赋值5分、4分、3分、2分和1分；。</w:t>
      </w:r>
    </w:p>
    <w:p>
      <w:pPr>
        <w:pStyle w:val="59"/>
        <w:ind w:firstLine="420"/>
      </w:pPr>
      <w:r>
        <w:rPr>
          <w:rFonts w:hint="eastAsia"/>
        </w:rPr>
        <w:t>仅通过降水难以全面反映农业供水条件的区域，宜采用干旱指数计算。干旱指数为年蒸发能力和年降水量的比值，按照≤0.5、0.5～1.0、1.0～3.0、3.0～7.0、&gt;7.0分为很湿润、湿润、半湿润、半干旱、干旱5个等级级，分别赋值5分、4分、3分、2分和1分；</w:t>
      </w:r>
    </w:p>
    <w:p>
      <w:pPr>
        <w:pStyle w:val="59"/>
        <w:ind w:firstLine="420"/>
      </w:pPr>
      <w:r>
        <w:rPr>
          <w:rFonts w:hint="eastAsia"/>
        </w:rPr>
        <w:t>对于现状农业供水结构中过境水源占比较大且仅通过降水、干旱指数评价难以全面反映农业供水条件的区域，宜采用县级行政区用水总量控制指标模数计算。用水总量控制指标模数按≥25×10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、13×10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～25×10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、8×10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～13×10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、3×10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～8×10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、&lt;3×10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分为好、较好、一般、较差、差5个等级级，分别赋值5分、4分、3分、2分和1分。</w:t>
      </w:r>
    </w:p>
    <w:p>
      <w:pPr>
        <w:pStyle w:val="59"/>
        <w:ind w:firstLine="420"/>
      </w:pPr>
      <w:r>
        <w:rPr>
          <w:rFonts w:hint="eastAsia"/>
        </w:rPr>
        <w:t>c）结果分级</w:t>
      </w:r>
    </w:p>
    <w:p>
      <w:pPr>
        <w:pStyle w:val="59"/>
        <w:ind w:firstLine="420"/>
      </w:pPr>
      <w:r>
        <w:rPr>
          <w:rFonts w:hint="eastAsia"/>
        </w:rPr>
        <w:t>采用降雨量和用水总量控制指标的评价矩阵判断种植业的水资源丰度（见表D.1)。水资源丰度分为丰富、较丰富、一般、较不丰富和不丰富五个等级，分别赋值5分、4分、3分、2分和1分。</w:t>
      </w:r>
    </w:p>
    <w:p>
      <w:pPr>
        <w:pStyle w:val="59"/>
        <w:ind w:firstLine="420"/>
      </w:pPr>
      <w:r>
        <w:rPr>
          <w:rFonts w:hint="eastAsia"/>
        </w:rPr>
        <w:t>以上各项指标具体分级可根据当地实际划分，但需详细说明。有条件的市县可增加单位耕地农业用水量等评价指标或结合各地河流水域的情况，对河流水域进行缓冲，根据缓冲差异，对地方的水资源进行差异性评价。</w:t>
      </w:r>
    </w:p>
    <w:p>
      <w:pPr>
        <w:pStyle w:val="80"/>
        <w:numPr>
          <w:ilvl w:val="0"/>
          <w:numId w:val="0"/>
        </w:numPr>
        <w:spacing w:before="156" w:after="156"/>
      </w:pPr>
      <w:r>
        <w:rPr>
          <w:rFonts w:hint="eastAsia"/>
        </w:rPr>
        <w:t>D</w:t>
      </w:r>
      <w:r>
        <w:t xml:space="preserve">.1 </w:t>
      </w:r>
      <w:r>
        <w:rPr>
          <w:rFonts w:hint="eastAsia"/>
        </w:rPr>
        <w:t>种植业的水资源丰度评价矩阵</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降水量</w:t>
            </w:r>
          </w:p>
        </w:tc>
        <w:tc>
          <w:tcPr>
            <w:tcW w:w="7778"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用水总量控制指标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丰富</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较丰富</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一般</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较不丰富</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不丰富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12" w:space="0"/>
              <w:left w:val="single" w:color="auto" w:sz="12" w:space="0"/>
            </w:tcBorders>
            <w:shd w:val="clear" w:color="auto" w:fill="auto"/>
            <w:vAlign w:val="center"/>
          </w:tcPr>
          <w:p>
            <w:pPr>
              <w:pStyle w:val="181"/>
            </w:pPr>
            <w:r>
              <w:rPr>
                <w:rFonts w:hint="eastAsia"/>
              </w:rPr>
              <w:t>很湿润</w:t>
            </w:r>
          </w:p>
        </w:tc>
        <w:tc>
          <w:tcPr>
            <w:tcW w:w="1556" w:type="dxa"/>
            <w:tcBorders>
              <w:top w:val="single" w:color="auto" w:sz="12" w:space="0"/>
            </w:tcBorders>
            <w:shd w:val="clear" w:color="auto" w:fill="auto"/>
            <w:vAlign w:val="center"/>
          </w:tcPr>
          <w:p>
            <w:pPr>
              <w:pStyle w:val="181"/>
            </w:pPr>
            <w:r>
              <w:rPr>
                <w:rFonts w:hint="eastAsia"/>
              </w:rPr>
              <w:t>丰富</w:t>
            </w:r>
          </w:p>
        </w:tc>
        <w:tc>
          <w:tcPr>
            <w:tcW w:w="1555" w:type="dxa"/>
            <w:tcBorders>
              <w:top w:val="single" w:color="auto" w:sz="12" w:space="0"/>
            </w:tcBorders>
            <w:shd w:val="clear" w:color="auto" w:fill="auto"/>
            <w:vAlign w:val="center"/>
          </w:tcPr>
          <w:p>
            <w:pPr>
              <w:pStyle w:val="181"/>
            </w:pPr>
            <w:r>
              <w:rPr>
                <w:rFonts w:hint="eastAsia"/>
              </w:rPr>
              <w:t>较丰富</w:t>
            </w:r>
          </w:p>
        </w:tc>
        <w:tc>
          <w:tcPr>
            <w:tcW w:w="1555" w:type="dxa"/>
            <w:tcBorders>
              <w:top w:val="single" w:color="auto" w:sz="12" w:space="0"/>
            </w:tcBorders>
            <w:shd w:val="clear" w:color="auto" w:fill="auto"/>
            <w:vAlign w:val="center"/>
          </w:tcPr>
          <w:p>
            <w:pPr>
              <w:pStyle w:val="181"/>
            </w:pPr>
            <w:r>
              <w:rPr>
                <w:rFonts w:hint="eastAsia"/>
              </w:rPr>
              <w:t>丰富</w:t>
            </w:r>
          </w:p>
        </w:tc>
        <w:tc>
          <w:tcPr>
            <w:tcW w:w="1556" w:type="dxa"/>
            <w:tcBorders>
              <w:top w:val="single" w:color="auto" w:sz="12" w:space="0"/>
            </w:tcBorders>
            <w:shd w:val="clear" w:color="auto" w:fill="auto"/>
            <w:vAlign w:val="center"/>
          </w:tcPr>
          <w:p>
            <w:pPr>
              <w:pStyle w:val="181"/>
            </w:pPr>
            <w:r>
              <w:rPr>
                <w:rFonts w:hint="eastAsia"/>
              </w:rPr>
              <w:t>较丰富</w:t>
            </w:r>
          </w:p>
        </w:tc>
        <w:tc>
          <w:tcPr>
            <w:tcW w:w="1556" w:type="dxa"/>
            <w:tcBorders>
              <w:top w:val="single" w:color="auto" w:sz="12" w:space="0"/>
              <w:right w:val="single" w:color="auto" w:sz="12" w:space="0"/>
            </w:tcBorders>
            <w:shd w:val="clear" w:color="auto" w:fill="auto"/>
            <w:vAlign w:val="center"/>
          </w:tcPr>
          <w:p>
            <w:pPr>
              <w:pStyle w:val="181"/>
            </w:pPr>
            <w:r>
              <w:rPr>
                <w:rFonts w:hint="eastAsia"/>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tcBorders>
              <w:left w:val="single" w:color="auto" w:sz="12" w:space="0"/>
            </w:tcBorders>
            <w:shd w:val="clear" w:color="auto" w:fill="auto"/>
            <w:vAlign w:val="center"/>
          </w:tcPr>
          <w:p>
            <w:pPr>
              <w:pStyle w:val="181"/>
            </w:pPr>
            <w:r>
              <w:rPr>
                <w:rFonts w:hint="eastAsia"/>
              </w:rPr>
              <w:t>湿润</w:t>
            </w:r>
          </w:p>
        </w:tc>
        <w:tc>
          <w:tcPr>
            <w:tcW w:w="1556" w:type="dxa"/>
            <w:shd w:val="clear" w:color="auto" w:fill="auto"/>
            <w:vAlign w:val="center"/>
          </w:tcPr>
          <w:p>
            <w:pPr>
              <w:pStyle w:val="181"/>
            </w:pPr>
            <w:r>
              <w:rPr>
                <w:rFonts w:hint="eastAsia"/>
              </w:rPr>
              <w:t>丰富</w:t>
            </w:r>
          </w:p>
        </w:tc>
        <w:tc>
          <w:tcPr>
            <w:tcW w:w="1555" w:type="dxa"/>
            <w:shd w:val="clear" w:color="auto" w:fill="auto"/>
            <w:vAlign w:val="center"/>
          </w:tcPr>
          <w:p>
            <w:pPr>
              <w:pStyle w:val="181"/>
            </w:pPr>
            <w:r>
              <w:rPr>
                <w:rFonts w:hint="eastAsia"/>
              </w:rPr>
              <w:t>较丰富</w:t>
            </w:r>
          </w:p>
        </w:tc>
        <w:tc>
          <w:tcPr>
            <w:tcW w:w="1555" w:type="dxa"/>
            <w:shd w:val="clear" w:color="auto" w:fill="auto"/>
            <w:vAlign w:val="center"/>
          </w:tcPr>
          <w:p>
            <w:pPr>
              <w:pStyle w:val="181"/>
            </w:pPr>
            <w:r>
              <w:rPr>
                <w:rFonts w:hint="eastAsia"/>
              </w:rPr>
              <w:t>较丰富</w:t>
            </w:r>
          </w:p>
        </w:tc>
        <w:tc>
          <w:tcPr>
            <w:tcW w:w="1556" w:type="dxa"/>
            <w:shd w:val="clear" w:color="auto" w:fill="auto"/>
            <w:vAlign w:val="center"/>
          </w:tcPr>
          <w:p>
            <w:pPr>
              <w:pStyle w:val="181"/>
            </w:pPr>
            <w:r>
              <w:rPr>
                <w:rFonts w:hint="eastAsia"/>
              </w:rPr>
              <w:t>一般</w:t>
            </w:r>
          </w:p>
        </w:tc>
        <w:tc>
          <w:tcPr>
            <w:tcW w:w="1556" w:type="dxa"/>
            <w:tcBorders>
              <w:right w:val="single" w:color="auto" w:sz="12" w:space="0"/>
            </w:tcBorders>
            <w:shd w:val="clear" w:color="auto" w:fill="auto"/>
            <w:vAlign w:val="center"/>
          </w:tcPr>
          <w:p>
            <w:pPr>
              <w:pStyle w:val="181"/>
            </w:pPr>
            <w:r>
              <w:rPr>
                <w:rFonts w:hint="eastAsia"/>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rPr>
                <w:rFonts w:hint="eastAsia"/>
              </w:rPr>
              <w:t>半湿润</w:t>
            </w:r>
          </w:p>
        </w:tc>
        <w:tc>
          <w:tcPr>
            <w:tcW w:w="1556" w:type="dxa"/>
            <w:shd w:val="clear" w:color="auto" w:fill="auto"/>
            <w:vAlign w:val="center"/>
          </w:tcPr>
          <w:p>
            <w:pPr>
              <w:pStyle w:val="181"/>
            </w:pPr>
            <w:r>
              <w:rPr>
                <w:rFonts w:hint="eastAsia"/>
              </w:rPr>
              <w:t>丰富</w:t>
            </w:r>
          </w:p>
        </w:tc>
        <w:tc>
          <w:tcPr>
            <w:tcW w:w="1555" w:type="dxa"/>
            <w:shd w:val="clear" w:color="auto" w:fill="auto"/>
            <w:vAlign w:val="center"/>
          </w:tcPr>
          <w:p>
            <w:pPr>
              <w:pStyle w:val="181"/>
            </w:pPr>
            <w:r>
              <w:rPr>
                <w:rFonts w:hint="eastAsia"/>
              </w:rPr>
              <w:t>较丰富</w:t>
            </w:r>
          </w:p>
        </w:tc>
        <w:tc>
          <w:tcPr>
            <w:tcW w:w="1555" w:type="dxa"/>
            <w:shd w:val="clear" w:color="auto" w:fill="auto"/>
            <w:vAlign w:val="center"/>
          </w:tcPr>
          <w:p>
            <w:pPr>
              <w:pStyle w:val="181"/>
            </w:pPr>
            <w:r>
              <w:rPr>
                <w:rFonts w:hint="eastAsia"/>
              </w:rPr>
              <w:t>一般</w:t>
            </w:r>
          </w:p>
        </w:tc>
        <w:tc>
          <w:tcPr>
            <w:tcW w:w="1556" w:type="dxa"/>
            <w:shd w:val="clear" w:color="auto" w:fill="auto"/>
            <w:vAlign w:val="center"/>
          </w:tcPr>
          <w:p>
            <w:pPr>
              <w:pStyle w:val="181"/>
            </w:pPr>
            <w:r>
              <w:rPr>
                <w:rFonts w:hint="eastAsia"/>
              </w:rPr>
              <w:t>较不丰富</w:t>
            </w:r>
          </w:p>
        </w:tc>
        <w:tc>
          <w:tcPr>
            <w:tcW w:w="1556" w:type="dxa"/>
            <w:tcBorders>
              <w:right w:val="single" w:color="auto" w:sz="12" w:space="0"/>
            </w:tcBorders>
            <w:shd w:val="clear" w:color="auto" w:fill="auto"/>
            <w:vAlign w:val="center"/>
          </w:tcPr>
          <w:p>
            <w:pPr>
              <w:pStyle w:val="181"/>
            </w:pPr>
            <w:r>
              <w:rPr>
                <w:rFonts w:hint="eastAsia"/>
              </w:rPr>
              <w:t>不丰富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rPr>
                <w:rFonts w:hint="eastAsia"/>
              </w:rPr>
              <w:t>半干旱</w:t>
            </w:r>
          </w:p>
        </w:tc>
        <w:tc>
          <w:tcPr>
            <w:tcW w:w="1556" w:type="dxa"/>
            <w:shd w:val="clear" w:color="auto" w:fill="auto"/>
            <w:vAlign w:val="center"/>
          </w:tcPr>
          <w:p>
            <w:pPr>
              <w:pStyle w:val="181"/>
            </w:pPr>
            <w:r>
              <w:rPr>
                <w:rFonts w:hint="eastAsia"/>
              </w:rPr>
              <w:t>较丰富</w:t>
            </w:r>
          </w:p>
        </w:tc>
        <w:tc>
          <w:tcPr>
            <w:tcW w:w="1555" w:type="dxa"/>
            <w:shd w:val="clear" w:color="auto" w:fill="auto"/>
            <w:vAlign w:val="center"/>
          </w:tcPr>
          <w:p>
            <w:pPr>
              <w:pStyle w:val="181"/>
            </w:pPr>
            <w:r>
              <w:rPr>
                <w:rFonts w:hint="eastAsia"/>
              </w:rPr>
              <w:t>一般</w:t>
            </w:r>
          </w:p>
        </w:tc>
        <w:tc>
          <w:tcPr>
            <w:tcW w:w="1555" w:type="dxa"/>
            <w:shd w:val="clear" w:color="auto" w:fill="auto"/>
            <w:vAlign w:val="center"/>
          </w:tcPr>
          <w:p>
            <w:pPr>
              <w:pStyle w:val="181"/>
            </w:pPr>
            <w:r>
              <w:rPr>
                <w:rFonts w:hint="eastAsia"/>
              </w:rPr>
              <w:t>一般</w:t>
            </w:r>
          </w:p>
        </w:tc>
        <w:tc>
          <w:tcPr>
            <w:tcW w:w="1556" w:type="dxa"/>
            <w:shd w:val="clear" w:color="auto" w:fill="auto"/>
            <w:vAlign w:val="center"/>
          </w:tcPr>
          <w:p>
            <w:pPr>
              <w:pStyle w:val="181"/>
            </w:pPr>
            <w:r>
              <w:rPr>
                <w:rFonts w:hint="eastAsia"/>
              </w:rPr>
              <w:t>较不丰富</w:t>
            </w:r>
          </w:p>
        </w:tc>
        <w:tc>
          <w:tcPr>
            <w:tcW w:w="1556" w:type="dxa"/>
            <w:tcBorders>
              <w:right w:val="single" w:color="auto" w:sz="12" w:space="0"/>
            </w:tcBorders>
            <w:shd w:val="clear" w:color="auto" w:fill="auto"/>
            <w:vAlign w:val="center"/>
          </w:tcPr>
          <w:p>
            <w:pPr>
              <w:pStyle w:val="181"/>
            </w:pPr>
            <w:r>
              <w:rPr>
                <w:rFonts w:hint="eastAsia"/>
              </w:rPr>
              <w:t>不丰富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bottom w:val="single" w:color="auto" w:sz="12" w:space="0"/>
            </w:tcBorders>
            <w:shd w:val="clear" w:color="auto" w:fill="auto"/>
            <w:vAlign w:val="center"/>
          </w:tcPr>
          <w:p>
            <w:pPr>
              <w:pStyle w:val="181"/>
            </w:pPr>
            <w:r>
              <w:rPr>
                <w:rFonts w:hint="eastAsia"/>
              </w:rPr>
              <w:t>干旱</w:t>
            </w:r>
          </w:p>
        </w:tc>
        <w:tc>
          <w:tcPr>
            <w:tcW w:w="1556" w:type="dxa"/>
            <w:tcBorders>
              <w:bottom w:val="single" w:color="auto" w:sz="12" w:space="0"/>
            </w:tcBorders>
            <w:shd w:val="clear" w:color="auto" w:fill="auto"/>
            <w:vAlign w:val="center"/>
          </w:tcPr>
          <w:p>
            <w:pPr>
              <w:pStyle w:val="181"/>
            </w:pPr>
            <w:r>
              <w:rPr>
                <w:rFonts w:hint="eastAsia"/>
              </w:rPr>
              <w:t>一般</w:t>
            </w:r>
          </w:p>
        </w:tc>
        <w:tc>
          <w:tcPr>
            <w:tcW w:w="1555" w:type="dxa"/>
            <w:tcBorders>
              <w:bottom w:val="single" w:color="auto" w:sz="12" w:space="0"/>
            </w:tcBorders>
            <w:shd w:val="clear" w:color="auto" w:fill="auto"/>
            <w:vAlign w:val="center"/>
          </w:tcPr>
          <w:p>
            <w:pPr>
              <w:pStyle w:val="181"/>
            </w:pPr>
            <w:r>
              <w:rPr>
                <w:rFonts w:hint="eastAsia"/>
              </w:rPr>
              <w:t>较不丰富</w:t>
            </w:r>
          </w:p>
        </w:tc>
        <w:tc>
          <w:tcPr>
            <w:tcW w:w="1555" w:type="dxa"/>
            <w:tcBorders>
              <w:bottom w:val="single" w:color="auto" w:sz="12" w:space="0"/>
            </w:tcBorders>
            <w:shd w:val="clear" w:color="auto" w:fill="auto"/>
            <w:vAlign w:val="center"/>
          </w:tcPr>
          <w:p>
            <w:pPr>
              <w:pStyle w:val="181"/>
            </w:pPr>
            <w:r>
              <w:rPr>
                <w:rFonts w:hint="eastAsia"/>
              </w:rPr>
              <w:t>一般</w:t>
            </w:r>
          </w:p>
        </w:tc>
        <w:tc>
          <w:tcPr>
            <w:tcW w:w="1556" w:type="dxa"/>
            <w:tcBorders>
              <w:bottom w:val="single" w:color="auto" w:sz="12" w:space="0"/>
            </w:tcBorders>
            <w:shd w:val="clear" w:color="auto" w:fill="auto"/>
            <w:vAlign w:val="center"/>
          </w:tcPr>
          <w:p>
            <w:pPr>
              <w:pStyle w:val="181"/>
            </w:pPr>
            <w:r>
              <w:rPr>
                <w:rFonts w:hint="eastAsia"/>
              </w:rPr>
              <w:t>较不丰富</w:t>
            </w:r>
          </w:p>
        </w:tc>
        <w:tc>
          <w:tcPr>
            <w:tcW w:w="1556" w:type="dxa"/>
            <w:tcBorders>
              <w:bottom w:val="single" w:color="auto" w:sz="12" w:space="0"/>
              <w:right w:val="single" w:color="auto" w:sz="12" w:space="0"/>
            </w:tcBorders>
            <w:shd w:val="clear" w:color="auto" w:fill="auto"/>
            <w:vAlign w:val="center"/>
          </w:tcPr>
          <w:p>
            <w:pPr>
              <w:pStyle w:val="181"/>
            </w:pPr>
            <w:r>
              <w:rPr>
                <w:rFonts w:hint="eastAsia"/>
              </w:rPr>
              <w:t>不丰富</w:t>
            </w:r>
          </w:p>
        </w:tc>
      </w:tr>
    </w:tbl>
    <w:p>
      <w:pPr>
        <w:pStyle w:val="59"/>
        <w:ind w:firstLine="360"/>
        <w:rPr>
          <w:sz w:val="18"/>
          <w:szCs w:val="18"/>
        </w:rPr>
      </w:pPr>
    </w:p>
    <w:p>
      <w:pPr>
        <w:pStyle w:val="84"/>
        <w:spacing w:before="156" w:after="156"/>
      </w:pPr>
      <w:r>
        <w:rPr>
          <w:rFonts w:hint="eastAsia"/>
        </w:rPr>
        <w:t>气候评价</w:t>
      </w:r>
    </w:p>
    <w:p>
      <w:pPr>
        <w:pStyle w:val="59"/>
        <w:ind w:firstLine="420"/>
      </w:pPr>
      <w:r>
        <w:rPr>
          <w:rFonts w:hint="eastAsia"/>
        </w:rPr>
        <w:t>a）评价方法</w:t>
      </w:r>
    </w:p>
    <w:p>
      <w:pPr>
        <w:pStyle w:val="59"/>
        <w:ind w:firstLine="420"/>
      </w:pPr>
      <w:r>
        <w:rPr>
          <w:rFonts w:hint="eastAsia"/>
        </w:rPr>
        <w:t>具体方法见公式（D.3）：</w:t>
      </w:r>
    </w:p>
    <w:p>
      <w:pPr>
        <w:pStyle w:val="116"/>
        <w:jc w:val="left"/>
      </w:pPr>
      <m:oMath>
        <m:r>
          <m:rPr>
            <m:sty m:val="p"/>
          </m:rPr>
          <w:rPr>
            <w:rFonts w:hint="eastAsia" w:ascii="Cambria Math" w:hAnsi="Cambria Math"/>
          </w:rPr>
          <m:t>NSQ=f（PC）</m:t>
        </m:r>
      </m:oMath>
      <w:r>
        <w:rPr>
          <w:rFonts w:hint="eastAsia" w:ascii="微软雅黑" w:hAnsi="微软雅黑" w:eastAsia="微软雅黑"/>
        </w:rPr>
        <w:t xml:space="preserve">                                                                      </w:t>
      </w:r>
      <w:r>
        <w:t>(D.</w:t>
      </w:r>
      <w:r>
        <w:fldChar w:fldCharType="begin"/>
      </w:r>
      <w:r>
        <w:instrText xml:space="preserve">  seq fulu_equation_132805650505654000  </w:instrText>
      </w:r>
      <w:r>
        <w:fldChar w:fldCharType="separate"/>
      </w:r>
      <w:r>
        <w:t>3</w:t>
      </w:r>
      <w:r>
        <w:fldChar w:fldCharType="end"/>
      </w:r>
      <w:r>
        <w:t>)</w:t>
      </w:r>
    </w:p>
    <w:p>
      <w:pPr>
        <w:pStyle w:val="59"/>
        <w:ind w:firstLine="420"/>
      </w:pPr>
      <w:r>
        <w:rPr>
          <w:rFonts w:hint="eastAsia"/>
        </w:rPr>
        <w:t>式中：</w:t>
      </w:r>
    </w:p>
    <w:p>
      <w:pPr>
        <w:pStyle w:val="59"/>
        <w:ind w:firstLine="420"/>
      </w:pPr>
      <w:r>
        <w:rPr>
          <w:rFonts w:hint="eastAsia"/>
        </w:rPr>
        <w:t>NSQ——农业生产气候条件；</w:t>
      </w:r>
    </w:p>
    <w:p>
      <w:pPr>
        <w:pStyle w:val="59"/>
        <w:ind w:firstLine="420"/>
      </w:pPr>
      <w:r>
        <w:rPr>
          <w:rFonts w:hint="eastAsia"/>
        </w:rPr>
        <w:t>PC——光热条件。</w:t>
      </w:r>
    </w:p>
    <w:p>
      <w:pPr>
        <w:pStyle w:val="59"/>
        <w:ind w:firstLine="420"/>
      </w:pPr>
      <w:r>
        <w:rPr>
          <w:rFonts w:hint="eastAsia"/>
        </w:rPr>
        <w:t>b）评价步骤</w:t>
      </w:r>
    </w:p>
    <w:p>
      <w:pPr>
        <w:pStyle w:val="59"/>
        <w:ind w:firstLine="420"/>
      </w:pPr>
      <w:r>
        <w:rPr>
          <w:rFonts w:hint="eastAsia"/>
        </w:rPr>
        <w:t>——积温评价。统计各气象台站多年日平均气温≥0℃活动积温，进行空间插值，结合海拔校正后（以海拔高度每上升100m气温降低0.6℃的温度递减率为依据）得到活动积温图层，按≥4800°、4200°～4800°、3600°～4200°、3000°～3600°、&lt;3600°划分为好（一年三熟有余）、较好（一年三熟）、一般（一年两熟或两年三熟）、较差（一年一熟）、差（一年一熟不足）五个等级，分别赋值5分、4分、3分、2分和1分，作为气候评价的初始等级。市县层面，宜增加多年平均日照时数等评价指标，依据GB/T 21986修正光热条件等级结果。</w:t>
      </w:r>
    </w:p>
    <w:p>
      <w:pPr>
        <w:pStyle w:val="59"/>
        <w:ind w:firstLine="420"/>
      </w:pPr>
      <w:r>
        <w:rPr>
          <w:rFonts w:hint="eastAsia"/>
        </w:rPr>
        <w:t>——修正。依据GB/T 21986，针对多年平均日照时数≤1400h的，对气候评价等级降1级，作为气候评价的最终等级。</w:t>
      </w:r>
    </w:p>
    <w:p>
      <w:pPr>
        <w:pStyle w:val="59"/>
        <w:ind w:firstLine="420"/>
      </w:pPr>
      <w:r>
        <w:rPr>
          <w:rFonts w:hint="eastAsia"/>
        </w:rPr>
        <w:t>c）结果分级</w:t>
      </w:r>
    </w:p>
    <w:p>
      <w:pPr>
        <w:pStyle w:val="59"/>
        <w:ind w:firstLine="420"/>
      </w:pPr>
      <w:r>
        <w:rPr>
          <w:rFonts w:hint="eastAsia"/>
        </w:rPr>
        <w:t>根据修正后的结果，将气候条件划分为好、较好、一般、较差、差五个等级，分别赋值5分、4分、3分、2分和1分。以上各项指标具体分级可根据当地实际划分，但需详细说明。</w:t>
      </w:r>
    </w:p>
    <w:p>
      <w:pPr>
        <w:pStyle w:val="84"/>
        <w:spacing w:before="156" w:after="156"/>
      </w:pPr>
      <w:r>
        <w:rPr>
          <w:rFonts w:hint="eastAsia"/>
        </w:rPr>
        <w:t>环境评价</w:t>
      </w:r>
    </w:p>
    <w:p>
      <w:pPr>
        <w:pStyle w:val="59"/>
        <w:ind w:firstLine="420"/>
      </w:pPr>
      <w:r>
        <w:rPr>
          <w:rFonts w:hint="eastAsia"/>
        </w:rPr>
        <w:t>a）评价方法</w:t>
      </w:r>
    </w:p>
    <w:p>
      <w:pPr>
        <w:pStyle w:val="59"/>
        <w:ind w:firstLine="420"/>
      </w:pPr>
      <w:r>
        <w:rPr>
          <w:rFonts w:hint="eastAsia"/>
        </w:rPr>
        <w:t>具体方法见公式（D.4）：</w:t>
      </w:r>
    </w:p>
    <w:p>
      <w:pPr>
        <w:pStyle w:val="116"/>
        <w:jc w:val="left"/>
      </w:pPr>
      <m:oMath>
        <m:r>
          <m:rPr>
            <m:sty m:val="p"/>
          </m:rPr>
          <w:rPr>
            <w:rFonts w:hint="eastAsia" w:ascii="Cambria Math" w:hAnsi="Cambria Math"/>
          </w:rPr>
          <m:t>APF=f（Vse）</m:t>
        </m:r>
      </m:oMath>
      <w:r>
        <w:rPr>
          <w:rFonts w:hint="eastAsia" w:ascii="微软雅黑" w:hAnsi="微软雅黑" w:eastAsia="微软雅黑"/>
        </w:rPr>
        <w:t xml:space="preserve">                                                                      </w:t>
      </w:r>
      <w:r>
        <w:rPr>
          <w:rFonts w:ascii="微软雅黑" w:hAnsi="微软雅黑" w:eastAsia="微软雅黑"/>
        </w:rPr>
        <w:tab/>
      </w:r>
      <w:r>
        <w:t>(D.</w:t>
      </w:r>
      <w:r>
        <w:fldChar w:fldCharType="begin"/>
      </w:r>
      <w:r>
        <w:instrText xml:space="preserve">  seq fulu_equation_132805650505654000  </w:instrText>
      </w:r>
      <w:r>
        <w:fldChar w:fldCharType="separate"/>
      </w:r>
      <w:r>
        <w:t>4</w:t>
      </w:r>
      <w:r>
        <w:fldChar w:fldCharType="end"/>
      </w:r>
      <w:r>
        <w:t>)</w:t>
      </w:r>
    </w:p>
    <w:p>
      <w:pPr>
        <w:pStyle w:val="58"/>
        <w:ind w:firstLine="420"/>
      </w:pPr>
      <w:r>
        <w:rPr>
          <w:rFonts w:hint="eastAsia"/>
        </w:rPr>
        <w:t>式中：</w:t>
      </w:r>
    </w:p>
    <w:p>
      <w:pPr>
        <w:pStyle w:val="59"/>
        <w:ind w:firstLine="420"/>
      </w:pPr>
      <w:r>
        <w:rPr>
          <w:rFonts w:hint="eastAsia"/>
        </w:rPr>
        <w:t>AP</w:t>
      </w:r>
      <w:r>
        <w:t>F</w:t>
      </w:r>
      <w:r>
        <w:rPr>
          <w:rFonts w:hint="eastAsia"/>
        </w:rPr>
        <w:t>——农业生产环境条件；</w:t>
      </w:r>
    </w:p>
    <w:p>
      <w:pPr>
        <w:pStyle w:val="59"/>
        <w:ind w:firstLine="420"/>
      </w:pPr>
      <w:r>
        <w:rPr>
          <w:rFonts w:hint="eastAsia"/>
        </w:rPr>
        <w:t>Vse——土壤环境容量，通过土壤污染风险等级高低反映土壤环境容纳重金属等主要污染物的能力。</w:t>
      </w:r>
    </w:p>
    <w:p>
      <w:pPr>
        <w:pStyle w:val="59"/>
        <w:ind w:firstLine="420"/>
      </w:pPr>
      <w:r>
        <w:rPr>
          <w:rFonts w:hint="eastAsia"/>
        </w:rPr>
        <w:t>b）评价步骤</w:t>
      </w:r>
    </w:p>
    <w:p>
      <w:pPr>
        <w:pStyle w:val="59"/>
        <w:ind w:firstLine="420"/>
      </w:pPr>
      <w:r>
        <w:rPr>
          <w:rFonts w:hint="eastAsia"/>
        </w:rPr>
        <w:t>1）整理区域内及周边地区土壤污染状况详细调查等成果。</w:t>
      </w:r>
    </w:p>
    <w:p>
      <w:pPr>
        <w:pStyle w:val="59"/>
        <w:ind w:firstLine="420"/>
      </w:pPr>
      <w:r>
        <w:rPr>
          <w:rFonts w:hint="eastAsia"/>
        </w:rPr>
        <w:t>2）分析各点位主要污染物含量，通过GIS对污染点位监测地块进行空间插值得到土壤污染物含量分布图层。</w:t>
      </w:r>
    </w:p>
    <w:p>
      <w:pPr>
        <w:pStyle w:val="59"/>
        <w:ind w:firstLine="420"/>
      </w:pPr>
      <w:r>
        <w:rPr>
          <w:rFonts w:hint="eastAsia"/>
        </w:rPr>
        <w:t>c）结果分级</w:t>
      </w:r>
    </w:p>
    <w:p>
      <w:pPr>
        <w:pStyle w:val="59"/>
        <w:ind w:firstLine="420"/>
      </w:pPr>
      <w:r>
        <w:rPr>
          <w:rFonts w:hint="eastAsia"/>
        </w:rPr>
        <w:t>依据GB 15618，将污染点位监测范围之外的土壤、土壤中污染物含量低于或等于风险筛选值、大于风险筛选值但小于等于风险管制值、大于风险管制值时，将土壤环境容量相应划分为高、较高、中、较低四个等级，分别赋值5分、4分、3分、2分，生成土壤环境容量分级图。</w:t>
      </w:r>
    </w:p>
    <w:p>
      <w:pPr>
        <w:pStyle w:val="59"/>
        <w:ind w:firstLine="420"/>
      </w:pPr>
      <w:r>
        <w:rPr>
          <w:rFonts w:hint="eastAsia"/>
        </w:rPr>
        <w:t>以上各项指标具体分级可根据当地实际划分，但需详细说明。有条件的市县可增加土壤环境质量评价指标，细化环境评价方法。</w:t>
      </w:r>
    </w:p>
    <w:p>
      <w:pPr>
        <w:pStyle w:val="84"/>
        <w:spacing w:before="156" w:after="156"/>
      </w:pPr>
      <w:r>
        <w:rPr>
          <w:rFonts w:hint="eastAsia"/>
        </w:rPr>
        <w:t>气象灾害评价</w:t>
      </w:r>
    </w:p>
    <w:p>
      <w:pPr>
        <w:pStyle w:val="59"/>
        <w:ind w:firstLine="420"/>
      </w:pPr>
      <w:r>
        <w:rPr>
          <w:rFonts w:hint="eastAsia"/>
        </w:rPr>
        <w:t>a）评价方法</w:t>
      </w:r>
    </w:p>
    <w:p>
      <w:pPr>
        <w:pStyle w:val="59"/>
        <w:ind w:firstLine="420"/>
      </w:pPr>
      <w:r>
        <w:rPr>
          <w:rFonts w:hint="eastAsia"/>
        </w:rPr>
        <w:t>具体方法见公式（D.5）：</w:t>
      </w:r>
    </w:p>
    <w:p>
      <w:pPr>
        <w:pStyle w:val="116"/>
        <w:jc w:val="left"/>
      </w:pPr>
      <m:oMath>
        <m:r>
          <m:rPr>
            <m:sty m:val="p"/>
          </m:rPr>
          <w:rPr>
            <w:rFonts w:hint="eastAsia" w:ascii="Cambria Math" w:hAnsi="Cambria Math"/>
          </w:rPr>
          <m:t>MD=Min(DD，FD，LCD,HHD)</m:t>
        </m:r>
      </m:oMath>
      <w:r>
        <w:rPr>
          <w:rFonts w:hint="eastAsia" w:ascii="微软雅黑" w:hAnsi="微软雅黑" w:eastAsia="微软雅黑"/>
        </w:rPr>
        <w:t xml:space="preserve">                                                        </w:t>
      </w:r>
      <w:r>
        <w:rPr>
          <w:rFonts w:ascii="微软雅黑" w:hAnsi="微软雅黑" w:eastAsia="微软雅黑"/>
        </w:rPr>
        <w:tab/>
      </w:r>
      <w:r>
        <w:t>(D.</w:t>
      </w:r>
      <w:r>
        <w:fldChar w:fldCharType="begin"/>
      </w:r>
      <w:r>
        <w:instrText xml:space="preserve">  seq fulu_equation_132805650505654000  </w:instrText>
      </w:r>
      <w:r>
        <w:fldChar w:fldCharType="separate"/>
      </w:r>
      <w:r>
        <w:t>5</w:t>
      </w:r>
      <w:r>
        <w:fldChar w:fldCharType="end"/>
      </w:r>
      <w:r>
        <w:t>)</w:t>
      </w:r>
    </w:p>
    <w:p>
      <w:pPr>
        <w:pStyle w:val="58"/>
        <w:ind w:firstLine="420"/>
      </w:pPr>
      <w:r>
        <w:rPr>
          <w:rFonts w:hint="eastAsia"/>
        </w:rPr>
        <w:t>式中：</w:t>
      </w:r>
    </w:p>
    <w:p>
      <w:pPr>
        <w:pStyle w:val="59"/>
        <w:ind w:firstLine="420"/>
      </w:pPr>
      <w:r>
        <w:rPr>
          <w:rFonts w:hint="eastAsia"/>
        </w:rPr>
        <w:t>MD——气象灾害风险，指农业生产受到干旱、洪涝和低温冷害等与气象因子有关灾害影响程度、强度及其发生的频（概）率；</w:t>
      </w:r>
    </w:p>
    <w:p>
      <w:pPr>
        <w:pStyle w:val="59"/>
        <w:ind w:firstLine="420"/>
      </w:pPr>
      <w:r>
        <w:rPr>
          <w:rFonts w:hint="eastAsia"/>
        </w:rPr>
        <w:t>DD——干旱灾害危险性；</w:t>
      </w:r>
    </w:p>
    <w:p>
      <w:pPr>
        <w:pStyle w:val="59"/>
        <w:ind w:firstLine="420"/>
      </w:pPr>
      <w:r>
        <w:rPr>
          <w:rFonts w:hint="eastAsia"/>
        </w:rPr>
        <w:t>FD——洪涝灾害危险性；</w:t>
      </w:r>
    </w:p>
    <w:p>
      <w:pPr>
        <w:pStyle w:val="59"/>
        <w:ind w:firstLine="420"/>
      </w:pPr>
      <w:r>
        <w:rPr>
          <w:rFonts w:hint="eastAsia"/>
        </w:rPr>
        <w:t>LCD——低温灾害危险性；</w:t>
      </w:r>
    </w:p>
    <w:p>
      <w:pPr>
        <w:pStyle w:val="59"/>
        <w:ind w:firstLine="420"/>
      </w:pPr>
      <w:r>
        <w:rPr>
          <w:rFonts w:hint="eastAsia"/>
        </w:rPr>
        <w:t>HHD——高温灾害危险性。</w:t>
      </w:r>
    </w:p>
    <w:p>
      <w:pPr>
        <w:pStyle w:val="59"/>
        <w:ind w:firstLine="420"/>
      </w:pPr>
      <w:r>
        <w:rPr>
          <w:rFonts w:hint="eastAsia"/>
        </w:rPr>
        <w:t>b）评价步骤</w:t>
      </w:r>
    </w:p>
    <w:p>
      <w:pPr>
        <w:pStyle w:val="59"/>
        <w:ind w:firstLine="420"/>
      </w:pPr>
      <w:r>
        <w:rPr>
          <w:rFonts w:hint="eastAsia"/>
        </w:rPr>
        <w:t>1）选择气象灾害灾种。</w:t>
      </w:r>
    </w:p>
    <w:p>
      <w:pPr>
        <w:pStyle w:val="59"/>
        <w:ind w:firstLine="420"/>
      </w:pPr>
      <w:r>
        <w:rPr>
          <w:rFonts w:hint="eastAsia"/>
        </w:rPr>
        <w:t>应选择对农业生产有重要影响的气候要素和气象灾种，包括降水量反映干旱和雨涝，气温反映高温热害和低温冷害等。宜根据评价区域气候特点增加大风、雷电、冰雹、沙尘暴、大雾、霾、雪灾等其它气象灾种。</w:t>
      </w:r>
    </w:p>
    <w:p>
      <w:pPr>
        <w:pStyle w:val="59"/>
        <w:ind w:firstLine="420"/>
      </w:pPr>
      <w:r>
        <w:rPr>
          <w:rFonts w:hint="eastAsia"/>
        </w:rPr>
        <w:t>2）单项灾种危险性评价。</w:t>
      </w:r>
    </w:p>
    <w:p>
      <w:pPr>
        <w:pStyle w:val="59"/>
        <w:ind w:firstLine="420"/>
      </w:pPr>
      <w:r>
        <w:rPr>
          <w:rFonts w:hint="eastAsia"/>
        </w:rPr>
        <w:t>收集整理各类气候要素和气象灾害历史资料，应根据灾害发生频率与强度，分析水文气象、土壤植被等自然条件，以及降水量、气温、风速等触发灾害条件的相关程度，赋予各指标权重并评价单项灾种危险性。</w:t>
      </w:r>
    </w:p>
    <w:p>
      <w:pPr>
        <w:pStyle w:val="59"/>
        <w:ind w:firstLine="420"/>
      </w:pPr>
      <w:r>
        <w:rPr>
          <w:rFonts w:hint="eastAsia"/>
        </w:rPr>
        <w:t>根据单项气象灾害指标每年发生情况，统计发生频率，对危险性分级，宜按照气象灾害发生频率≤20%、20%～40%、40%～60%、60%～80%、＞80%,将气象灾害危险性划分为低、较低、中等、较高和高5级。</w:t>
      </w:r>
    </w:p>
    <w:p>
      <w:pPr>
        <w:pStyle w:val="59"/>
        <w:ind w:firstLine="420"/>
      </w:pPr>
      <w:r>
        <w:rPr>
          <w:rFonts w:hint="eastAsia"/>
        </w:rPr>
        <w:t>——洪涝灾害。连续暴雨日数以48h降雨量≥100mm或72h降雨量≥150mm为1个暴雨事件，将年内单日和连续2d及以上日均降雨量≥50mm日数作为洪涝灾害的指标，统计多年平均暴雨事件的连续天数作为描述洪涝灾害程度指标；</w:t>
      </w:r>
    </w:p>
    <w:p>
      <w:pPr>
        <w:pStyle w:val="59"/>
        <w:ind w:firstLine="420"/>
      </w:pPr>
      <w:r>
        <w:rPr>
          <w:rFonts w:hint="eastAsia"/>
        </w:rPr>
        <w:t>——干旱灾害。干旱统计指标依据 GB/T20481，连续无降雨天数春季达16d～30d、夏季16d～25d、秋冬季31d～50d为小旱。统计多年平均干旱事件的连续天数作为描述干旱灾害程度指标。</w:t>
      </w:r>
    </w:p>
    <w:p>
      <w:pPr>
        <w:pStyle w:val="59"/>
        <w:ind w:firstLine="420"/>
      </w:pPr>
      <w:r>
        <w:rPr>
          <w:rFonts w:hint="eastAsia"/>
        </w:rPr>
        <w:t>——高温热害。将连续高温日数即最高温连续3d以上≥35℃为1个过程，统计多年平均连续的日最高温Tmax≥35℃总天数；</w:t>
      </w:r>
    </w:p>
    <w:p>
      <w:pPr>
        <w:pStyle w:val="59"/>
        <w:ind w:firstLine="420"/>
      </w:pPr>
      <w:r>
        <w:rPr>
          <w:rFonts w:hint="eastAsia"/>
        </w:rPr>
        <w:t>——低温冷害。当地农作物的发育时段气温低于其生长发育所需的环境温度，冷害发生。连续低温以日最低温连续3d以上≤5℃为1个过程，统计多年平均的日最低温Tmin≤5℃的连续天数作为评价每年连续低温的程度指标。部分市县可考虑将极端低温持续时间作为评价指标；</w:t>
      </w:r>
    </w:p>
    <w:p>
      <w:pPr>
        <w:pStyle w:val="59"/>
        <w:ind w:firstLine="420"/>
      </w:pPr>
      <w:r>
        <w:rPr>
          <w:rFonts w:hint="eastAsia"/>
        </w:rPr>
        <w:t>以上四种灾害评价具体分级可根据当地实际划分，但需详细说明。</w:t>
      </w:r>
    </w:p>
    <w:p>
      <w:pPr>
        <w:pStyle w:val="59"/>
        <w:ind w:firstLine="420"/>
      </w:pPr>
      <w:r>
        <w:rPr>
          <w:rFonts w:hint="eastAsia"/>
        </w:rPr>
        <w:t>c）结果分级</w:t>
      </w:r>
    </w:p>
    <w:p>
      <w:pPr>
        <w:pStyle w:val="59"/>
        <w:ind w:firstLine="420"/>
      </w:pPr>
      <w:r>
        <w:rPr>
          <w:rFonts w:hint="eastAsia"/>
        </w:rPr>
        <w:t>根据单项灾种的结果，采用“短板法”，取各气象灾害的最高风险值为综合气象灾害风险，将气象灾害风险划分为低、较低、中等、较高和高五个等级，分别赋值5分、4分、3分、2分和1分。</w:t>
      </w:r>
    </w:p>
    <w:p>
      <w:pPr>
        <w:pStyle w:val="84"/>
        <w:spacing w:before="156" w:after="156"/>
      </w:pPr>
      <w:r>
        <w:rPr>
          <w:rFonts w:hint="eastAsia"/>
        </w:rPr>
        <w:t>生态评价</w:t>
      </w:r>
    </w:p>
    <w:p>
      <w:pPr>
        <w:pStyle w:val="59"/>
        <w:ind w:firstLine="420"/>
      </w:pPr>
      <w:r>
        <w:rPr>
          <w:rFonts w:hint="eastAsia"/>
        </w:rPr>
        <w:t>根据地下水位来划分敏感区域，再采用蒸发量、降雨量、地下水矿化度与地形等因素划分敏感性等级，具体方法见公式（D.6）：</w:t>
      </w:r>
    </w:p>
    <w:p>
      <w:pPr>
        <w:pStyle w:val="116"/>
        <w:jc w:val="left"/>
      </w:pPr>
      <m:oMath>
        <m:r>
          <m:rPr>
            <m:sty m:val="p"/>
          </m:rPr>
          <w:rPr>
            <w:rFonts w:ascii="Cambria Math" w:hAnsi="Cambria Math"/>
          </w:rPr>
          <m:t>YZH=</m:t>
        </m:r>
        <m:rad>
          <m:radPr>
            <m:ctrlPr>
              <w:rPr>
                <w:rFonts w:ascii="Cambria Math" w:hAnsi="Cambria Math"/>
              </w:rPr>
            </m:ctrlPr>
          </m:radPr>
          <m:deg>
            <m:r>
              <m:rPr/>
              <w:rPr>
                <w:rFonts w:ascii="Cambria Math" w:hAnsi="Cambria Math"/>
              </w:rPr>
              <m:t>4</m:t>
            </m:r>
            <m:ctrlPr>
              <w:rPr>
                <w:rFonts w:ascii="Cambria Math" w:hAnsi="Cambria Math"/>
              </w:rPr>
            </m:ctrlPr>
          </m:deg>
          <m:e>
            <m:r>
              <m:rPr/>
              <w:rPr>
                <w:rFonts w:ascii="Cambria Math" w:hAnsi="Cambria Math"/>
              </w:rPr>
              <m:t>I×</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×D×M</m:t>
            </m:r>
            <m:ctrlPr>
              <w:rPr>
                <w:rFonts w:ascii="Cambria Math" w:hAnsi="Cambria Math"/>
              </w:rPr>
            </m:ctrlPr>
          </m:e>
        </m:rad>
      </m:oMath>
      <w:r>
        <w:rPr>
          <w:rFonts w:hint="eastAsia" w:ascii="微软雅黑" w:hAnsi="微软雅黑" w:eastAsia="微软雅黑"/>
        </w:rPr>
        <w:t xml:space="preserve">                                                               </w:t>
      </w:r>
      <w:r>
        <w:rPr>
          <w:rFonts w:ascii="微软雅黑" w:hAnsi="微软雅黑" w:eastAsia="微软雅黑"/>
        </w:rPr>
        <w:tab/>
      </w:r>
      <w:r>
        <w:t>(D.</w:t>
      </w:r>
      <w:r>
        <w:fldChar w:fldCharType="begin"/>
      </w:r>
      <w:r>
        <w:instrText xml:space="preserve">  seq fulu_equation_132805650505654000  </w:instrText>
      </w:r>
      <w:r>
        <w:fldChar w:fldCharType="separate"/>
      </w:r>
      <w:r>
        <w:t>6</w:t>
      </w:r>
      <w:r>
        <w:fldChar w:fldCharType="end"/>
      </w:r>
      <w:r>
        <w:t>)</w:t>
      </w:r>
    </w:p>
    <w:p>
      <w:pPr>
        <w:pStyle w:val="58"/>
        <w:ind w:firstLine="420"/>
      </w:pPr>
      <w:r>
        <w:rPr>
          <w:rFonts w:hint="eastAsia"/>
        </w:rPr>
        <w:t>式中：</w:t>
      </w:r>
    </w:p>
    <w:p>
      <w:pPr>
        <w:pStyle w:val="59"/>
        <w:ind w:firstLine="420"/>
      </w:pPr>
      <w:r>
        <w:rPr>
          <w:rFonts w:hint="eastAsia"/>
        </w:rPr>
        <w:t>I——蒸发量/降雨量；</w:t>
      </w:r>
    </w:p>
    <w:p>
      <w:pPr>
        <w:pStyle w:val="59"/>
        <w:ind w:firstLine="420"/>
      </w:pPr>
      <w:r>
        <w:rPr>
          <w:rFonts w:hint="eastAsia"/>
        </w:rPr>
        <w:t>M——地下水矿化度；</w:t>
      </w:r>
    </w:p>
    <w:p>
      <w:pPr>
        <w:pStyle w:val="59"/>
        <w:ind w:firstLine="420"/>
      </w:pPr>
      <w:r>
        <w:rPr>
          <w:rFonts w:hint="eastAsia"/>
        </w:rPr>
        <w:t>D——植被覆盖；</w:t>
      </w:r>
    </w:p>
    <w:p>
      <w:pPr>
        <w:pStyle w:val="59"/>
        <w:ind w:firstLine="420"/>
      </w:pPr>
      <w:r>
        <w:rPr>
          <w:rFonts w:hint="eastAsia"/>
        </w:rPr>
        <w:t>K</w:t>
      </w:r>
      <w:r>
        <w:rPr>
          <w:rFonts w:hint="eastAsia"/>
          <w:vertAlign w:val="subscript"/>
        </w:rPr>
        <w:t>2</w:t>
      </w:r>
      <w:r>
        <w:rPr>
          <w:rFonts w:hint="eastAsia"/>
        </w:rPr>
        <w:t>——土壤质地。</w:t>
      </w:r>
    </w:p>
    <w:p>
      <w:pPr>
        <w:pStyle w:val="59"/>
        <w:ind w:firstLine="420"/>
      </w:pPr>
    </w:p>
    <w:p>
      <w:pPr>
        <w:pStyle w:val="59"/>
        <w:ind w:firstLine="420"/>
      </w:pPr>
      <w:r>
        <w:rPr>
          <w:rFonts w:hint="eastAsia"/>
        </w:rPr>
        <w:t>敏感性分值应为5级，高（&gt;7.0），较高（6.1～7.0），中等（5.1～6.0），较低（3.1～5.0）和低（1.0～3.0）。各因子的赋值方法见表D.2。</w:t>
      </w:r>
    </w:p>
    <w:p>
      <w:pPr>
        <w:pStyle w:val="80"/>
        <w:numPr>
          <w:ilvl w:val="0"/>
          <w:numId w:val="0"/>
        </w:numPr>
        <w:spacing w:before="156" w:after="156"/>
      </w:pPr>
      <w:r>
        <w:rPr>
          <w:rFonts w:hint="eastAsia"/>
        </w:rPr>
        <w:t>D</w:t>
      </w:r>
      <w:r>
        <w:t xml:space="preserve">.2 </w:t>
      </w:r>
      <w:r>
        <w:rPr>
          <w:rFonts w:hint="eastAsia"/>
        </w:rPr>
        <w:t>盐渍化敏感性评价因子分级赋值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7"/>
        <w:gridCol w:w="1557"/>
        <w:gridCol w:w="1557"/>
        <w:gridCol w:w="1557"/>
        <w:gridCol w:w="1558"/>
        <w:gridCol w:w="15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评价因子</w:t>
            </w:r>
          </w:p>
        </w:tc>
        <w:tc>
          <w:tcPr>
            <w:tcW w:w="155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高敏感</w:t>
            </w:r>
          </w:p>
        </w:tc>
        <w:tc>
          <w:tcPr>
            <w:tcW w:w="155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较高敏感</w:t>
            </w:r>
          </w:p>
        </w:tc>
        <w:tc>
          <w:tcPr>
            <w:tcW w:w="155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中等敏感</w:t>
            </w:r>
          </w:p>
        </w:tc>
        <w:tc>
          <w:tcPr>
            <w:tcW w:w="155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较低敏感</w:t>
            </w:r>
          </w:p>
        </w:tc>
        <w:tc>
          <w:tcPr>
            <w:tcW w:w="155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低敏感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7" w:type="dxa"/>
            <w:tcBorders>
              <w:top w:val="single" w:color="auto" w:sz="12" w:space="0"/>
              <w:left w:val="single" w:color="auto" w:sz="12" w:space="0"/>
            </w:tcBorders>
            <w:shd w:val="clear" w:color="auto" w:fill="auto"/>
            <w:vAlign w:val="center"/>
          </w:tcPr>
          <w:p>
            <w:pPr>
              <w:pStyle w:val="181"/>
            </w:pPr>
            <w:r>
              <w:rPr>
                <w:rFonts w:hint="eastAsia"/>
              </w:rPr>
              <w:t>蒸发量/降水量</w:t>
            </w:r>
          </w:p>
        </w:tc>
        <w:tc>
          <w:tcPr>
            <w:tcW w:w="1557" w:type="dxa"/>
            <w:tcBorders>
              <w:top w:val="single" w:color="auto" w:sz="12" w:space="0"/>
            </w:tcBorders>
            <w:shd w:val="clear" w:color="auto" w:fill="auto"/>
            <w:vAlign w:val="center"/>
          </w:tcPr>
          <w:p>
            <w:pPr>
              <w:pStyle w:val="181"/>
            </w:pPr>
            <w:r>
              <w:rPr>
                <w:rFonts w:hint="eastAsia"/>
              </w:rPr>
              <w:t>≥15</w:t>
            </w:r>
          </w:p>
        </w:tc>
        <w:tc>
          <w:tcPr>
            <w:tcW w:w="1557" w:type="dxa"/>
            <w:tcBorders>
              <w:top w:val="single" w:color="auto" w:sz="12" w:space="0"/>
            </w:tcBorders>
            <w:shd w:val="clear" w:color="auto" w:fill="auto"/>
            <w:vAlign w:val="center"/>
          </w:tcPr>
          <w:p>
            <w:pPr>
              <w:pStyle w:val="181"/>
            </w:pPr>
            <w:r>
              <w:t>10</w:t>
            </w:r>
            <w:r>
              <w:rPr>
                <w:rFonts w:hint="eastAsia"/>
              </w:rPr>
              <w:t>～</w:t>
            </w:r>
            <w:r>
              <w:t>15</w:t>
            </w:r>
          </w:p>
        </w:tc>
        <w:tc>
          <w:tcPr>
            <w:tcW w:w="1557" w:type="dxa"/>
            <w:tcBorders>
              <w:top w:val="single" w:color="auto" w:sz="12" w:space="0"/>
            </w:tcBorders>
            <w:shd w:val="clear" w:color="auto" w:fill="auto"/>
            <w:vAlign w:val="center"/>
          </w:tcPr>
          <w:p>
            <w:pPr>
              <w:pStyle w:val="181"/>
            </w:pPr>
            <w:r>
              <w:t>3</w:t>
            </w:r>
            <w:r>
              <w:rPr>
                <w:rFonts w:hint="eastAsia"/>
              </w:rPr>
              <w:t>～</w:t>
            </w:r>
            <w:r>
              <w:t>10</w:t>
            </w:r>
          </w:p>
        </w:tc>
        <w:tc>
          <w:tcPr>
            <w:tcW w:w="1558" w:type="dxa"/>
            <w:tcBorders>
              <w:top w:val="single" w:color="auto" w:sz="12" w:space="0"/>
            </w:tcBorders>
            <w:shd w:val="clear" w:color="auto" w:fill="auto"/>
            <w:vAlign w:val="center"/>
          </w:tcPr>
          <w:p>
            <w:pPr>
              <w:pStyle w:val="181"/>
            </w:pPr>
            <w:r>
              <w:t>1</w:t>
            </w:r>
            <w:r>
              <w:rPr>
                <w:rFonts w:hint="eastAsia"/>
              </w:rPr>
              <w:t>～</w:t>
            </w:r>
            <w:r>
              <w:t>3</w:t>
            </w:r>
          </w:p>
        </w:tc>
        <w:tc>
          <w:tcPr>
            <w:tcW w:w="1558" w:type="dxa"/>
            <w:tcBorders>
              <w:top w:val="single" w:color="auto" w:sz="12" w:space="0"/>
              <w:right w:val="single" w:color="auto" w:sz="12" w:space="0"/>
            </w:tcBorders>
            <w:shd w:val="clear" w:color="auto" w:fill="auto"/>
            <w:vAlign w:val="center"/>
          </w:tcPr>
          <w:p>
            <w:pPr>
              <w:pStyle w:val="181"/>
            </w:pPr>
            <w:r>
              <w:t>&lt;1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7" w:type="dxa"/>
            <w:tcBorders>
              <w:left w:val="single" w:color="auto" w:sz="12" w:space="0"/>
            </w:tcBorders>
            <w:shd w:val="clear" w:color="auto" w:fill="auto"/>
            <w:vAlign w:val="center"/>
          </w:tcPr>
          <w:p>
            <w:pPr>
              <w:pStyle w:val="181"/>
            </w:pPr>
            <w:r>
              <w:rPr>
                <w:rFonts w:hint="eastAsia"/>
              </w:rPr>
              <w:t>矿化度(g/l)</w:t>
            </w:r>
          </w:p>
        </w:tc>
        <w:tc>
          <w:tcPr>
            <w:tcW w:w="1557" w:type="dxa"/>
            <w:shd w:val="clear" w:color="auto" w:fill="auto"/>
            <w:vAlign w:val="center"/>
          </w:tcPr>
          <w:p>
            <w:pPr>
              <w:pStyle w:val="181"/>
            </w:pPr>
            <w:r>
              <w:rPr>
                <w:rFonts w:hint="eastAsia"/>
              </w:rPr>
              <w:t>≥25</w:t>
            </w:r>
          </w:p>
        </w:tc>
        <w:tc>
          <w:tcPr>
            <w:tcW w:w="1557" w:type="dxa"/>
            <w:shd w:val="clear" w:color="auto" w:fill="auto"/>
            <w:vAlign w:val="center"/>
          </w:tcPr>
          <w:p>
            <w:pPr>
              <w:pStyle w:val="181"/>
            </w:pPr>
            <w:r>
              <w:t>10</w:t>
            </w:r>
            <w:r>
              <w:rPr>
                <w:rFonts w:hint="eastAsia"/>
              </w:rPr>
              <w:t>～</w:t>
            </w:r>
            <w:r>
              <w:t>25</w:t>
            </w:r>
          </w:p>
        </w:tc>
        <w:tc>
          <w:tcPr>
            <w:tcW w:w="1557" w:type="dxa"/>
            <w:shd w:val="clear" w:color="auto" w:fill="auto"/>
            <w:vAlign w:val="center"/>
          </w:tcPr>
          <w:p>
            <w:pPr>
              <w:pStyle w:val="181"/>
            </w:pPr>
            <w:r>
              <w:t>5</w:t>
            </w:r>
            <w:r>
              <w:rPr>
                <w:rFonts w:hint="eastAsia"/>
              </w:rPr>
              <w:t>～</w:t>
            </w:r>
            <w:r>
              <w:t>10</w:t>
            </w:r>
          </w:p>
        </w:tc>
        <w:tc>
          <w:tcPr>
            <w:tcW w:w="1558" w:type="dxa"/>
            <w:shd w:val="clear" w:color="auto" w:fill="auto"/>
            <w:vAlign w:val="center"/>
          </w:tcPr>
          <w:p>
            <w:pPr>
              <w:pStyle w:val="181"/>
            </w:pPr>
            <w:r>
              <w:t>1</w:t>
            </w:r>
            <w:r>
              <w:rPr>
                <w:rFonts w:hint="eastAsia"/>
              </w:rPr>
              <w:t>～</w:t>
            </w:r>
            <w:r>
              <w:t>5</w:t>
            </w:r>
          </w:p>
        </w:tc>
        <w:tc>
          <w:tcPr>
            <w:tcW w:w="1558" w:type="dxa"/>
            <w:tcBorders>
              <w:right w:val="single" w:color="auto" w:sz="12" w:space="0"/>
            </w:tcBorders>
            <w:shd w:val="clear" w:color="auto" w:fill="auto"/>
            <w:vAlign w:val="center"/>
          </w:tcPr>
          <w:p>
            <w:pPr>
              <w:pStyle w:val="181"/>
            </w:pPr>
            <w:r>
              <w:t>&lt;1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7" w:type="dxa"/>
            <w:tcBorders>
              <w:left w:val="single" w:color="auto" w:sz="12" w:space="0"/>
            </w:tcBorders>
            <w:shd w:val="clear" w:color="auto" w:fill="auto"/>
            <w:vAlign w:val="center"/>
          </w:tcPr>
          <w:p>
            <w:pPr>
              <w:pStyle w:val="181"/>
            </w:pPr>
            <w:r>
              <w:rPr>
                <w:rFonts w:hint="eastAsia"/>
              </w:rPr>
              <w:t>地下水水位埋深(m)</w:t>
            </w:r>
          </w:p>
        </w:tc>
        <w:tc>
          <w:tcPr>
            <w:tcW w:w="1557" w:type="dxa"/>
            <w:shd w:val="clear" w:color="auto" w:fill="auto"/>
            <w:vAlign w:val="center"/>
          </w:tcPr>
          <w:p>
            <w:pPr>
              <w:pStyle w:val="181"/>
            </w:pPr>
            <w:r>
              <w:rPr>
                <w:rFonts w:hint="eastAsia"/>
              </w:rPr>
              <w:t>≤1</w:t>
            </w:r>
          </w:p>
        </w:tc>
        <w:tc>
          <w:tcPr>
            <w:tcW w:w="1557" w:type="dxa"/>
            <w:shd w:val="clear" w:color="auto" w:fill="auto"/>
            <w:vAlign w:val="center"/>
          </w:tcPr>
          <w:p>
            <w:pPr>
              <w:pStyle w:val="181"/>
            </w:pPr>
            <w:r>
              <w:t>1</w:t>
            </w:r>
            <w:r>
              <w:rPr>
                <w:rFonts w:hint="eastAsia"/>
              </w:rPr>
              <w:t>～</w:t>
            </w:r>
            <w:r>
              <w:t>5</w:t>
            </w:r>
          </w:p>
        </w:tc>
        <w:tc>
          <w:tcPr>
            <w:tcW w:w="1557" w:type="dxa"/>
            <w:shd w:val="clear" w:color="auto" w:fill="auto"/>
            <w:vAlign w:val="center"/>
          </w:tcPr>
          <w:p>
            <w:pPr>
              <w:pStyle w:val="181"/>
            </w:pPr>
            <w:r>
              <w:t>5</w:t>
            </w:r>
          </w:p>
        </w:tc>
        <w:tc>
          <w:tcPr>
            <w:tcW w:w="1558" w:type="dxa"/>
            <w:shd w:val="clear" w:color="auto" w:fill="auto"/>
            <w:vAlign w:val="center"/>
          </w:tcPr>
          <w:p>
            <w:pPr>
              <w:pStyle w:val="181"/>
            </w:pPr>
            <w:r>
              <w:t>5</w:t>
            </w:r>
            <w:r>
              <w:rPr>
                <w:rFonts w:hint="eastAsia"/>
              </w:rPr>
              <w:t>～</w:t>
            </w:r>
            <w:r>
              <w:t>10</w:t>
            </w:r>
          </w:p>
        </w:tc>
        <w:tc>
          <w:tcPr>
            <w:tcW w:w="1558" w:type="dxa"/>
            <w:tcBorders>
              <w:right w:val="single" w:color="auto" w:sz="12" w:space="0"/>
            </w:tcBorders>
            <w:shd w:val="clear" w:color="auto" w:fill="auto"/>
            <w:vAlign w:val="center"/>
          </w:tcPr>
          <w:p>
            <w:pPr>
              <w:pStyle w:val="181"/>
            </w:pPr>
            <w:r>
              <w:t>&gt;10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7" w:type="dxa"/>
            <w:tcBorders>
              <w:left w:val="single" w:color="auto" w:sz="12" w:space="0"/>
            </w:tcBorders>
            <w:shd w:val="clear" w:color="auto" w:fill="auto"/>
            <w:vAlign w:val="center"/>
          </w:tcPr>
          <w:p>
            <w:pPr>
              <w:pStyle w:val="181"/>
            </w:pPr>
            <w:r>
              <w:rPr>
                <w:rFonts w:hint="eastAsia"/>
              </w:rPr>
              <w:t>土壤质地</w:t>
            </w:r>
          </w:p>
        </w:tc>
        <w:tc>
          <w:tcPr>
            <w:tcW w:w="1557" w:type="dxa"/>
            <w:shd w:val="clear" w:color="auto" w:fill="auto"/>
            <w:vAlign w:val="center"/>
          </w:tcPr>
          <w:p>
            <w:pPr>
              <w:pStyle w:val="181"/>
            </w:pPr>
            <w:r>
              <w:rPr>
                <w:rFonts w:hint="eastAsia"/>
              </w:rPr>
              <w:t>砂壤土</w:t>
            </w:r>
          </w:p>
        </w:tc>
        <w:tc>
          <w:tcPr>
            <w:tcW w:w="1557" w:type="dxa"/>
            <w:shd w:val="clear" w:color="auto" w:fill="auto"/>
            <w:vAlign w:val="center"/>
          </w:tcPr>
          <w:p>
            <w:pPr>
              <w:pStyle w:val="181"/>
            </w:pPr>
            <w:r>
              <w:rPr>
                <w:rFonts w:hint="eastAsia"/>
              </w:rPr>
              <w:t>壤土</w:t>
            </w:r>
          </w:p>
        </w:tc>
        <w:tc>
          <w:tcPr>
            <w:tcW w:w="1557" w:type="dxa"/>
            <w:shd w:val="clear" w:color="auto" w:fill="auto"/>
            <w:vAlign w:val="center"/>
          </w:tcPr>
          <w:p>
            <w:pPr>
              <w:pStyle w:val="181"/>
            </w:pPr>
            <w:r>
              <w:rPr>
                <w:rFonts w:hint="eastAsia"/>
              </w:rPr>
              <w:t>黏壤土</w:t>
            </w:r>
          </w:p>
        </w:tc>
        <w:tc>
          <w:tcPr>
            <w:tcW w:w="1558" w:type="dxa"/>
            <w:shd w:val="clear" w:color="auto" w:fill="auto"/>
            <w:vAlign w:val="center"/>
          </w:tcPr>
          <w:p>
            <w:pPr>
              <w:pStyle w:val="181"/>
            </w:pPr>
            <w:r>
              <w:rPr>
                <w:rFonts w:hint="eastAsia"/>
              </w:rPr>
              <w:t>黏土</w:t>
            </w:r>
          </w:p>
        </w:tc>
        <w:tc>
          <w:tcPr>
            <w:tcW w:w="1558" w:type="dxa"/>
            <w:tcBorders>
              <w:right w:val="single" w:color="auto" w:sz="12" w:space="0"/>
            </w:tcBorders>
            <w:shd w:val="clear" w:color="auto" w:fill="auto"/>
            <w:vAlign w:val="center"/>
          </w:tcPr>
          <w:p>
            <w:pPr>
              <w:pStyle w:val="181"/>
            </w:pPr>
            <w:r>
              <w:rPr>
                <w:rFonts w:hint="eastAsia"/>
              </w:rPr>
              <w:t>砂土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7" w:type="dxa"/>
            <w:tcBorders>
              <w:left w:val="single" w:color="auto" w:sz="12" w:space="0"/>
              <w:bottom w:val="single" w:color="auto" w:sz="12" w:space="0"/>
            </w:tcBorders>
            <w:shd w:val="clear" w:color="auto" w:fill="auto"/>
            <w:vAlign w:val="center"/>
          </w:tcPr>
          <w:p>
            <w:pPr>
              <w:pStyle w:val="181"/>
            </w:pPr>
            <w:r>
              <w:rPr>
                <w:rFonts w:hint="eastAsia"/>
              </w:rPr>
              <w:t>分级赋值</w:t>
            </w:r>
          </w:p>
        </w:tc>
        <w:tc>
          <w:tcPr>
            <w:tcW w:w="1557" w:type="dxa"/>
            <w:tcBorders>
              <w:bottom w:val="single" w:color="auto" w:sz="12" w:space="0"/>
            </w:tcBorders>
            <w:shd w:val="clear" w:color="auto" w:fill="auto"/>
            <w:vAlign w:val="center"/>
          </w:tcPr>
          <w:p>
            <w:pPr>
              <w:pStyle w:val="181"/>
            </w:pPr>
            <w:r>
              <w:rPr>
                <w:rFonts w:hint="eastAsia"/>
              </w:rPr>
              <w:t>9</w:t>
            </w:r>
          </w:p>
        </w:tc>
        <w:tc>
          <w:tcPr>
            <w:tcW w:w="1557" w:type="dxa"/>
            <w:tcBorders>
              <w:bottom w:val="single" w:color="auto" w:sz="12" w:space="0"/>
            </w:tcBorders>
            <w:shd w:val="clear" w:color="auto" w:fill="auto"/>
            <w:vAlign w:val="center"/>
          </w:tcPr>
          <w:p>
            <w:pPr>
              <w:pStyle w:val="181"/>
            </w:pPr>
            <w:r>
              <w:rPr>
                <w:rFonts w:hint="eastAsia"/>
              </w:rPr>
              <w:t>7</w:t>
            </w:r>
          </w:p>
        </w:tc>
        <w:tc>
          <w:tcPr>
            <w:tcW w:w="1557" w:type="dxa"/>
            <w:tcBorders>
              <w:bottom w:val="single" w:color="auto" w:sz="12" w:space="0"/>
            </w:tcBorders>
            <w:shd w:val="clear" w:color="auto" w:fill="auto"/>
            <w:vAlign w:val="center"/>
          </w:tcPr>
          <w:p>
            <w:pPr>
              <w:pStyle w:val="181"/>
            </w:pPr>
            <w:r>
              <w:rPr>
                <w:rFonts w:hint="eastAsia"/>
              </w:rPr>
              <w:t>5</w:t>
            </w:r>
          </w:p>
        </w:tc>
        <w:tc>
          <w:tcPr>
            <w:tcW w:w="1558" w:type="dxa"/>
            <w:tcBorders>
              <w:bottom w:val="single" w:color="auto" w:sz="12" w:space="0"/>
            </w:tcBorders>
            <w:shd w:val="clear" w:color="auto" w:fill="auto"/>
            <w:vAlign w:val="center"/>
          </w:tcPr>
          <w:p>
            <w:pPr>
              <w:pStyle w:val="181"/>
            </w:pPr>
            <w:r>
              <w:rPr>
                <w:rFonts w:hint="eastAsia"/>
              </w:rPr>
              <w:t>3</w:t>
            </w:r>
          </w:p>
        </w:tc>
        <w:tc>
          <w:tcPr>
            <w:tcW w:w="1558" w:type="dxa"/>
            <w:tcBorders>
              <w:bottom w:val="single" w:color="auto" w:sz="12" w:space="0"/>
              <w:right w:val="single" w:color="auto" w:sz="12" w:space="0"/>
            </w:tcBorders>
            <w:shd w:val="clear" w:color="auto" w:fill="auto"/>
            <w:vAlign w:val="center"/>
          </w:tcPr>
          <w:p>
            <w:pPr>
              <w:pStyle w:val="181"/>
            </w:pPr>
            <w:r>
              <w:rPr>
                <w:rFonts w:hint="eastAsia"/>
              </w:rPr>
              <w:t>1</w:t>
            </w:r>
          </w:p>
        </w:tc>
      </w:tr>
    </w:tbl>
    <w:p>
      <w:pPr>
        <w:pStyle w:val="59"/>
        <w:ind w:firstLine="360"/>
        <w:rPr>
          <w:sz w:val="18"/>
          <w:szCs w:val="18"/>
        </w:rPr>
      </w:pPr>
    </w:p>
    <w:p>
      <w:pPr>
        <w:pStyle w:val="82"/>
        <w:spacing w:before="156" w:after="156"/>
      </w:pPr>
      <w:r>
        <w:rPr>
          <w:rFonts w:hint="eastAsia"/>
        </w:rPr>
        <w:t>集成评价</w:t>
      </w:r>
    </w:p>
    <w:p>
      <w:pPr>
        <w:pStyle w:val="84"/>
        <w:spacing w:before="156" w:after="156"/>
      </w:pPr>
      <w:r>
        <w:rPr>
          <w:rFonts w:hint="eastAsia"/>
        </w:rPr>
        <w:t>水土资源评价</w:t>
      </w:r>
    </w:p>
    <w:p>
      <w:pPr>
        <w:pStyle w:val="59"/>
        <w:ind w:firstLine="420"/>
      </w:pPr>
      <w:r>
        <w:rPr>
          <w:rFonts w:hint="eastAsia"/>
        </w:rPr>
        <w:t>基于土地资源和水资源评价结果，评价种植业生产的水土资源条件，划分为高、较高、中等、较低和低五个等级（见表D.3），分别赋值5分、4分、3分、2分和1分。</w:t>
      </w:r>
    </w:p>
    <w:p>
      <w:pPr>
        <w:pStyle w:val="80"/>
        <w:numPr>
          <w:ilvl w:val="0"/>
          <w:numId w:val="0"/>
        </w:numPr>
        <w:spacing w:before="156" w:after="156"/>
      </w:pPr>
      <w:r>
        <w:rPr>
          <w:rFonts w:hint="eastAsia"/>
        </w:rPr>
        <w:t>D</w:t>
      </w:r>
      <w:r>
        <w:t xml:space="preserve">.3 </w:t>
      </w:r>
      <w:r>
        <w:rPr>
          <w:rFonts w:hint="eastAsia"/>
        </w:rPr>
        <w:t>种植业生产的水土资源基础判别规则</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水资源</w:t>
            </w:r>
          </w:p>
        </w:tc>
        <w:tc>
          <w:tcPr>
            <w:tcW w:w="7778"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土地资源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高</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较高</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中等</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较低</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12" w:space="0"/>
              <w:left w:val="single" w:color="auto" w:sz="12" w:space="0"/>
            </w:tcBorders>
            <w:shd w:val="clear" w:color="auto" w:fill="auto"/>
            <w:vAlign w:val="center"/>
          </w:tcPr>
          <w:p>
            <w:pPr>
              <w:pStyle w:val="181"/>
            </w:pPr>
            <w:r>
              <w:rPr>
                <w:rFonts w:hint="eastAsia"/>
              </w:rPr>
              <w:t>好</w:t>
            </w:r>
          </w:p>
        </w:tc>
        <w:tc>
          <w:tcPr>
            <w:tcW w:w="1556" w:type="dxa"/>
            <w:tcBorders>
              <w:top w:val="single" w:color="auto" w:sz="12" w:space="0"/>
            </w:tcBorders>
            <w:shd w:val="clear" w:color="auto" w:fill="auto"/>
            <w:vAlign w:val="center"/>
          </w:tcPr>
          <w:p>
            <w:pPr>
              <w:pStyle w:val="181"/>
            </w:pPr>
            <w:r>
              <w:rPr>
                <w:rFonts w:hint="eastAsia"/>
              </w:rPr>
              <w:t>好</w:t>
            </w:r>
          </w:p>
        </w:tc>
        <w:tc>
          <w:tcPr>
            <w:tcW w:w="1555" w:type="dxa"/>
            <w:tcBorders>
              <w:top w:val="single" w:color="auto" w:sz="12" w:space="0"/>
            </w:tcBorders>
            <w:shd w:val="clear" w:color="auto" w:fill="auto"/>
            <w:vAlign w:val="center"/>
          </w:tcPr>
          <w:p>
            <w:pPr>
              <w:pStyle w:val="181"/>
            </w:pPr>
            <w:r>
              <w:rPr>
                <w:rFonts w:hint="eastAsia"/>
              </w:rPr>
              <w:t>好</w:t>
            </w:r>
          </w:p>
        </w:tc>
        <w:tc>
          <w:tcPr>
            <w:tcW w:w="1555" w:type="dxa"/>
            <w:tcBorders>
              <w:top w:val="single" w:color="auto" w:sz="12" w:space="0"/>
            </w:tcBorders>
            <w:shd w:val="clear" w:color="auto" w:fill="auto"/>
            <w:vAlign w:val="center"/>
          </w:tcPr>
          <w:p>
            <w:pPr>
              <w:pStyle w:val="181"/>
            </w:pPr>
            <w:r>
              <w:rPr>
                <w:rFonts w:hint="eastAsia"/>
              </w:rPr>
              <w:t>较好</w:t>
            </w:r>
          </w:p>
        </w:tc>
        <w:tc>
          <w:tcPr>
            <w:tcW w:w="1556" w:type="dxa"/>
            <w:tcBorders>
              <w:top w:val="single" w:color="auto" w:sz="12" w:space="0"/>
            </w:tcBorders>
            <w:shd w:val="clear" w:color="auto" w:fill="auto"/>
            <w:vAlign w:val="center"/>
          </w:tcPr>
          <w:p>
            <w:pPr>
              <w:pStyle w:val="181"/>
            </w:pPr>
            <w:r>
              <w:rPr>
                <w:rFonts w:hint="eastAsia"/>
              </w:rPr>
              <w:t>一般</w:t>
            </w:r>
          </w:p>
        </w:tc>
        <w:tc>
          <w:tcPr>
            <w:tcW w:w="1556" w:type="dxa"/>
            <w:tcBorders>
              <w:top w:val="single" w:color="auto" w:sz="12" w:space="0"/>
              <w:right w:val="single" w:color="auto" w:sz="12" w:space="0"/>
            </w:tcBorders>
            <w:shd w:val="clear" w:color="auto" w:fill="auto"/>
            <w:vAlign w:val="center"/>
          </w:tcPr>
          <w:p>
            <w:pPr>
              <w:pStyle w:val="181"/>
            </w:pPr>
            <w:r>
              <w:rPr>
                <w:rFonts w:hint="eastAsia"/>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tcBorders>
              <w:left w:val="single" w:color="auto" w:sz="12" w:space="0"/>
            </w:tcBorders>
            <w:shd w:val="clear" w:color="auto" w:fill="auto"/>
            <w:vAlign w:val="center"/>
          </w:tcPr>
          <w:p>
            <w:pPr>
              <w:pStyle w:val="181"/>
            </w:pPr>
            <w:r>
              <w:rPr>
                <w:rFonts w:hint="eastAsia"/>
              </w:rPr>
              <w:t>较好</w:t>
            </w:r>
          </w:p>
        </w:tc>
        <w:tc>
          <w:tcPr>
            <w:tcW w:w="1556" w:type="dxa"/>
            <w:shd w:val="clear" w:color="auto" w:fill="auto"/>
            <w:vAlign w:val="center"/>
          </w:tcPr>
          <w:p>
            <w:pPr>
              <w:pStyle w:val="181"/>
            </w:pPr>
            <w:r>
              <w:rPr>
                <w:rFonts w:hint="eastAsia"/>
              </w:rPr>
              <w:t>好</w:t>
            </w:r>
          </w:p>
        </w:tc>
        <w:tc>
          <w:tcPr>
            <w:tcW w:w="1555" w:type="dxa"/>
            <w:shd w:val="clear" w:color="auto" w:fill="auto"/>
            <w:vAlign w:val="center"/>
          </w:tcPr>
          <w:p>
            <w:pPr>
              <w:pStyle w:val="181"/>
            </w:pPr>
            <w:r>
              <w:rPr>
                <w:rFonts w:hint="eastAsia"/>
              </w:rPr>
              <w:t>好</w:t>
            </w:r>
          </w:p>
        </w:tc>
        <w:tc>
          <w:tcPr>
            <w:tcW w:w="1555" w:type="dxa"/>
            <w:shd w:val="clear" w:color="auto" w:fill="auto"/>
            <w:vAlign w:val="center"/>
          </w:tcPr>
          <w:p>
            <w:pPr>
              <w:pStyle w:val="181"/>
            </w:pPr>
            <w:r>
              <w:rPr>
                <w:rFonts w:hint="eastAsia"/>
              </w:rPr>
              <w:t>较好</w:t>
            </w:r>
          </w:p>
        </w:tc>
        <w:tc>
          <w:tcPr>
            <w:tcW w:w="1556" w:type="dxa"/>
            <w:shd w:val="clear" w:color="auto" w:fill="auto"/>
            <w:vAlign w:val="center"/>
          </w:tcPr>
          <w:p>
            <w:pPr>
              <w:pStyle w:val="181"/>
            </w:pPr>
            <w:r>
              <w:rPr>
                <w:rFonts w:hint="eastAsia"/>
              </w:rPr>
              <w:t>较差</w:t>
            </w:r>
          </w:p>
        </w:tc>
        <w:tc>
          <w:tcPr>
            <w:tcW w:w="1556" w:type="dxa"/>
            <w:tcBorders>
              <w:right w:val="single" w:color="auto" w:sz="12" w:space="0"/>
            </w:tcBorders>
            <w:shd w:val="clear" w:color="auto" w:fill="auto"/>
            <w:vAlign w:val="center"/>
          </w:tcPr>
          <w:p>
            <w:pPr>
              <w:pStyle w:val="181"/>
            </w:pPr>
            <w:r>
              <w:rPr>
                <w:rFonts w:hint="eastAsia"/>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rPr>
                <w:rFonts w:hint="eastAsia"/>
              </w:rPr>
              <w:t>一般</w:t>
            </w:r>
          </w:p>
        </w:tc>
        <w:tc>
          <w:tcPr>
            <w:tcW w:w="1556" w:type="dxa"/>
            <w:shd w:val="clear" w:color="auto" w:fill="auto"/>
            <w:vAlign w:val="center"/>
          </w:tcPr>
          <w:p>
            <w:pPr>
              <w:pStyle w:val="181"/>
            </w:pPr>
            <w:r>
              <w:rPr>
                <w:rFonts w:hint="eastAsia"/>
              </w:rPr>
              <w:t>好</w:t>
            </w:r>
          </w:p>
        </w:tc>
        <w:tc>
          <w:tcPr>
            <w:tcW w:w="1555" w:type="dxa"/>
            <w:shd w:val="clear" w:color="auto" w:fill="auto"/>
            <w:vAlign w:val="center"/>
          </w:tcPr>
          <w:p>
            <w:pPr>
              <w:pStyle w:val="181"/>
            </w:pPr>
            <w:r>
              <w:rPr>
                <w:rFonts w:hint="eastAsia"/>
              </w:rPr>
              <w:t>较好</w:t>
            </w:r>
          </w:p>
        </w:tc>
        <w:tc>
          <w:tcPr>
            <w:tcW w:w="1555" w:type="dxa"/>
            <w:shd w:val="clear" w:color="auto" w:fill="auto"/>
            <w:vAlign w:val="center"/>
          </w:tcPr>
          <w:p>
            <w:pPr>
              <w:pStyle w:val="181"/>
            </w:pPr>
            <w:r>
              <w:rPr>
                <w:rFonts w:hint="eastAsia"/>
              </w:rPr>
              <w:t>一般</w:t>
            </w:r>
          </w:p>
        </w:tc>
        <w:tc>
          <w:tcPr>
            <w:tcW w:w="1556" w:type="dxa"/>
            <w:shd w:val="clear" w:color="auto" w:fill="auto"/>
            <w:vAlign w:val="center"/>
          </w:tcPr>
          <w:p>
            <w:pPr>
              <w:pStyle w:val="181"/>
            </w:pPr>
            <w:r>
              <w:rPr>
                <w:rFonts w:hint="eastAsia"/>
              </w:rPr>
              <w:t>较差</w:t>
            </w:r>
          </w:p>
        </w:tc>
        <w:tc>
          <w:tcPr>
            <w:tcW w:w="1556" w:type="dxa"/>
            <w:tcBorders>
              <w:right w:val="single" w:color="auto" w:sz="12" w:space="0"/>
            </w:tcBorders>
            <w:shd w:val="clear" w:color="auto" w:fill="auto"/>
            <w:vAlign w:val="center"/>
          </w:tcPr>
          <w:p>
            <w:pPr>
              <w:pStyle w:val="181"/>
            </w:pPr>
            <w:r>
              <w:rPr>
                <w:rFonts w:hint="eastAsia"/>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rPr>
                <w:rFonts w:hint="eastAsia"/>
              </w:rPr>
              <w:t>较差</w:t>
            </w:r>
          </w:p>
        </w:tc>
        <w:tc>
          <w:tcPr>
            <w:tcW w:w="1556" w:type="dxa"/>
            <w:shd w:val="clear" w:color="auto" w:fill="auto"/>
            <w:vAlign w:val="center"/>
          </w:tcPr>
          <w:p>
            <w:pPr>
              <w:pStyle w:val="181"/>
            </w:pPr>
            <w:r>
              <w:rPr>
                <w:rFonts w:hint="eastAsia"/>
              </w:rPr>
              <w:t>较好</w:t>
            </w:r>
          </w:p>
        </w:tc>
        <w:tc>
          <w:tcPr>
            <w:tcW w:w="1555" w:type="dxa"/>
            <w:shd w:val="clear" w:color="auto" w:fill="auto"/>
            <w:vAlign w:val="center"/>
          </w:tcPr>
          <w:p>
            <w:pPr>
              <w:pStyle w:val="181"/>
            </w:pPr>
            <w:r>
              <w:rPr>
                <w:rFonts w:hint="eastAsia"/>
              </w:rPr>
              <w:t>一般</w:t>
            </w:r>
          </w:p>
        </w:tc>
        <w:tc>
          <w:tcPr>
            <w:tcW w:w="1555" w:type="dxa"/>
            <w:shd w:val="clear" w:color="auto" w:fill="auto"/>
            <w:vAlign w:val="center"/>
          </w:tcPr>
          <w:p>
            <w:pPr>
              <w:pStyle w:val="181"/>
            </w:pPr>
            <w:r>
              <w:rPr>
                <w:rFonts w:hint="eastAsia"/>
              </w:rPr>
              <w:t>较差</w:t>
            </w:r>
          </w:p>
        </w:tc>
        <w:tc>
          <w:tcPr>
            <w:tcW w:w="1556" w:type="dxa"/>
            <w:shd w:val="clear" w:color="auto" w:fill="auto"/>
            <w:vAlign w:val="center"/>
          </w:tcPr>
          <w:p>
            <w:pPr>
              <w:pStyle w:val="181"/>
            </w:pPr>
            <w:r>
              <w:rPr>
                <w:rFonts w:hint="eastAsia"/>
              </w:rPr>
              <w:t>差</w:t>
            </w:r>
          </w:p>
        </w:tc>
        <w:tc>
          <w:tcPr>
            <w:tcW w:w="1556" w:type="dxa"/>
            <w:tcBorders>
              <w:right w:val="single" w:color="auto" w:sz="12" w:space="0"/>
            </w:tcBorders>
            <w:shd w:val="clear" w:color="auto" w:fill="auto"/>
            <w:vAlign w:val="center"/>
          </w:tcPr>
          <w:p>
            <w:pPr>
              <w:pStyle w:val="181"/>
            </w:pPr>
            <w:r>
              <w:rPr>
                <w:rFonts w:hint="eastAsia"/>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bottom w:val="single" w:color="auto" w:sz="12" w:space="0"/>
            </w:tcBorders>
            <w:shd w:val="clear" w:color="auto" w:fill="auto"/>
            <w:vAlign w:val="center"/>
          </w:tcPr>
          <w:p>
            <w:pPr>
              <w:pStyle w:val="181"/>
            </w:pPr>
            <w:r>
              <w:rPr>
                <w:rFonts w:hint="eastAsia"/>
              </w:rPr>
              <w:t>差</w:t>
            </w:r>
          </w:p>
        </w:tc>
        <w:tc>
          <w:tcPr>
            <w:tcW w:w="1556" w:type="dxa"/>
            <w:tcBorders>
              <w:bottom w:val="single" w:color="auto" w:sz="12" w:space="0"/>
            </w:tcBorders>
            <w:shd w:val="clear" w:color="auto" w:fill="auto"/>
            <w:vAlign w:val="center"/>
          </w:tcPr>
          <w:p>
            <w:pPr>
              <w:pStyle w:val="181"/>
            </w:pPr>
            <w:r>
              <w:rPr>
                <w:rFonts w:hint="eastAsia"/>
              </w:rPr>
              <w:t>差</w:t>
            </w:r>
          </w:p>
        </w:tc>
        <w:tc>
          <w:tcPr>
            <w:tcW w:w="1555" w:type="dxa"/>
            <w:tcBorders>
              <w:bottom w:val="single" w:color="auto" w:sz="12" w:space="0"/>
            </w:tcBorders>
            <w:shd w:val="clear" w:color="auto" w:fill="auto"/>
            <w:vAlign w:val="center"/>
          </w:tcPr>
          <w:p>
            <w:pPr>
              <w:pStyle w:val="181"/>
            </w:pPr>
            <w:r>
              <w:rPr>
                <w:rFonts w:hint="eastAsia"/>
              </w:rPr>
              <w:t>差</w:t>
            </w:r>
          </w:p>
        </w:tc>
        <w:tc>
          <w:tcPr>
            <w:tcW w:w="1555" w:type="dxa"/>
            <w:tcBorders>
              <w:bottom w:val="single" w:color="auto" w:sz="12" w:space="0"/>
            </w:tcBorders>
            <w:shd w:val="clear" w:color="auto" w:fill="auto"/>
            <w:vAlign w:val="center"/>
          </w:tcPr>
          <w:p>
            <w:pPr>
              <w:pStyle w:val="181"/>
            </w:pPr>
            <w:r>
              <w:rPr>
                <w:rFonts w:hint="eastAsia"/>
              </w:rPr>
              <w:t>差</w:t>
            </w:r>
          </w:p>
        </w:tc>
        <w:tc>
          <w:tcPr>
            <w:tcW w:w="1556" w:type="dxa"/>
            <w:tcBorders>
              <w:bottom w:val="single" w:color="auto" w:sz="12" w:space="0"/>
            </w:tcBorders>
            <w:shd w:val="clear" w:color="auto" w:fill="auto"/>
            <w:vAlign w:val="center"/>
          </w:tcPr>
          <w:p>
            <w:pPr>
              <w:pStyle w:val="181"/>
            </w:pPr>
            <w:r>
              <w:rPr>
                <w:rFonts w:hint="eastAsia"/>
              </w:rPr>
              <w:t>差</w:t>
            </w:r>
          </w:p>
        </w:tc>
        <w:tc>
          <w:tcPr>
            <w:tcW w:w="1556" w:type="dxa"/>
            <w:tcBorders>
              <w:bottom w:val="single" w:color="auto" w:sz="12" w:space="0"/>
              <w:right w:val="single" w:color="auto" w:sz="12" w:space="0"/>
            </w:tcBorders>
            <w:shd w:val="clear" w:color="auto" w:fill="auto"/>
            <w:vAlign w:val="center"/>
          </w:tcPr>
          <w:p>
            <w:pPr>
              <w:pStyle w:val="181"/>
            </w:pPr>
            <w:r>
              <w:rPr>
                <w:rFonts w:hint="eastAsia"/>
              </w:rPr>
              <w:t>差</w:t>
            </w:r>
          </w:p>
        </w:tc>
      </w:tr>
    </w:tbl>
    <w:p>
      <w:pPr>
        <w:pStyle w:val="59"/>
        <w:ind w:firstLine="360"/>
        <w:rPr>
          <w:sz w:val="18"/>
          <w:szCs w:val="18"/>
        </w:rPr>
      </w:pPr>
    </w:p>
    <w:p>
      <w:pPr>
        <w:pStyle w:val="84"/>
        <w:spacing w:before="156" w:after="156"/>
      </w:pPr>
      <w:r>
        <w:rPr>
          <w:rFonts w:hint="eastAsia"/>
        </w:rPr>
        <w:t>初判种植业生产条件等级</w:t>
      </w:r>
    </w:p>
    <w:p>
      <w:pPr>
        <w:pStyle w:val="59"/>
        <w:ind w:firstLine="420"/>
      </w:pPr>
      <w:r>
        <w:rPr>
          <w:rFonts w:hint="eastAsia"/>
        </w:rPr>
        <w:t>在种植业生产的水土资源评价结果基础上，结合气候评价结果得到种植业生产条件等级的初步结果，划分为高、较高、中等、较低和低五个等级（见表D.4），分别赋值5分、4分、3分、2分和1分。</w:t>
      </w:r>
    </w:p>
    <w:p>
      <w:pPr>
        <w:pStyle w:val="80"/>
        <w:numPr>
          <w:ilvl w:val="0"/>
          <w:numId w:val="0"/>
        </w:numPr>
        <w:spacing w:before="156" w:after="156"/>
      </w:pPr>
      <w:r>
        <w:rPr>
          <w:rFonts w:hint="eastAsia"/>
        </w:rPr>
        <w:t>D</w:t>
      </w:r>
      <w:r>
        <w:t xml:space="preserve">.4 </w:t>
      </w:r>
      <w:r>
        <w:rPr>
          <w:rFonts w:hint="eastAsia"/>
        </w:rPr>
        <w:t>种植业生产条件等级</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气候条件</w:t>
            </w:r>
          </w:p>
        </w:tc>
        <w:tc>
          <w:tcPr>
            <w:tcW w:w="7778"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水土资源基础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好</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较好</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一般</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较差</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12" w:space="0"/>
              <w:left w:val="single" w:color="auto" w:sz="12" w:space="0"/>
            </w:tcBorders>
            <w:shd w:val="clear" w:color="auto" w:fill="auto"/>
            <w:vAlign w:val="center"/>
          </w:tcPr>
          <w:p>
            <w:pPr>
              <w:pStyle w:val="181"/>
            </w:pPr>
            <w:r>
              <w:rPr>
                <w:rFonts w:hint="eastAsia"/>
              </w:rPr>
              <w:t>好</w:t>
            </w:r>
          </w:p>
        </w:tc>
        <w:tc>
          <w:tcPr>
            <w:tcW w:w="1556" w:type="dxa"/>
            <w:tcBorders>
              <w:top w:val="single" w:color="auto" w:sz="12" w:space="0"/>
            </w:tcBorders>
            <w:shd w:val="clear" w:color="auto" w:fill="auto"/>
            <w:vAlign w:val="center"/>
          </w:tcPr>
          <w:p>
            <w:pPr>
              <w:pStyle w:val="181"/>
            </w:pPr>
            <w:r>
              <w:rPr>
                <w:rFonts w:hint="eastAsia"/>
              </w:rPr>
              <w:t>高</w:t>
            </w:r>
          </w:p>
        </w:tc>
        <w:tc>
          <w:tcPr>
            <w:tcW w:w="1555" w:type="dxa"/>
            <w:tcBorders>
              <w:top w:val="single" w:color="auto" w:sz="12" w:space="0"/>
            </w:tcBorders>
            <w:shd w:val="clear" w:color="auto" w:fill="auto"/>
            <w:vAlign w:val="center"/>
          </w:tcPr>
          <w:p>
            <w:pPr>
              <w:pStyle w:val="181"/>
            </w:pPr>
            <w:r>
              <w:rPr>
                <w:rFonts w:hint="eastAsia"/>
              </w:rPr>
              <w:t>高</w:t>
            </w:r>
          </w:p>
        </w:tc>
        <w:tc>
          <w:tcPr>
            <w:tcW w:w="1555" w:type="dxa"/>
            <w:tcBorders>
              <w:top w:val="single" w:color="auto" w:sz="12" w:space="0"/>
            </w:tcBorders>
            <w:shd w:val="clear" w:color="auto" w:fill="auto"/>
            <w:vAlign w:val="center"/>
          </w:tcPr>
          <w:p>
            <w:pPr>
              <w:pStyle w:val="181"/>
            </w:pPr>
            <w:r>
              <w:rPr>
                <w:rFonts w:hint="eastAsia"/>
              </w:rPr>
              <w:t>较高</w:t>
            </w:r>
          </w:p>
        </w:tc>
        <w:tc>
          <w:tcPr>
            <w:tcW w:w="1556" w:type="dxa"/>
            <w:tcBorders>
              <w:top w:val="single" w:color="auto" w:sz="12" w:space="0"/>
            </w:tcBorders>
            <w:shd w:val="clear" w:color="auto" w:fill="auto"/>
            <w:vAlign w:val="center"/>
          </w:tcPr>
          <w:p>
            <w:pPr>
              <w:pStyle w:val="181"/>
            </w:pPr>
            <w:r>
              <w:rPr>
                <w:rFonts w:hint="eastAsia"/>
              </w:rPr>
              <w:t>一般</w:t>
            </w:r>
          </w:p>
        </w:tc>
        <w:tc>
          <w:tcPr>
            <w:tcW w:w="1556" w:type="dxa"/>
            <w:tcBorders>
              <w:top w:val="single" w:color="auto" w:sz="12" w:space="0"/>
              <w:right w:val="single" w:color="auto" w:sz="12" w:space="0"/>
            </w:tcBorders>
            <w:shd w:val="clear" w:color="auto" w:fill="auto"/>
            <w:vAlign w:val="center"/>
          </w:tcPr>
          <w:p>
            <w:pPr>
              <w:pStyle w:val="181"/>
            </w:pPr>
            <w:r>
              <w:rPr>
                <w:rFonts w:hint="eastAsia"/>
              </w:rP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tcBorders>
              <w:left w:val="single" w:color="auto" w:sz="12" w:space="0"/>
            </w:tcBorders>
            <w:shd w:val="clear" w:color="auto" w:fill="auto"/>
            <w:vAlign w:val="center"/>
          </w:tcPr>
          <w:p>
            <w:pPr>
              <w:pStyle w:val="181"/>
            </w:pPr>
            <w:r>
              <w:rPr>
                <w:rFonts w:hint="eastAsia"/>
              </w:rPr>
              <w:t>较好</w:t>
            </w:r>
          </w:p>
        </w:tc>
        <w:tc>
          <w:tcPr>
            <w:tcW w:w="1556" w:type="dxa"/>
            <w:shd w:val="clear" w:color="auto" w:fill="auto"/>
            <w:vAlign w:val="center"/>
          </w:tcPr>
          <w:p>
            <w:pPr>
              <w:pStyle w:val="181"/>
            </w:pPr>
            <w:r>
              <w:rPr>
                <w:rFonts w:hint="eastAsia"/>
              </w:rPr>
              <w:t>高</w:t>
            </w:r>
          </w:p>
        </w:tc>
        <w:tc>
          <w:tcPr>
            <w:tcW w:w="1555" w:type="dxa"/>
            <w:shd w:val="clear" w:color="auto" w:fill="auto"/>
            <w:vAlign w:val="center"/>
          </w:tcPr>
          <w:p>
            <w:pPr>
              <w:pStyle w:val="181"/>
            </w:pPr>
            <w:r>
              <w:rPr>
                <w:rFonts w:hint="eastAsia"/>
              </w:rPr>
              <w:t>较高</w:t>
            </w:r>
          </w:p>
        </w:tc>
        <w:tc>
          <w:tcPr>
            <w:tcW w:w="1555" w:type="dxa"/>
            <w:shd w:val="clear" w:color="auto" w:fill="auto"/>
            <w:vAlign w:val="center"/>
          </w:tcPr>
          <w:p>
            <w:pPr>
              <w:pStyle w:val="181"/>
            </w:pPr>
            <w:r>
              <w:rPr>
                <w:rFonts w:hint="eastAsia"/>
              </w:rPr>
              <w:t>较高</w:t>
            </w:r>
          </w:p>
        </w:tc>
        <w:tc>
          <w:tcPr>
            <w:tcW w:w="1556" w:type="dxa"/>
            <w:shd w:val="clear" w:color="auto" w:fill="auto"/>
            <w:vAlign w:val="center"/>
          </w:tcPr>
          <w:p>
            <w:pPr>
              <w:pStyle w:val="181"/>
            </w:pPr>
            <w:r>
              <w:rPr>
                <w:rFonts w:hint="eastAsia"/>
              </w:rPr>
              <w:t>较低</w:t>
            </w:r>
          </w:p>
        </w:tc>
        <w:tc>
          <w:tcPr>
            <w:tcW w:w="1556" w:type="dxa"/>
            <w:tcBorders>
              <w:right w:val="single" w:color="auto" w:sz="12" w:space="0"/>
            </w:tcBorders>
            <w:shd w:val="clear" w:color="auto" w:fill="auto"/>
            <w:vAlign w:val="center"/>
          </w:tcPr>
          <w:p>
            <w:pPr>
              <w:pStyle w:val="181"/>
            </w:pPr>
            <w:r>
              <w:rPr>
                <w:rFonts w:hint="eastAsia"/>
              </w:rP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rPr>
                <w:rFonts w:hint="eastAsia"/>
              </w:rPr>
              <w:t>一般</w:t>
            </w:r>
          </w:p>
        </w:tc>
        <w:tc>
          <w:tcPr>
            <w:tcW w:w="1556" w:type="dxa"/>
            <w:shd w:val="clear" w:color="auto" w:fill="auto"/>
            <w:vAlign w:val="center"/>
          </w:tcPr>
          <w:p>
            <w:pPr>
              <w:pStyle w:val="181"/>
            </w:pPr>
            <w:r>
              <w:rPr>
                <w:rFonts w:hint="eastAsia"/>
              </w:rPr>
              <w:t>高</w:t>
            </w:r>
          </w:p>
        </w:tc>
        <w:tc>
          <w:tcPr>
            <w:tcW w:w="1555" w:type="dxa"/>
            <w:shd w:val="clear" w:color="auto" w:fill="auto"/>
            <w:vAlign w:val="center"/>
          </w:tcPr>
          <w:p>
            <w:pPr>
              <w:pStyle w:val="181"/>
            </w:pPr>
            <w:r>
              <w:rPr>
                <w:rFonts w:hint="eastAsia"/>
              </w:rPr>
              <w:t>较高</w:t>
            </w:r>
          </w:p>
        </w:tc>
        <w:tc>
          <w:tcPr>
            <w:tcW w:w="1555" w:type="dxa"/>
            <w:shd w:val="clear" w:color="auto" w:fill="auto"/>
            <w:vAlign w:val="center"/>
          </w:tcPr>
          <w:p>
            <w:pPr>
              <w:pStyle w:val="181"/>
            </w:pPr>
            <w:r>
              <w:rPr>
                <w:rFonts w:hint="eastAsia"/>
              </w:rPr>
              <w:t>一般</w:t>
            </w:r>
          </w:p>
        </w:tc>
        <w:tc>
          <w:tcPr>
            <w:tcW w:w="1556" w:type="dxa"/>
            <w:shd w:val="clear" w:color="auto" w:fill="auto"/>
            <w:vAlign w:val="center"/>
          </w:tcPr>
          <w:p>
            <w:pPr>
              <w:pStyle w:val="181"/>
            </w:pPr>
            <w:r>
              <w:rPr>
                <w:rFonts w:hint="eastAsia"/>
              </w:rPr>
              <w:t>较低</w:t>
            </w:r>
          </w:p>
        </w:tc>
        <w:tc>
          <w:tcPr>
            <w:tcW w:w="1556" w:type="dxa"/>
            <w:tcBorders>
              <w:right w:val="single" w:color="auto" w:sz="12" w:space="0"/>
            </w:tcBorders>
            <w:shd w:val="clear" w:color="auto" w:fill="auto"/>
            <w:vAlign w:val="center"/>
          </w:tcPr>
          <w:p>
            <w:pPr>
              <w:pStyle w:val="181"/>
            </w:pPr>
            <w:r>
              <w:rPr>
                <w:rFonts w:hint="eastAsia"/>
              </w:rP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rPr>
                <w:rFonts w:hint="eastAsia"/>
              </w:rPr>
              <w:t>较差</w:t>
            </w:r>
          </w:p>
        </w:tc>
        <w:tc>
          <w:tcPr>
            <w:tcW w:w="1556" w:type="dxa"/>
            <w:shd w:val="clear" w:color="auto" w:fill="auto"/>
            <w:vAlign w:val="center"/>
          </w:tcPr>
          <w:p>
            <w:pPr>
              <w:pStyle w:val="181"/>
            </w:pPr>
            <w:r>
              <w:rPr>
                <w:rFonts w:hint="eastAsia"/>
              </w:rPr>
              <w:t>较高</w:t>
            </w:r>
          </w:p>
        </w:tc>
        <w:tc>
          <w:tcPr>
            <w:tcW w:w="1555" w:type="dxa"/>
            <w:shd w:val="clear" w:color="auto" w:fill="auto"/>
            <w:vAlign w:val="center"/>
          </w:tcPr>
          <w:p>
            <w:pPr>
              <w:pStyle w:val="181"/>
            </w:pPr>
            <w:r>
              <w:rPr>
                <w:rFonts w:hint="eastAsia"/>
              </w:rPr>
              <w:t>一般</w:t>
            </w:r>
          </w:p>
        </w:tc>
        <w:tc>
          <w:tcPr>
            <w:tcW w:w="1555" w:type="dxa"/>
            <w:shd w:val="clear" w:color="auto" w:fill="auto"/>
            <w:vAlign w:val="center"/>
          </w:tcPr>
          <w:p>
            <w:pPr>
              <w:pStyle w:val="181"/>
            </w:pPr>
            <w:r>
              <w:rPr>
                <w:rFonts w:hint="eastAsia"/>
              </w:rPr>
              <w:t>较低</w:t>
            </w:r>
          </w:p>
        </w:tc>
        <w:tc>
          <w:tcPr>
            <w:tcW w:w="1556" w:type="dxa"/>
            <w:shd w:val="clear" w:color="auto" w:fill="auto"/>
            <w:vAlign w:val="center"/>
          </w:tcPr>
          <w:p>
            <w:pPr>
              <w:pStyle w:val="181"/>
            </w:pPr>
            <w:r>
              <w:rPr>
                <w:rFonts w:hint="eastAsia"/>
              </w:rPr>
              <w:t>低</w:t>
            </w:r>
          </w:p>
        </w:tc>
        <w:tc>
          <w:tcPr>
            <w:tcW w:w="1556" w:type="dxa"/>
            <w:tcBorders>
              <w:right w:val="single" w:color="auto" w:sz="12" w:space="0"/>
            </w:tcBorders>
            <w:shd w:val="clear" w:color="auto" w:fill="auto"/>
            <w:vAlign w:val="center"/>
          </w:tcPr>
          <w:p>
            <w:pPr>
              <w:pStyle w:val="181"/>
            </w:pPr>
            <w:r>
              <w:rPr>
                <w:rFonts w:hint="eastAsia"/>
              </w:rP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bottom w:val="single" w:color="auto" w:sz="12" w:space="0"/>
            </w:tcBorders>
            <w:shd w:val="clear" w:color="auto" w:fill="auto"/>
            <w:vAlign w:val="center"/>
          </w:tcPr>
          <w:p>
            <w:pPr>
              <w:pStyle w:val="181"/>
            </w:pPr>
            <w:r>
              <w:rPr>
                <w:rFonts w:hint="eastAsia"/>
              </w:rPr>
              <w:t>差</w:t>
            </w:r>
          </w:p>
        </w:tc>
        <w:tc>
          <w:tcPr>
            <w:tcW w:w="1556" w:type="dxa"/>
            <w:tcBorders>
              <w:bottom w:val="single" w:color="auto" w:sz="12" w:space="0"/>
            </w:tcBorders>
            <w:shd w:val="clear" w:color="auto" w:fill="auto"/>
            <w:vAlign w:val="center"/>
          </w:tcPr>
          <w:p>
            <w:pPr>
              <w:pStyle w:val="181"/>
            </w:pPr>
            <w:r>
              <w:rPr>
                <w:rFonts w:hint="eastAsia"/>
              </w:rPr>
              <w:t>低</w:t>
            </w:r>
          </w:p>
        </w:tc>
        <w:tc>
          <w:tcPr>
            <w:tcW w:w="1555" w:type="dxa"/>
            <w:tcBorders>
              <w:bottom w:val="single" w:color="auto" w:sz="12" w:space="0"/>
            </w:tcBorders>
            <w:shd w:val="clear" w:color="auto" w:fill="auto"/>
            <w:vAlign w:val="center"/>
          </w:tcPr>
          <w:p>
            <w:pPr>
              <w:pStyle w:val="181"/>
            </w:pPr>
            <w:r>
              <w:rPr>
                <w:rFonts w:hint="eastAsia"/>
              </w:rPr>
              <w:t>低</w:t>
            </w:r>
          </w:p>
        </w:tc>
        <w:tc>
          <w:tcPr>
            <w:tcW w:w="1555" w:type="dxa"/>
            <w:tcBorders>
              <w:bottom w:val="single" w:color="auto" w:sz="12" w:space="0"/>
            </w:tcBorders>
            <w:shd w:val="clear" w:color="auto" w:fill="auto"/>
            <w:vAlign w:val="center"/>
          </w:tcPr>
          <w:p>
            <w:pPr>
              <w:pStyle w:val="181"/>
            </w:pPr>
            <w:r>
              <w:rPr>
                <w:rFonts w:hint="eastAsia"/>
              </w:rPr>
              <w:t>低</w:t>
            </w:r>
          </w:p>
        </w:tc>
        <w:tc>
          <w:tcPr>
            <w:tcW w:w="1556" w:type="dxa"/>
            <w:tcBorders>
              <w:bottom w:val="single" w:color="auto" w:sz="12" w:space="0"/>
            </w:tcBorders>
            <w:shd w:val="clear" w:color="auto" w:fill="auto"/>
            <w:vAlign w:val="center"/>
          </w:tcPr>
          <w:p>
            <w:pPr>
              <w:pStyle w:val="181"/>
            </w:pPr>
            <w:r>
              <w:rPr>
                <w:rFonts w:hint="eastAsia"/>
              </w:rPr>
              <w:t>低</w:t>
            </w:r>
          </w:p>
        </w:tc>
        <w:tc>
          <w:tcPr>
            <w:tcW w:w="1556" w:type="dxa"/>
            <w:tcBorders>
              <w:bottom w:val="single" w:color="auto" w:sz="12" w:space="0"/>
              <w:right w:val="single" w:color="auto" w:sz="12" w:space="0"/>
            </w:tcBorders>
            <w:shd w:val="clear" w:color="auto" w:fill="auto"/>
            <w:vAlign w:val="center"/>
          </w:tcPr>
          <w:p>
            <w:pPr>
              <w:pStyle w:val="181"/>
            </w:pPr>
            <w:r>
              <w:rPr>
                <w:rFonts w:hint="eastAsia"/>
              </w:rPr>
              <w:t>低</w:t>
            </w:r>
          </w:p>
        </w:tc>
      </w:tr>
    </w:tbl>
    <w:p>
      <w:pPr>
        <w:pStyle w:val="59"/>
        <w:ind w:firstLine="360"/>
        <w:rPr>
          <w:sz w:val="18"/>
          <w:szCs w:val="18"/>
        </w:rPr>
      </w:pPr>
    </w:p>
    <w:p>
      <w:pPr>
        <w:pStyle w:val="84"/>
        <w:spacing w:before="156" w:after="156"/>
      </w:pPr>
      <w:r>
        <w:rPr>
          <w:rFonts w:hint="eastAsia"/>
        </w:rPr>
        <w:t>修正种植业生产条件等级</w:t>
      </w:r>
    </w:p>
    <w:p>
      <w:pPr>
        <w:pStyle w:val="59"/>
        <w:ind w:firstLine="420"/>
      </w:pPr>
      <w:r>
        <w:rPr>
          <w:rFonts w:hint="eastAsia"/>
        </w:rPr>
        <w:t>a）基于土壤环境容量、盐渍化、气象灾害修正</w:t>
      </w:r>
    </w:p>
    <w:p>
      <w:pPr>
        <w:pStyle w:val="59"/>
        <w:ind w:firstLine="420"/>
      </w:pPr>
      <w:r>
        <w:rPr>
          <w:rFonts w:hint="eastAsia"/>
        </w:rPr>
        <w:t>对于土壤环境容量评价结果为最低值的，应将初步评价结果调整为低等级，土壤环境容量评价结果为较低级的，应将初步评价结果调整较低级；对于盐渍化敏感性高的区域，应将初步评价结果下降一个级别；对于气象灾害风险性高的区域，应将初步评价结果为高的调整为较高等级。各地可根据当地实际划分，但需详细说明；</w:t>
      </w:r>
    </w:p>
    <w:p>
      <w:pPr>
        <w:pStyle w:val="59"/>
        <w:ind w:firstLine="420"/>
      </w:pPr>
      <w:r>
        <w:rPr>
          <w:rFonts w:hint="eastAsia"/>
        </w:rPr>
        <w:t>b）基于地块连片度、离心距离修正</w:t>
      </w:r>
    </w:p>
    <w:p>
      <w:pPr>
        <w:pStyle w:val="59"/>
        <w:ind w:firstLine="420"/>
      </w:pPr>
      <w:r>
        <w:rPr>
          <w:rFonts w:hint="eastAsia"/>
        </w:rPr>
        <w:t>选择种植业生产条件等级为高和较高等级的作为适宜区备选区域，中等和较低等级的作为一般适宜区的备选区域，分别将两类备选区域中相对聚集或邻近的图斑聚合为相对完整连片地块。聚合距离根据地形地貌特征确定，平原地区为30m～50m，山地丘陵区为20m～30m，地块面积规模可结合区域特点适当调整（见表D.5）。将地块连片度划分高、较高、一般、较低和低五个等级，分别赋值5分、4分、3分、2分和1分；</w:t>
      </w:r>
    </w:p>
    <w:p>
      <w:pPr>
        <w:pStyle w:val="80"/>
        <w:numPr>
          <w:ilvl w:val="0"/>
          <w:numId w:val="0"/>
        </w:numPr>
        <w:spacing w:before="156" w:after="156"/>
      </w:pPr>
      <w:r>
        <w:rPr>
          <w:rFonts w:hint="eastAsia"/>
        </w:rPr>
        <w:t>D</w:t>
      </w:r>
      <w:r>
        <w:t xml:space="preserve">.5 </w:t>
      </w:r>
      <w:r>
        <w:rPr>
          <w:rFonts w:hint="eastAsia"/>
        </w:rPr>
        <w:t>地块连片度评价分级参考阈值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1559"/>
        <w:gridCol w:w="1559"/>
        <w:gridCol w:w="1418"/>
        <w:gridCol w:w="1417"/>
        <w:gridCol w:w="12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地块连片度</w:t>
            </w:r>
          </w:p>
        </w:tc>
        <w:tc>
          <w:tcPr>
            <w:tcW w:w="1559"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低</w:t>
            </w:r>
          </w:p>
        </w:tc>
        <w:tc>
          <w:tcPr>
            <w:tcW w:w="1559"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较低</w:t>
            </w:r>
          </w:p>
        </w:tc>
        <w:tc>
          <w:tcPr>
            <w:tcW w:w="141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一般</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较高</w:t>
            </w:r>
          </w:p>
        </w:tc>
        <w:tc>
          <w:tcPr>
            <w:tcW w:w="126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12" w:space="0"/>
              <w:left w:val="single" w:color="auto" w:sz="12" w:space="0"/>
            </w:tcBorders>
            <w:shd w:val="clear" w:color="auto" w:fill="auto"/>
            <w:vAlign w:val="center"/>
          </w:tcPr>
          <w:p>
            <w:pPr>
              <w:pStyle w:val="181"/>
            </w:pPr>
            <w:r>
              <w:rPr>
                <w:rFonts w:hint="eastAsia"/>
              </w:rPr>
              <w:t>平原田块面积(</w:t>
            </w:r>
            <w:r>
              <w:t>667m</w:t>
            </w:r>
            <w:r>
              <w:rPr>
                <w:vertAlign w:val="superscript"/>
              </w:rPr>
              <w:t>2</w:t>
            </w:r>
            <w:r>
              <w:rPr>
                <w:rFonts w:hint="eastAsia"/>
              </w:rPr>
              <w:t>)</w:t>
            </w:r>
          </w:p>
        </w:tc>
        <w:tc>
          <w:tcPr>
            <w:tcW w:w="1559" w:type="dxa"/>
            <w:tcBorders>
              <w:top w:val="single" w:color="auto" w:sz="12" w:space="0"/>
            </w:tcBorders>
            <w:shd w:val="clear" w:color="auto" w:fill="auto"/>
            <w:vAlign w:val="center"/>
          </w:tcPr>
          <w:p>
            <w:pPr>
              <w:pStyle w:val="181"/>
            </w:pPr>
            <w:r>
              <w:t>&lt;150</w:t>
            </w:r>
          </w:p>
        </w:tc>
        <w:tc>
          <w:tcPr>
            <w:tcW w:w="1559" w:type="dxa"/>
            <w:tcBorders>
              <w:top w:val="single" w:color="auto" w:sz="12" w:space="0"/>
            </w:tcBorders>
            <w:shd w:val="clear" w:color="auto" w:fill="auto"/>
            <w:vAlign w:val="center"/>
          </w:tcPr>
          <w:p>
            <w:pPr>
              <w:pStyle w:val="181"/>
            </w:pPr>
            <w:r>
              <w:rPr>
                <w:rFonts w:hint="eastAsia"/>
              </w:rPr>
              <w:t>150～400</w:t>
            </w:r>
          </w:p>
        </w:tc>
        <w:tc>
          <w:tcPr>
            <w:tcW w:w="1418" w:type="dxa"/>
            <w:tcBorders>
              <w:top w:val="single" w:color="auto" w:sz="12" w:space="0"/>
            </w:tcBorders>
            <w:shd w:val="clear" w:color="auto" w:fill="auto"/>
            <w:vAlign w:val="center"/>
          </w:tcPr>
          <w:p>
            <w:pPr>
              <w:pStyle w:val="181"/>
            </w:pPr>
            <w:r>
              <w:rPr>
                <w:rFonts w:hint="eastAsia"/>
              </w:rPr>
              <w:t>400～600</w:t>
            </w:r>
          </w:p>
        </w:tc>
        <w:tc>
          <w:tcPr>
            <w:tcW w:w="1417" w:type="dxa"/>
            <w:tcBorders>
              <w:top w:val="single" w:color="auto" w:sz="12" w:space="0"/>
            </w:tcBorders>
            <w:shd w:val="clear" w:color="auto" w:fill="auto"/>
            <w:vAlign w:val="center"/>
          </w:tcPr>
          <w:p>
            <w:pPr>
              <w:pStyle w:val="181"/>
            </w:pPr>
            <w:r>
              <w:rPr>
                <w:rFonts w:hint="eastAsia"/>
              </w:rPr>
              <w:t>600～900</w:t>
            </w:r>
          </w:p>
        </w:tc>
        <w:tc>
          <w:tcPr>
            <w:tcW w:w="1264" w:type="dxa"/>
            <w:tcBorders>
              <w:top w:val="single" w:color="auto" w:sz="12" w:space="0"/>
              <w:right w:val="single" w:color="auto" w:sz="12" w:space="0"/>
            </w:tcBorders>
            <w:shd w:val="clear" w:color="auto" w:fill="auto"/>
            <w:vAlign w:val="center"/>
          </w:tcPr>
          <w:p>
            <w:pPr>
              <w:pStyle w:val="181"/>
            </w:pPr>
            <w:r>
              <w:rPr>
                <w:rFonts w:hint="eastAsia"/>
              </w:rPr>
              <w:t>≥900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12" w:space="0"/>
              <w:bottom w:val="single" w:color="auto" w:sz="12" w:space="0"/>
            </w:tcBorders>
            <w:shd w:val="clear" w:color="auto" w:fill="auto"/>
            <w:vAlign w:val="center"/>
          </w:tcPr>
          <w:p>
            <w:pPr>
              <w:pStyle w:val="181"/>
            </w:pPr>
            <w:r>
              <w:rPr>
                <w:rFonts w:hint="eastAsia"/>
              </w:rPr>
              <w:t>山地丘陵田块面积(</w:t>
            </w:r>
            <w:r>
              <w:t>667m</w:t>
            </w:r>
            <w:r>
              <w:rPr>
                <w:vertAlign w:val="superscript"/>
              </w:rPr>
              <w:t>2</w:t>
            </w:r>
            <w:r>
              <w:rPr>
                <w:rFonts w:hint="eastAsia"/>
              </w:rPr>
              <w:t>)</w:t>
            </w:r>
          </w:p>
        </w:tc>
        <w:tc>
          <w:tcPr>
            <w:tcW w:w="1559" w:type="dxa"/>
            <w:tcBorders>
              <w:bottom w:val="single" w:color="auto" w:sz="12" w:space="0"/>
            </w:tcBorders>
            <w:shd w:val="clear" w:color="auto" w:fill="auto"/>
            <w:vAlign w:val="center"/>
          </w:tcPr>
          <w:p>
            <w:pPr>
              <w:pStyle w:val="181"/>
            </w:pPr>
            <w:r>
              <w:t>&lt;80</w:t>
            </w:r>
          </w:p>
        </w:tc>
        <w:tc>
          <w:tcPr>
            <w:tcW w:w="1559" w:type="dxa"/>
            <w:tcBorders>
              <w:bottom w:val="single" w:color="auto" w:sz="12" w:space="0"/>
            </w:tcBorders>
            <w:shd w:val="clear" w:color="auto" w:fill="auto"/>
            <w:vAlign w:val="center"/>
          </w:tcPr>
          <w:p>
            <w:pPr>
              <w:pStyle w:val="181"/>
            </w:pPr>
            <w:r>
              <w:rPr>
                <w:rFonts w:hint="eastAsia"/>
              </w:rPr>
              <w:t>80～150</w:t>
            </w:r>
          </w:p>
        </w:tc>
        <w:tc>
          <w:tcPr>
            <w:tcW w:w="1418" w:type="dxa"/>
            <w:tcBorders>
              <w:bottom w:val="single" w:color="auto" w:sz="12" w:space="0"/>
            </w:tcBorders>
            <w:shd w:val="clear" w:color="auto" w:fill="auto"/>
            <w:vAlign w:val="center"/>
          </w:tcPr>
          <w:p>
            <w:pPr>
              <w:pStyle w:val="181"/>
            </w:pPr>
            <w:r>
              <w:rPr>
                <w:rFonts w:hint="eastAsia"/>
              </w:rPr>
              <w:t>150～250</w:t>
            </w:r>
          </w:p>
        </w:tc>
        <w:tc>
          <w:tcPr>
            <w:tcW w:w="1417" w:type="dxa"/>
            <w:tcBorders>
              <w:bottom w:val="single" w:color="auto" w:sz="12" w:space="0"/>
            </w:tcBorders>
            <w:shd w:val="clear" w:color="auto" w:fill="auto"/>
            <w:vAlign w:val="center"/>
          </w:tcPr>
          <w:p>
            <w:pPr>
              <w:pStyle w:val="181"/>
            </w:pPr>
            <w:r>
              <w:rPr>
                <w:rFonts w:hint="eastAsia"/>
              </w:rPr>
              <w:t>250～400</w:t>
            </w:r>
          </w:p>
        </w:tc>
        <w:tc>
          <w:tcPr>
            <w:tcW w:w="1264" w:type="dxa"/>
            <w:tcBorders>
              <w:bottom w:val="single" w:color="auto" w:sz="12" w:space="0"/>
              <w:right w:val="single" w:color="auto" w:sz="12" w:space="0"/>
            </w:tcBorders>
            <w:shd w:val="clear" w:color="auto" w:fill="auto"/>
            <w:vAlign w:val="center"/>
          </w:tcPr>
          <w:p>
            <w:pPr>
              <w:pStyle w:val="181"/>
            </w:pPr>
            <w:r>
              <w:rPr>
                <w:rFonts w:hint="eastAsia"/>
              </w:rPr>
              <w:t>≥400</w:t>
            </w:r>
          </w:p>
        </w:tc>
      </w:tr>
    </w:tbl>
    <w:p>
      <w:pPr>
        <w:pStyle w:val="59"/>
        <w:ind w:firstLine="360"/>
        <w:rPr>
          <w:sz w:val="18"/>
          <w:szCs w:val="18"/>
        </w:rPr>
      </w:pPr>
    </w:p>
    <w:p>
      <w:pPr>
        <w:pStyle w:val="59"/>
        <w:ind w:firstLine="420"/>
      </w:pPr>
      <w:r>
        <w:rPr>
          <w:rFonts w:hint="eastAsia"/>
        </w:rPr>
        <w:t>c）确定种植业生产适宜性等级</w:t>
      </w:r>
    </w:p>
    <w:p>
      <w:pPr>
        <w:pStyle w:val="59"/>
        <w:ind w:firstLine="420"/>
      </w:pPr>
      <w:r>
        <w:rPr>
          <w:rFonts w:hint="eastAsia"/>
        </w:rPr>
        <w:t>——通过种植业生产条件等级和地块连片度的判别矩阵，得出种植业生产适宜性等级，划分为适宜、一般适宜和不适宜三个等级（见表D.6），分别赋值3分、2分和1分；</w:t>
      </w:r>
    </w:p>
    <w:p>
      <w:pPr>
        <w:pStyle w:val="59"/>
        <w:ind w:firstLine="420"/>
      </w:pPr>
      <w:r>
        <w:rPr>
          <w:rFonts w:hint="eastAsia"/>
        </w:rPr>
        <w:t>——结合第三次全国国土调查成果，将河流、湖泊及水库水面等不适宜种植业生产的区域划为种植业生产不适宜区。</w:t>
      </w:r>
    </w:p>
    <w:p>
      <w:pPr>
        <w:pStyle w:val="80"/>
        <w:numPr>
          <w:ilvl w:val="0"/>
          <w:numId w:val="0"/>
        </w:numPr>
        <w:spacing w:before="156" w:after="156"/>
      </w:pPr>
      <w:r>
        <w:rPr>
          <w:rFonts w:hint="eastAsia"/>
        </w:rPr>
        <w:t>D</w:t>
      </w:r>
      <w:r>
        <w:t xml:space="preserve">.6 </w:t>
      </w:r>
      <w:r>
        <w:rPr>
          <w:rFonts w:hint="eastAsia"/>
        </w:rPr>
        <w:t>种植业生产适宜性分区参考判别矩</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55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种植业</w:t>
            </w:r>
          </w:p>
          <w:p>
            <w:pPr>
              <w:pStyle w:val="181"/>
            </w:pPr>
            <w:r>
              <w:rPr>
                <w:rFonts w:hint="eastAsia"/>
              </w:rPr>
              <w:t>生产条件等级</w:t>
            </w:r>
          </w:p>
        </w:tc>
        <w:tc>
          <w:tcPr>
            <w:tcW w:w="7778"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地块连片度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高</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较高</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一般</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较低</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tcBorders>
              <w:top w:val="single" w:color="auto" w:sz="12" w:space="0"/>
              <w:left w:val="single" w:color="auto" w:sz="12" w:space="0"/>
            </w:tcBorders>
            <w:shd w:val="clear" w:color="auto" w:fill="auto"/>
            <w:vAlign w:val="center"/>
          </w:tcPr>
          <w:p>
            <w:pPr>
              <w:pStyle w:val="181"/>
            </w:pPr>
            <w:r>
              <w:rPr>
                <w:rFonts w:hint="eastAsia"/>
              </w:rPr>
              <w:t>高</w:t>
            </w:r>
          </w:p>
        </w:tc>
        <w:tc>
          <w:tcPr>
            <w:tcW w:w="1556" w:type="dxa"/>
            <w:tcBorders>
              <w:top w:val="single" w:color="auto" w:sz="12" w:space="0"/>
            </w:tcBorders>
            <w:shd w:val="clear" w:color="auto" w:fill="auto"/>
            <w:vAlign w:val="center"/>
          </w:tcPr>
          <w:p>
            <w:pPr>
              <w:pStyle w:val="181"/>
            </w:pPr>
            <w:r>
              <w:rPr>
                <w:rFonts w:hint="eastAsia"/>
              </w:rPr>
              <w:t>适宜</w:t>
            </w:r>
          </w:p>
        </w:tc>
        <w:tc>
          <w:tcPr>
            <w:tcW w:w="1555" w:type="dxa"/>
            <w:tcBorders>
              <w:top w:val="single" w:color="auto" w:sz="12" w:space="0"/>
            </w:tcBorders>
            <w:shd w:val="clear" w:color="auto" w:fill="auto"/>
            <w:vAlign w:val="center"/>
          </w:tcPr>
          <w:p>
            <w:pPr>
              <w:pStyle w:val="181"/>
            </w:pPr>
            <w:r>
              <w:rPr>
                <w:rFonts w:hint="eastAsia"/>
              </w:rPr>
              <w:t>一般适宜</w:t>
            </w:r>
          </w:p>
        </w:tc>
        <w:tc>
          <w:tcPr>
            <w:tcW w:w="1555" w:type="dxa"/>
            <w:tcBorders>
              <w:top w:val="single" w:color="auto" w:sz="12" w:space="0"/>
            </w:tcBorders>
            <w:shd w:val="clear" w:color="auto" w:fill="auto"/>
            <w:vAlign w:val="center"/>
          </w:tcPr>
          <w:p>
            <w:pPr>
              <w:pStyle w:val="181"/>
            </w:pPr>
            <w:r>
              <w:rPr>
                <w:rFonts w:hint="eastAsia"/>
              </w:rPr>
              <w:t>适宜</w:t>
            </w:r>
          </w:p>
        </w:tc>
        <w:tc>
          <w:tcPr>
            <w:tcW w:w="1556" w:type="dxa"/>
            <w:tcBorders>
              <w:top w:val="single" w:color="auto" w:sz="12" w:space="0"/>
            </w:tcBorders>
            <w:shd w:val="clear" w:color="auto" w:fill="auto"/>
            <w:vAlign w:val="center"/>
          </w:tcPr>
          <w:p>
            <w:pPr>
              <w:pStyle w:val="181"/>
            </w:pPr>
            <w:r>
              <w:rPr>
                <w:rFonts w:hint="eastAsia"/>
              </w:rPr>
              <w:t>一般适宜</w:t>
            </w:r>
          </w:p>
        </w:tc>
        <w:tc>
          <w:tcPr>
            <w:tcW w:w="1556" w:type="dxa"/>
            <w:tcBorders>
              <w:top w:val="single" w:color="auto" w:sz="12" w:space="0"/>
              <w:right w:val="single" w:color="auto" w:sz="12" w:space="0"/>
            </w:tcBorders>
            <w:shd w:val="clear" w:color="auto" w:fill="auto"/>
            <w:vAlign w:val="center"/>
          </w:tcPr>
          <w:p>
            <w:pPr>
              <w:pStyle w:val="181"/>
            </w:pPr>
            <w:r>
              <w:rPr>
                <w:rFonts w:hint="eastAsia"/>
              </w:rPr>
              <w:t>不适宜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tcBorders>
              <w:left w:val="single" w:color="auto" w:sz="12" w:space="0"/>
            </w:tcBorders>
            <w:shd w:val="clear" w:color="auto" w:fill="auto"/>
            <w:vAlign w:val="center"/>
          </w:tcPr>
          <w:p>
            <w:pPr>
              <w:pStyle w:val="181"/>
            </w:pPr>
            <w:r>
              <w:rPr>
                <w:rFonts w:hint="eastAsia"/>
              </w:rPr>
              <w:t>较高</w:t>
            </w:r>
          </w:p>
        </w:tc>
        <w:tc>
          <w:tcPr>
            <w:tcW w:w="1556" w:type="dxa"/>
            <w:shd w:val="clear" w:color="auto" w:fill="auto"/>
            <w:vAlign w:val="center"/>
          </w:tcPr>
          <w:p>
            <w:pPr>
              <w:pStyle w:val="181"/>
            </w:pPr>
            <w:r>
              <w:rPr>
                <w:rFonts w:hint="eastAsia"/>
              </w:rPr>
              <w:t>适宜</w:t>
            </w:r>
          </w:p>
        </w:tc>
        <w:tc>
          <w:tcPr>
            <w:tcW w:w="1555" w:type="dxa"/>
            <w:shd w:val="clear" w:color="auto" w:fill="auto"/>
            <w:vAlign w:val="center"/>
          </w:tcPr>
          <w:p>
            <w:pPr>
              <w:pStyle w:val="181"/>
            </w:pPr>
            <w:r>
              <w:rPr>
                <w:rFonts w:hint="eastAsia"/>
              </w:rPr>
              <w:t>一般适宜</w:t>
            </w:r>
          </w:p>
        </w:tc>
        <w:tc>
          <w:tcPr>
            <w:tcW w:w="1555" w:type="dxa"/>
            <w:shd w:val="clear" w:color="auto" w:fill="auto"/>
            <w:vAlign w:val="center"/>
          </w:tcPr>
          <w:p>
            <w:pPr>
              <w:pStyle w:val="181"/>
            </w:pPr>
            <w:r>
              <w:rPr>
                <w:rFonts w:hint="eastAsia"/>
              </w:rPr>
              <w:t>一般适宜</w:t>
            </w:r>
          </w:p>
        </w:tc>
        <w:tc>
          <w:tcPr>
            <w:tcW w:w="1556" w:type="dxa"/>
            <w:shd w:val="clear" w:color="auto" w:fill="auto"/>
            <w:vAlign w:val="center"/>
          </w:tcPr>
          <w:p>
            <w:pPr>
              <w:pStyle w:val="181"/>
            </w:pPr>
            <w:r>
              <w:rPr>
                <w:rFonts w:hint="eastAsia"/>
              </w:rPr>
              <w:t>一般适宜</w:t>
            </w:r>
          </w:p>
        </w:tc>
        <w:tc>
          <w:tcPr>
            <w:tcW w:w="1556" w:type="dxa"/>
            <w:tcBorders>
              <w:right w:val="single" w:color="auto" w:sz="12" w:space="0"/>
            </w:tcBorders>
            <w:shd w:val="clear" w:color="auto" w:fill="auto"/>
            <w:vAlign w:val="center"/>
          </w:tcPr>
          <w:p>
            <w:pPr>
              <w:pStyle w:val="181"/>
            </w:pPr>
            <w:r>
              <w:rPr>
                <w:rFonts w:hint="eastAsia"/>
              </w:rPr>
              <w:t>不适宜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tcBorders>
              <w:left w:val="single" w:color="auto" w:sz="12" w:space="0"/>
            </w:tcBorders>
            <w:shd w:val="clear" w:color="auto" w:fill="auto"/>
            <w:vAlign w:val="center"/>
          </w:tcPr>
          <w:p>
            <w:pPr>
              <w:pStyle w:val="181"/>
            </w:pPr>
            <w:r>
              <w:rPr>
                <w:rFonts w:hint="eastAsia"/>
              </w:rPr>
              <w:t>一般</w:t>
            </w:r>
          </w:p>
        </w:tc>
        <w:tc>
          <w:tcPr>
            <w:tcW w:w="1556" w:type="dxa"/>
            <w:shd w:val="clear" w:color="auto" w:fill="auto"/>
            <w:vAlign w:val="center"/>
          </w:tcPr>
          <w:p>
            <w:pPr>
              <w:pStyle w:val="181"/>
            </w:pPr>
            <w:r>
              <w:rPr>
                <w:rFonts w:hint="eastAsia"/>
              </w:rPr>
              <w:t>适宜</w:t>
            </w:r>
          </w:p>
        </w:tc>
        <w:tc>
          <w:tcPr>
            <w:tcW w:w="1555" w:type="dxa"/>
            <w:shd w:val="clear" w:color="auto" w:fill="auto"/>
            <w:vAlign w:val="center"/>
          </w:tcPr>
          <w:p>
            <w:pPr>
              <w:pStyle w:val="181"/>
            </w:pPr>
            <w:r>
              <w:rPr>
                <w:rFonts w:hint="eastAsia"/>
              </w:rPr>
              <w:t>一般适宜</w:t>
            </w:r>
          </w:p>
        </w:tc>
        <w:tc>
          <w:tcPr>
            <w:tcW w:w="1555" w:type="dxa"/>
            <w:shd w:val="clear" w:color="auto" w:fill="auto"/>
            <w:vAlign w:val="center"/>
          </w:tcPr>
          <w:p>
            <w:pPr>
              <w:pStyle w:val="181"/>
            </w:pPr>
            <w:r>
              <w:rPr>
                <w:rFonts w:hint="eastAsia"/>
              </w:rPr>
              <w:t>一般适宜</w:t>
            </w:r>
          </w:p>
        </w:tc>
        <w:tc>
          <w:tcPr>
            <w:tcW w:w="1556" w:type="dxa"/>
            <w:shd w:val="clear" w:color="auto" w:fill="auto"/>
            <w:vAlign w:val="center"/>
          </w:tcPr>
          <w:p>
            <w:pPr>
              <w:pStyle w:val="181"/>
            </w:pPr>
            <w:r>
              <w:rPr>
                <w:rFonts w:hint="eastAsia"/>
              </w:rPr>
              <w:t>一般适宜</w:t>
            </w:r>
          </w:p>
        </w:tc>
        <w:tc>
          <w:tcPr>
            <w:tcW w:w="1556" w:type="dxa"/>
            <w:tcBorders>
              <w:right w:val="single" w:color="auto" w:sz="12" w:space="0"/>
            </w:tcBorders>
            <w:shd w:val="clear" w:color="auto" w:fill="auto"/>
            <w:vAlign w:val="center"/>
          </w:tcPr>
          <w:p>
            <w:pPr>
              <w:pStyle w:val="181"/>
            </w:pPr>
            <w:r>
              <w:rPr>
                <w:rFonts w:hint="eastAsia"/>
              </w:rPr>
              <w:t>不适宜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tcBorders>
              <w:left w:val="single" w:color="auto" w:sz="12" w:space="0"/>
            </w:tcBorders>
            <w:shd w:val="clear" w:color="auto" w:fill="auto"/>
            <w:vAlign w:val="center"/>
          </w:tcPr>
          <w:p>
            <w:pPr>
              <w:pStyle w:val="181"/>
            </w:pPr>
            <w:r>
              <w:rPr>
                <w:rFonts w:hint="eastAsia"/>
              </w:rPr>
              <w:t>较低</w:t>
            </w:r>
          </w:p>
        </w:tc>
        <w:tc>
          <w:tcPr>
            <w:tcW w:w="1556" w:type="dxa"/>
            <w:shd w:val="clear" w:color="auto" w:fill="auto"/>
            <w:vAlign w:val="center"/>
          </w:tcPr>
          <w:p>
            <w:pPr>
              <w:pStyle w:val="181"/>
            </w:pPr>
            <w:r>
              <w:rPr>
                <w:rFonts w:hint="eastAsia"/>
              </w:rPr>
              <w:t>适宜</w:t>
            </w:r>
          </w:p>
        </w:tc>
        <w:tc>
          <w:tcPr>
            <w:tcW w:w="1555" w:type="dxa"/>
            <w:shd w:val="clear" w:color="auto" w:fill="auto"/>
            <w:vAlign w:val="center"/>
          </w:tcPr>
          <w:p>
            <w:pPr>
              <w:pStyle w:val="181"/>
            </w:pPr>
            <w:r>
              <w:rPr>
                <w:rFonts w:hint="eastAsia"/>
              </w:rPr>
              <w:t>一般适宜</w:t>
            </w:r>
          </w:p>
        </w:tc>
        <w:tc>
          <w:tcPr>
            <w:tcW w:w="1555" w:type="dxa"/>
            <w:shd w:val="clear" w:color="auto" w:fill="auto"/>
            <w:vAlign w:val="center"/>
          </w:tcPr>
          <w:p>
            <w:pPr>
              <w:pStyle w:val="181"/>
            </w:pPr>
            <w:r>
              <w:rPr>
                <w:rFonts w:hint="eastAsia"/>
              </w:rPr>
              <w:t>一般适宜</w:t>
            </w:r>
          </w:p>
        </w:tc>
        <w:tc>
          <w:tcPr>
            <w:tcW w:w="1556" w:type="dxa"/>
            <w:shd w:val="clear" w:color="auto" w:fill="auto"/>
            <w:vAlign w:val="center"/>
          </w:tcPr>
          <w:p>
            <w:pPr>
              <w:pStyle w:val="181"/>
            </w:pPr>
            <w:r>
              <w:rPr>
                <w:rFonts w:hint="eastAsia"/>
              </w:rPr>
              <w:t>一般适宜</w:t>
            </w:r>
          </w:p>
        </w:tc>
        <w:tc>
          <w:tcPr>
            <w:tcW w:w="1556" w:type="dxa"/>
            <w:tcBorders>
              <w:right w:val="single" w:color="auto" w:sz="12" w:space="0"/>
            </w:tcBorders>
            <w:shd w:val="clear" w:color="auto" w:fill="auto"/>
            <w:vAlign w:val="center"/>
          </w:tcPr>
          <w:p>
            <w:pPr>
              <w:pStyle w:val="181"/>
            </w:pPr>
            <w:r>
              <w:rPr>
                <w:rFonts w:hint="eastAsia"/>
              </w:rPr>
              <w:t>不适宜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tcBorders>
              <w:left w:val="single" w:color="auto" w:sz="12" w:space="0"/>
              <w:bottom w:val="single" w:color="auto" w:sz="12" w:space="0"/>
            </w:tcBorders>
            <w:shd w:val="clear" w:color="auto" w:fill="auto"/>
            <w:vAlign w:val="center"/>
          </w:tcPr>
          <w:p>
            <w:pPr>
              <w:pStyle w:val="181"/>
            </w:pPr>
            <w:r>
              <w:rPr>
                <w:rFonts w:hint="eastAsia"/>
              </w:rPr>
              <w:t>低</w:t>
            </w:r>
          </w:p>
        </w:tc>
        <w:tc>
          <w:tcPr>
            <w:tcW w:w="1556" w:type="dxa"/>
            <w:tcBorders>
              <w:bottom w:val="single" w:color="auto" w:sz="12" w:space="0"/>
            </w:tcBorders>
            <w:shd w:val="clear" w:color="auto" w:fill="auto"/>
            <w:vAlign w:val="center"/>
          </w:tcPr>
          <w:p>
            <w:pPr>
              <w:pStyle w:val="181"/>
            </w:pPr>
            <w:r>
              <w:rPr>
                <w:rFonts w:hint="eastAsia"/>
              </w:rPr>
              <w:t>不适宜</w:t>
            </w:r>
          </w:p>
        </w:tc>
        <w:tc>
          <w:tcPr>
            <w:tcW w:w="1555" w:type="dxa"/>
            <w:tcBorders>
              <w:bottom w:val="single" w:color="auto" w:sz="12" w:space="0"/>
            </w:tcBorders>
            <w:shd w:val="clear" w:color="auto" w:fill="auto"/>
            <w:vAlign w:val="center"/>
          </w:tcPr>
          <w:p>
            <w:pPr>
              <w:pStyle w:val="181"/>
            </w:pPr>
            <w:r>
              <w:rPr>
                <w:rFonts w:hint="eastAsia"/>
              </w:rPr>
              <w:t>不适宜</w:t>
            </w:r>
          </w:p>
        </w:tc>
        <w:tc>
          <w:tcPr>
            <w:tcW w:w="1555" w:type="dxa"/>
            <w:tcBorders>
              <w:bottom w:val="single" w:color="auto" w:sz="12" w:space="0"/>
            </w:tcBorders>
            <w:shd w:val="clear" w:color="auto" w:fill="auto"/>
            <w:vAlign w:val="center"/>
          </w:tcPr>
          <w:p>
            <w:pPr>
              <w:pStyle w:val="181"/>
            </w:pPr>
            <w:r>
              <w:rPr>
                <w:rFonts w:hint="eastAsia"/>
              </w:rPr>
              <w:t>不适宜</w:t>
            </w:r>
          </w:p>
        </w:tc>
        <w:tc>
          <w:tcPr>
            <w:tcW w:w="1556" w:type="dxa"/>
            <w:tcBorders>
              <w:bottom w:val="single" w:color="auto" w:sz="12" w:space="0"/>
            </w:tcBorders>
            <w:shd w:val="clear" w:color="auto" w:fill="auto"/>
            <w:vAlign w:val="center"/>
          </w:tcPr>
          <w:p>
            <w:pPr>
              <w:pStyle w:val="181"/>
            </w:pPr>
            <w:r>
              <w:rPr>
                <w:rFonts w:hint="eastAsia"/>
              </w:rPr>
              <w:t>不适宜</w:t>
            </w:r>
          </w:p>
        </w:tc>
        <w:tc>
          <w:tcPr>
            <w:tcW w:w="1556" w:type="dxa"/>
            <w:tcBorders>
              <w:bottom w:val="single" w:color="auto" w:sz="12" w:space="0"/>
              <w:right w:val="single" w:color="auto" w:sz="12" w:space="0"/>
            </w:tcBorders>
            <w:shd w:val="clear" w:color="auto" w:fill="auto"/>
            <w:vAlign w:val="center"/>
          </w:tcPr>
          <w:p>
            <w:pPr>
              <w:pStyle w:val="181"/>
            </w:pPr>
            <w:r>
              <w:rPr>
                <w:rFonts w:hint="eastAsia"/>
              </w:rPr>
              <w:t>不适宜</w:t>
            </w:r>
          </w:p>
        </w:tc>
      </w:tr>
    </w:tbl>
    <w:p>
      <w:pPr>
        <w:pStyle w:val="59"/>
        <w:ind w:firstLine="360"/>
        <w:rPr>
          <w:sz w:val="18"/>
          <w:szCs w:val="18"/>
        </w:rPr>
      </w:pPr>
    </w:p>
    <w:p>
      <w:pPr>
        <w:pStyle w:val="59"/>
        <w:ind w:firstLine="420"/>
      </w:pPr>
      <w:r>
        <w:rPr>
          <w:rFonts w:hint="eastAsia"/>
        </w:rPr>
        <w:t>对适宜性结果进行专家校验，综合判断评价结果与实际状况的相符性。对明显不符合实际的，应开展必要的现场核查校验与优化。</w:t>
      </w:r>
    </w:p>
    <w:p>
      <w:pPr>
        <w:pStyle w:val="81"/>
        <w:spacing w:before="156" w:after="156"/>
      </w:pPr>
      <w:bookmarkStart w:id="72" w:name="_Toc87028313"/>
      <w:r>
        <w:rPr>
          <w:rFonts w:hint="eastAsia"/>
        </w:rPr>
        <w:t>渔业生产适宜性评价</w:t>
      </w:r>
      <w:bookmarkEnd w:id="72"/>
    </w:p>
    <w:p>
      <w:pPr>
        <w:pStyle w:val="59"/>
        <w:ind w:firstLine="420"/>
      </w:pPr>
      <w:r>
        <w:rPr>
          <w:rFonts w:hint="eastAsia"/>
        </w:rPr>
        <w:t>渔业生产适宜性评价主要评价渔业养殖的适宜性，划分为渔业生产适宜、一般适宜和不适宜三个等级，分别赋值3分、2分和1分。</w:t>
      </w:r>
    </w:p>
    <w:p>
      <w:pPr>
        <w:pStyle w:val="59"/>
        <w:ind w:firstLine="420"/>
      </w:pPr>
      <w:r>
        <w:rPr>
          <w:rFonts w:hint="eastAsia"/>
        </w:rPr>
        <w:t>结合同级养殖水域滩涂规划，将池塘养殖区、湖泊养殖区、水库养殖区和稻渔综合种养区评定为渔业养殖适宜区；将饮用水水源地二级保护区、国家级水产种质资源保护区试验区、风景名胜区、依法确定为开展旅游活动的可利用水域等生态功能区、重点湖泊水库等公共自然水域、法律法规规定的其他限制养殖区等区域评定为渔业养殖一般适宜区；将生态极重要区外的生态保护红线、国家级水产种质资源保护区核心区、港口、航道、行洪区、河道堤防安全保护区等禁止养殖区评定为渔业养殖不适宜区。</w:t>
      </w:r>
    </w:p>
    <w:p>
      <w:pPr>
        <w:pStyle w:val="81"/>
        <w:spacing w:before="156" w:after="156"/>
      </w:pPr>
      <w:bookmarkStart w:id="73" w:name="_Toc87028314"/>
      <w:r>
        <w:rPr>
          <w:rFonts w:hint="eastAsia"/>
        </w:rPr>
        <w:t>畜牧业生产适宜性评价</w:t>
      </w:r>
      <w:bookmarkEnd w:id="73"/>
    </w:p>
    <w:p>
      <w:pPr>
        <w:pStyle w:val="59"/>
        <w:ind w:firstLine="420"/>
      </w:pPr>
      <w:r>
        <w:rPr>
          <w:rFonts w:hint="eastAsia"/>
        </w:rPr>
        <w:t>畜牧业生产适宜性评价与种植业生产适宜性评价结果一致，划分为畜牧业生产适宜、一般适宜和不适宜三个等级，分别赋值3分、2分和1分。</w:t>
      </w:r>
    </w:p>
    <w:p>
      <w:pPr>
        <w:pStyle w:val="59"/>
        <w:ind w:firstLine="420"/>
        <w:sectPr>
          <w:pgSz w:w="11906" w:h="16838"/>
          <w:pgMar w:top="2410"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bookmarkStart w:id="74" w:name="_Toc87028315"/>
      <w:r>
        <w:rPr>
          <w:rFonts w:hint="eastAsia"/>
        </w:rPr>
        <w:t>（规范性）</w:t>
      </w:r>
      <w:r>
        <w:br w:type="textWrapping"/>
      </w:r>
      <w:r>
        <w:rPr>
          <w:rFonts w:hint="eastAsia"/>
        </w:rPr>
        <w:t>城镇建设适宜性评价方法</w:t>
      </w:r>
      <w:bookmarkEnd w:id="74"/>
    </w:p>
    <w:p>
      <w:pPr>
        <w:pStyle w:val="81"/>
        <w:spacing w:before="156" w:after="156"/>
      </w:pPr>
      <w:bookmarkStart w:id="75" w:name="_Toc87028316"/>
      <w:r>
        <w:rPr>
          <w:rFonts w:hint="eastAsia"/>
        </w:rPr>
        <w:t>总则</w:t>
      </w:r>
      <w:bookmarkEnd w:id="75"/>
    </w:p>
    <w:p>
      <w:pPr>
        <w:pStyle w:val="59"/>
        <w:ind w:firstLine="420"/>
      </w:pPr>
      <w:r>
        <w:rPr>
          <w:rFonts w:hint="eastAsia"/>
        </w:rPr>
        <w:t>评价时需扣除河流、湖泊及水库水面区域。对生态保护极重要以外区域，确定城镇建设适宜性等级。</w:t>
      </w:r>
    </w:p>
    <w:p>
      <w:pPr>
        <w:pStyle w:val="81"/>
        <w:spacing w:before="156" w:after="156"/>
      </w:pPr>
      <w:bookmarkStart w:id="76" w:name="_Toc87028317"/>
      <w:r>
        <w:rPr>
          <w:rFonts w:hint="eastAsia"/>
        </w:rPr>
        <w:t>单项评价</w:t>
      </w:r>
      <w:bookmarkEnd w:id="76"/>
    </w:p>
    <w:p>
      <w:pPr>
        <w:pStyle w:val="82"/>
        <w:spacing w:before="156" w:after="156"/>
      </w:pPr>
      <w:r>
        <w:rPr>
          <w:rFonts w:hint="eastAsia"/>
        </w:rPr>
        <w:t>土地资源评价</w:t>
      </w:r>
    </w:p>
    <w:p>
      <w:pPr>
        <w:pStyle w:val="59"/>
        <w:ind w:firstLine="420"/>
      </w:pPr>
      <w:r>
        <w:rPr>
          <w:rFonts w:hint="eastAsia"/>
        </w:rPr>
        <w:t>对于地形起伏剧烈的地区，宜考虑地形起伏度指标。</w:t>
      </w:r>
    </w:p>
    <w:p>
      <w:pPr>
        <w:pStyle w:val="84"/>
        <w:spacing w:before="156" w:after="156"/>
      </w:pPr>
      <w:r>
        <w:rPr>
          <w:rFonts w:hint="eastAsia"/>
        </w:rPr>
        <w:t>评价方法</w:t>
      </w:r>
    </w:p>
    <w:p>
      <w:pPr>
        <w:pStyle w:val="59"/>
        <w:ind w:firstLine="420"/>
      </w:pPr>
      <w:r>
        <w:rPr>
          <w:rFonts w:hint="eastAsia"/>
        </w:rPr>
        <w:t>具体方法见公式（E.1）:</w:t>
      </w:r>
    </w:p>
    <w:p>
      <w:pPr>
        <w:pStyle w:val="116"/>
        <w:jc w:val="left"/>
      </w:pPr>
      <m:oMath>
        <m:r>
          <m:rPr>
            <m:sty m:val="p"/>
          </m:rPr>
          <w:rPr>
            <w:rFonts w:ascii="Cambria Math" w:hAnsi="Cambria Math"/>
          </w:rPr>
          <m:t>CJT=f(S,H,LS)</m:t>
        </m:r>
      </m:oMath>
      <w:r>
        <w:rPr>
          <w:rFonts w:hint="eastAsia" w:ascii="微软雅黑" w:hAnsi="微软雅黑" w:eastAsia="微软雅黑"/>
        </w:rPr>
        <w:t xml:space="preserve">                                                                    </w:t>
      </w:r>
      <w:r>
        <w:rPr>
          <w:rFonts w:ascii="微软雅黑" w:hAnsi="微软雅黑" w:eastAsia="微软雅黑"/>
        </w:rPr>
        <w:t xml:space="preserve">  </w:t>
      </w:r>
      <w:r>
        <w:rPr>
          <w:rFonts w:ascii="微软雅黑" w:hAnsi="微软雅黑" w:eastAsia="微软雅黑"/>
        </w:rPr>
        <w:tab/>
      </w:r>
      <w:r>
        <w:t>(E.</w:t>
      </w:r>
      <w:r>
        <w:fldChar w:fldCharType="begin"/>
      </w:r>
      <w:r>
        <w:instrText xml:space="preserve"> seq fulu_equation_132805671140824000 </w:instrText>
      </w:r>
      <w:r>
        <w:fldChar w:fldCharType="separate"/>
      </w:r>
      <w:r>
        <w:t>1</w:t>
      </w:r>
      <w:r>
        <w:fldChar w:fldCharType="end"/>
      </w:r>
      <w:r>
        <w:t>)</w:t>
      </w:r>
    </w:p>
    <w:p>
      <w:pPr>
        <w:pStyle w:val="58"/>
        <w:ind w:firstLine="420"/>
      </w:pPr>
      <w:r>
        <w:rPr>
          <w:rFonts w:hint="eastAsia"/>
        </w:rPr>
        <w:t>式中：</w:t>
      </w:r>
    </w:p>
    <w:p>
      <w:pPr>
        <w:pStyle w:val="59"/>
        <w:ind w:firstLine="420"/>
      </w:pPr>
      <w:r>
        <w:rPr>
          <w:rFonts w:hint="eastAsia"/>
        </w:rPr>
        <w:t>CJT——城镇建设条件；</w:t>
      </w:r>
    </w:p>
    <w:p>
      <w:pPr>
        <w:pStyle w:val="59"/>
        <w:ind w:firstLine="420"/>
      </w:pPr>
      <w:r>
        <w:rPr>
          <w:rFonts w:hint="eastAsia"/>
        </w:rPr>
        <w:t>S——坡度；</w:t>
      </w:r>
    </w:p>
    <w:p>
      <w:pPr>
        <w:pStyle w:val="59"/>
        <w:ind w:firstLine="420"/>
      </w:pPr>
      <w:r>
        <w:rPr>
          <w:rFonts w:hint="eastAsia"/>
        </w:rPr>
        <w:t>H——高程；</w:t>
      </w:r>
    </w:p>
    <w:p>
      <w:pPr>
        <w:pStyle w:val="59"/>
        <w:ind w:firstLine="420"/>
      </w:pPr>
      <w:r>
        <w:rPr>
          <w:rFonts w:hint="eastAsia"/>
        </w:rPr>
        <w:t>LS——地形起伏度。</w:t>
      </w:r>
    </w:p>
    <w:p>
      <w:pPr>
        <w:pStyle w:val="84"/>
        <w:spacing w:before="156" w:after="156"/>
      </w:pPr>
      <w:r>
        <w:rPr>
          <w:rFonts w:hint="eastAsia"/>
        </w:rPr>
        <w:t>评价步骤</w:t>
      </w:r>
    </w:p>
    <w:p>
      <w:pPr>
        <w:pStyle w:val="59"/>
        <w:ind w:firstLine="420"/>
      </w:pPr>
      <w:r>
        <w:rPr>
          <w:rFonts w:hint="eastAsia"/>
        </w:rPr>
        <w:t>——坡度和高程分级方法依据种植业土地资源评价方法；</w:t>
      </w:r>
    </w:p>
    <w:p>
      <w:pPr>
        <w:pStyle w:val="59"/>
        <w:ind w:firstLine="420"/>
      </w:pPr>
      <w:r>
        <w:rPr>
          <w:rFonts w:hint="eastAsia"/>
        </w:rPr>
        <w:t>——基于栅格与邻域栅格的高程差计算地形起伏度，邻域范围通常采用20hm²左右（30m×30m栅格建议采用15</w:t>
      </w:r>
      <w:r>
        <w:t>m</w:t>
      </w:r>
      <w:r>
        <w:rPr>
          <w:rFonts w:hint="eastAsia"/>
        </w:rPr>
        <w:t>×15</w:t>
      </w:r>
      <w:r>
        <w:t>m</w:t>
      </w:r>
      <w:r>
        <w:rPr>
          <w:rFonts w:hint="eastAsia"/>
        </w:rPr>
        <w:t>邻域），起伏度划分为200m三个级别，分别赋值5分、4分和3分。对于地形起伏度&gt;200m的区域，将评价结果降2级作为城镇土地资源等级，地形起伏度在100</w:t>
      </w:r>
      <w:r>
        <w:t>m</w:t>
      </w:r>
      <w:r>
        <w:rPr>
          <w:rFonts w:hint="eastAsia"/>
        </w:rPr>
        <w:t>～200m的，将评价结果降1级作为城镇土地资源等级。各地根据地形地貌特点进行指标选取和阈值的调整。有条件的市县，可增加坡向、工程地质、土地利用类型等评价指标。</w:t>
      </w:r>
    </w:p>
    <w:p>
      <w:pPr>
        <w:pStyle w:val="84"/>
        <w:spacing w:before="156" w:after="156"/>
      </w:pPr>
      <w:r>
        <w:rPr>
          <w:rFonts w:hint="eastAsia"/>
        </w:rPr>
        <w:t>结果分级</w:t>
      </w:r>
    </w:p>
    <w:p>
      <w:pPr>
        <w:pStyle w:val="59"/>
        <w:ind w:firstLine="420"/>
      </w:pPr>
      <w:r>
        <w:rPr>
          <w:rFonts w:hint="eastAsia"/>
        </w:rPr>
        <w:t>高程≥1600m区域，土地资源等级直接取最低级，赋值为1分；高程在1200m～1600m，将坡度分级降2级作为土地资源等级；高程在800m～1200m之间的，将坡度分级降1级作为土地资源等级。对于地形起伏度&gt;200m的区域，将评价结果降2级作为城镇土地资源等级，地形起伏度在100m～200m的，将评价结果降1级作为城镇土地资源等级。</w:t>
      </w:r>
    </w:p>
    <w:p>
      <w:pPr>
        <w:pStyle w:val="84"/>
        <w:spacing w:before="156" w:after="156"/>
      </w:pPr>
      <w:r>
        <w:rPr>
          <w:rFonts w:hint="eastAsia"/>
        </w:rPr>
        <w:t>其他说明</w:t>
      </w:r>
    </w:p>
    <w:p>
      <w:pPr>
        <w:pStyle w:val="59"/>
        <w:ind w:firstLine="420"/>
      </w:pPr>
      <w:r>
        <w:rPr>
          <w:rFonts w:hint="eastAsia"/>
        </w:rPr>
        <w:t>各地根据地形地貌特点进行指标选取和阈值的调整。有条件的市县，可增加坡向、工程地质、土地利用类型等评价指标。</w:t>
      </w:r>
    </w:p>
    <w:p>
      <w:pPr>
        <w:pStyle w:val="82"/>
        <w:spacing w:before="156" w:after="156"/>
      </w:pPr>
      <w:r>
        <w:rPr>
          <w:rFonts w:hint="eastAsia"/>
        </w:rPr>
        <w:t>水资源评价</w:t>
      </w:r>
    </w:p>
    <w:p>
      <w:pPr>
        <w:pStyle w:val="59"/>
        <w:ind w:firstLine="420"/>
      </w:pPr>
      <w:r>
        <w:rPr>
          <w:rFonts w:hint="eastAsia"/>
        </w:rPr>
        <w:t>水资源总量是指流域或区域内地表水资源量、地下水资源量扣除两者重复计算量后剩余量的代数和。其中，地表水资源量是指河流、湖泊、冰川等地表水体逐年更新的动态水量，即天然河川径流量；地下水资源量是指地下饱和含水层逐年更新的动态水量，即降水和地表水入渗地下水的补给量。</w:t>
      </w:r>
    </w:p>
    <w:p>
      <w:pPr>
        <w:pStyle w:val="84"/>
        <w:spacing w:before="156" w:after="156"/>
      </w:pPr>
      <w:r>
        <w:rPr>
          <w:rFonts w:hint="eastAsia"/>
        </w:rPr>
        <w:t>评价方法</w:t>
      </w:r>
    </w:p>
    <w:p>
      <w:pPr>
        <w:pStyle w:val="59"/>
        <w:ind w:firstLine="420"/>
      </w:pPr>
      <w:r>
        <w:rPr>
          <w:rFonts w:hint="eastAsia"/>
        </w:rPr>
        <w:t>具体方法见公式（E.2）:</w:t>
      </w:r>
    </w:p>
    <w:p>
      <w:pPr>
        <w:pStyle w:val="116"/>
        <w:jc w:val="left"/>
      </w:pPr>
      <m:oMath>
        <m:r>
          <m:rPr>
            <m:sty m:val="p"/>
          </m:rPr>
          <w:rPr>
            <w:rFonts w:hint="eastAsia" w:ascii="Cambria Math" w:hAnsi="Cambria Math"/>
          </w:rPr>
          <m:t>WA</m:t>
        </m:r>
        <m:r>
          <m:rPr>
            <m:sty m:val="p"/>
          </m:rPr>
          <w:rPr>
            <w:rFonts w:ascii="Cambria Math" w:hAnsi="Cambria Math"/>
          </w:rPr>
          <m:t>=</m:t>
        </m:r>
        <m:r>
          <m:rPr>
            <m:sty m:val="p"/>
          </m:rPr>
          <w:rPr>
            <w:rFonts w:hint="eastAsia" w:ascii="Cambria Math" w:hAnsi="Cambria Math"/>
          </w:rPr>
          <m:t>f（P,MTWCCI）</m:t>
        </m:r>
      </m:oMath>
      <w:r>
        <w:rPr>
          <w:rFonts w:hint="eastAsia" w:ascii="微软雅黑" w:hAnsi="微软雅黑" w:eastAsia="微软雅黑"/>
        </w:rPr>
        <w:t xml:space="preserve">                                                                </w:t>
      </w:r>
      <w:r>
        <w:rPr>
          <w:rFonts w:ascii="微软雅黑" w:hAnsi="微软雅黑" w:eastAsia="微软雅黑"/>
        </w:rPr>
        <w:tab/>
      </w:r>
      <w:r>
        <w:t>(E.</w:t>
      </w:r>
      <w:r>
        <w:fldChar w:fldCharType="begin"/>
      </w:r>
      <w:r>
        <w:instrText xml:space="preserve">  seq fulu_equation_132805671140824000  </w:instrText>
      </w:r>
      <w:r>
        <w:fldChar w:fldCharType="separate"/>
      </w:r>
      <w:r>
        <w:t>2</w:t>
      </w:r>
      <w:r>
        <w:fldChar w:fldCharType="end"/>
      </w:r>
      <w:r>
        <w:t>)</w:t>
      </w:r>
    </w:p>
    <w:p>
      <w:pPr>
        <w:pStyle w:val="58"/>
        <w:ind w:firstLine="420"/>
      </w:pPr>
      <w:r>
        <w:rPr>
          <w:rFonts w:hint="eastAsia"/>
        </w:rPr>
        <w:t>式中：</w:t>
      </w:r>
    </w:p>
    <w:p>
      <w:pPr>
        <w:pStyle w:val="59"/>
        <w:ind w:firstLine="420"/>
      </w:pPr>
      <w:r>
        <w:rPr>
          <w:rFonts w:hint="eastAsia"/>
        </w:rPr>
        <w:t>WA——水资源丰度；</w:t>
      </w:r>
    </w:p>
    <w:p>
      <w:pPr>
        <w:pStyle w:val="59"/>
        <w:ind w:firstLine="420"/>
      </w:pPr>
      <w:r>
        <w:rPr>
          <w:rFonts w:hint="eastAsia"/>
        </w:rPr>
        <w:t>P——降雨量；</w:t>
      </w:r>
    </w:p>
    <w:p>
      <w:pPr>
        <w:pStyle w:val="59"/>
        <w:ind w:firstLine="420"/>
      </w:pPr>
      <w:r>
        <w:rPr>
          <w:rFonts w:hint="eastAsia"/>
        </w:rPr>
        <w:t>MTWCCI——用水总量控制指标模数。</w:t>
      </w:r>
    </w:p>
    <w:p>
      <w:pPr>
        <w:pStyle w:val="84"/>
        <w:spacing w:before="156" w:after="156"/>
      </w:pPr>
      <w:r>
        <w:rPr>
          <w:rFonts w:hint="eastAsia"/>
        </w:rPr>
        <w:t>评价步骤</w:t>
      </w:r>
    </w:p>
    <w:p>
      <w:pPr>
        <w:pStyle w:val="59"/>
        <w:ind w:firstLine="420"/>
      </w:pPr>
      <w:r>
        <w:rPr>
          <w:rFonts w:hint="eastAsia"/>
        </w:rPr>
        <w:t>省级层面宜选用四级/五级水资源分区或县级行政区为评价单元，按照水资源总量模数≥50×10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、20×10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～50×10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、10×10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～20×10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、5×10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～10×10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、&lt;5×10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划分为好、较好、一般、较差、差5个等级。市县层面宜结合区域国土面积、地形地貌、流域水系及行政边界等因素，确定小流域为评价单元，以充分反映本地水资源流域属性和空间变化差异。确定小流域水资源总量时，应充分利用已有调查评价成果，没有相关成果的宜通过水文模型等方法进行计算。</w:t>
      </w:r>
    </w:p>
    <w:p>
      <w:pPr>
        <w:pStyle w:val="59"/>
        <w:ind w:firstLine="420"/>
      </w:pPr>
      <w:r>
        <w:rPr>
          <w:rFonts w:hint="eastAsia"/>
        </w:rPr>
        <w:t>用水总量控制指标模数按≥25×10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、13×10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～25×10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、8×10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～13×10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、3×10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～8×10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、&lt;3×10</w:t>
      </w:r>
      <w:r>
        <w:rPr>
          <w:rFonts w:hint="eastAsia"/>
          <w:vertAlign w:val="superscript"/>
        </w:rPr>
        <w:t>4</w:t>
      </w:r>
      <w:r>
        <w:rPr>
          <w:rFonts w:hint="eastAsia"/>
        </w:rPr>
        <w:t>m</w:t>
      </w:r>
      <w:r>
        <w:rPr>
          <w:rFonts w:hint="eastAsia"/>
          <w:vertAlign w:val="superscript"/>
        </w:rPr>
        <w:t>3</w:t>
      </w:r>
      <w:r>
        <w:rPr>
          <w:rFonts w:hint="eastAsia"/>
        </w:rPr>
        <w:t>/km</w:t>
      </w:r>
      <w:r>
        <w:rPr>
          <w:rFonts w:hint="eastAsia"/>
          <w:vertAlign w:val="superscript"/>
        </w:rPr>
        <w:t>2</w:t>
      </w:r>
      <w:r>
        <w:rPr>
          <w:rFonts w:hint="eastAsia"/>
        </w:rPr>
        <w:t>分为好、较好、一般、较差、差5个等级，评估价步骤如下：</w:t>
      </w:r>
    </w:p>
    <w:p>
      <w:pPr>
        <w:pStyle w:val="59"/>
        <w:ind w:firstLine="420"/>
      </w:pPr>
      <w:r>
        <w:rPr>
          <w:rFonts w:hint="eastAsia"/>
        </w:rPr>
        <w:t>降雨量评价与种植业水资源评价方法一致。</w:t>
      </w:r>
    </w:p>
    <w:p>
      <w:pPr>
        <w:pStyle w:val="84"/>
        <w:spacing w:before="156" w:after="156"/>
      </w:pPr>
      <w:r>
        <w:rPr>
          <w:rFonts w:hint="eastAsia"/>
        </w:rPr>
        <w:t>结果分级</w:t>
      </w:r>
    </w:p>
    <w:p>
      <w:pPr>
        <w:pStyle w:val="59"/>
        <w:ind w:firstLine="420"/>
      </w:pPr>
      <w:r>
        <w:rPr>
          <w:rFonts w:hint="eastAsia"/>
        </w:rPr>
        <w:t>——采用降雨量和水资源总量模数的评价矩阵判断城镇建设的水资源丰度，水资源丰度分为丰富、 较丰富、一般、较不丰富和不丰富五个等级(见表E.1），分别赋值为5分、4分、3分、2分和1分；</w:t>
      </w:r>
    </w:p>
    <w:p>
      <w:pPr>
        <w:pStyle w:val="59"/>
        <w:ind w:firstLine="420"/>
      </w:pPr>
      <w:r>
        <w:rPr>
          <w:rFonts w:hint="eastAsia"/>
        </w:rPr>
        <w:t>——有条件的市县可增加单位城镇建设用地城镇和工业用水量等评价指标，或对河流给与缓冲，根 据缓冲的差异，对地方的水资源进行差异性评价，相应的考虑地下水资源（允许开采量），进一步细化水资源评价；</w:t>
      </w:r>
    </w:p>
    <w:p>
      <w:pPr>
        <w:pStyle w:val="59"/>
        <w:ind w:firstLine="420"/>
      </w:pPr>
      <w:r>
        <w:rPr>
          <w:rFonts w:hint="eastAsia"/>
        </w:rPr>
        <w:t>——在矿山地下采空区、岩溶发育区，需严格控制地下水开采，地下水可利用资源量会大幅下调。</w:t>
      </w:r>
    </w:p>
    <w:p>
      <w:pPr>
        <w:pStyle w:val="80"/>
        <w:numPr>
          <w:ilvl w:val="0"/>
          <w:numId w:val="0"/>
        </w:numPr>
        <w:spacing w:before="156" w:after="156"/>
      </w:pPr>
      <w:r>
        <w:rPr>
          <w:rFonts w:hint="eastAsia"/>
        </w:rPr>
        <w:t>E</w:t>
      </w:r>
      <w:r>
        <w:t xml:space="preserve">.1 </w:t>
      </w:r>
      <w:r>
        <w:rPr>
          <w:rFonts w:hint="eastAsia"/>
        </w:rPr>
        <w:t>城镇建设的水资源丰度评价矩阵</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降水量</w:t>
            </w:r>
          </w:p>
        </w:tc>
        <w:tc>
          <w:tcPr>
            <w:tcW w:w="7778"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水资源总量模数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丰富</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较丰富</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一般</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较不丰富</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不丰富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12" w:space="0"/>
              <w:left w:val="single" w:color="auto" w:sz="12" w:space="0"/>
            </w:tcBorders>
            <w:shd w:val="clear" w:color="auto" w:fill="auto"/>
            <w:vAlign w:val="center"/>
          </w:tcPr>
          <w:p>
            <w:pPr>
              <w:pStyle w:val="181"/>
            </w:pPr>
            <w:r>
              <w:rPr>
                <w:rFonts w:hint="eastAsia"/>
              </w:rPr>
              <w:t>很湿润</w:t>
            </w:r>
          </w:p>
        </w:tc>
        <w:tc>
          <w:tcPr>
            <w:tcW w:w="1556" w:type="dxa"/>
            <w:tcBorders>
              <w:top w:val="single" w:color="auto" w:sz="12" w:space="0"/>
            </w:tcBorders>
            <w:shd w:val="clear" w:color="auto" w:fill="auto"/>
            <w:vAlign w:val="center"/>
          </w:tcPr>
          <w:p>
            <w:pPr>
              <w:pStyle w:val="181"/>
            </w:pPr>
            <w:r>
              <w:rPr>
                <w:rFonts w:hint="eastAsia"/>
              </w:rPr>
              <w:t>丰富</w:t>
            </w:r>
          </w:p>
        </w:tc>
        <w:tc>
          <w:tcPr>
            <w:tcW w:w="1555" w:type="dxa"/>
            <w:tcBorders>
              <w:top w:val="single" w:color="auto" w:sz="12" w:space="0"/>
            </w:tcBorders>
            <w:shd w:val="clear" w:color="auto" w:fill="auto"/>
            <w:vAlign w:val="center"/>
          </w:tcPr>
          <w:p>
            <w:pPr>
              <w:pStyle w:val="181"/>
            </w:pPr>
            <w:r>
              <w:rPr>
                <w:rFonts w:hint="eastAsia"/>
              </w:rPr>
              <w:t>丰富</w:t>
            </w:r>
          </w:p>
        </w:tc>
        <w:tc>
          <w:tcPr>
            <w:tcW w:w="1555" w:type="dxa"/>
            <w:tcBorders>
              <w:top w:val="single" w:color="auto" w:sz="12" w:space="0"/>
            </w:tcBorders>
            <w:shd w:val="clear" w:color="auto" w:fill="auto"/>
            <w:vAlign w:val="center"/>
          </w:tcPr>
          <w:p>
            <w:pPr>
              <w:pStyle w:val="181"/>
            </w:pPr>
            <w:r>
              <w:rPr>
                <w:rFonts w:hint="eastAsia"/>
              </w:rPr>
              <w:t>较丰富</w:t>
            </w:r>
          </w:p>
        </w:tc>
        <w:tc>
          <w:tcPr>
            <w:tcW w:w="1556" w:type="dxa"/>
            <w:tcBorders>
              <w:top w:val="single" w:color="auto" w:sz="12" w:space="0"/>
            </w:tcBorders>
            <w:shd w:val="clear" w:color="auto" w:fill="auto"/>
            <w:vAlign w:val="center"/>
          </w:tcPr>
          <w:p>
            <w:pPr>
              <w:pStyle w:val="181"/>
            </w:pPr>
            <w:r>
              <w:rPr>
                <w:rFonts w:hint="eastAsia"/>
              </w:rPr>
              <w:t>一般</w:t>
            </w:r>
          </w:p>
        </w:tc>
        <w:tc>
          <w:tcPr>
            <w:tcW w:w="1556" w:type="dxa"/>
            <w:tcBorders>
              <w:top w:val="single" w:color="auto" w:sz="12" w:space="0"/>
              <w:right w:val="single" w:color="auto" w:sz="12" w:space="0"/>
            </w:tcBorders>
            <w:shd w:val="clear" w:color="auto" w:fill="auto"/>
            <w:vAlign w:val="center"/>
          </w:tcPr>
          <w:p>
            <w:pPr>
              <w:pStyle w:val="181"/>
            </w:pPr>
            <w:r>
              <w:rPr>
                <w:rFonts w:hint="eastAsia"/>
              </w:rPr>
              <w:t>较不丰富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tcBorders>
              <w:left w:val="single" w:color="auto" w:sz="12" w:space="0"/>
            </w:tcBorders>
            <w:shd w:val="clear" w:color="auto" w:fill="auto"/>
            <w:vAlign w:val="center"/>
          </w:tcPr>
          <w:p>
            <w:pPr>
              <w:pStyle w:val="181"/>
            </w:pPr>
            <w:r>
              <w:rPr>
                <w:rFonts w:hint="eastAsia"/>
              </w:rPr>
              <w:t>湿润</w:t>
            </w:r>
          </w:p>
        </w:tc>
        <w:tc>
          <w:tcPr>
            <w:tcW w:w="1556" w:type="dxa"/>
            <w:shd w:val="clear" w:color="auto" w:fill="auto"/>
            <w:vAlign w:val="center"/>
          </w:tcPr>
          <w:p>
            <w:pPr>
              <w:pStyle w:val="181"/>
            </w:pPr>
            <w:r>
              <w:rPr>
                <w:rFonts w:hint="eastAsia"/>
              </w:rPr>
              <w:t>较丰富</w:t>
            </w:r>
          </w:p>
        </w:tc>
        <w:tc>
          <w:tcPr>
            <w:tcW w:w="1555" w:type="dxa"/>
            <w:shd w:val="clear" w:color="auto" w:fill="auto"/>
            <w:vAlign w:val="center"/>
          </w:tcPr>
          <w:p>
            <w:pPr>
              <w:pStyle w:val="181"/>
            </w:pPr>
            <w:r>
              <w:rPr>
                <w:rFonts w:hint="eastAsia"/>
              </w:rPr>
              <w:t>较丰富</w:t>
            </w:r>
          </w:p>
        </w:tc>
        <w:tc>
          <w:tcPr>
            <w:tcW w:w="1555" w:type="dxa"/>
            <w:shd w:val="clear" w:color="auto" w:fill="auto"/>
            <w:vAlign w:val="center"/>
          </w:tcPr>
          <w:p>
            <w:pPr>
              <w:pStyle w:val="181"/>
            </w:pPr>
            <w:r>
              <w:rPr>
                <w:rFonts w:hint="eastAsia"/>
              </w:rPr>
              <w:t>一般</w:t>
            </w:r>
          </w:p>
        </w:tc>
        <w:tc>
          <w:tcPr>
            <w:tcW w:w="1556" w:type="dxa"/>
            <w:shd w:val="clear" w:color="auto" w:fill="auto"/>
            <w:vAlign w:val="center"/>
          </w:tcPr>
          <w:p>
            <w:pPr>
              <w:pStyle w:val="181"/>
            </w:pPr>
            <w:r>
              <w:rPr>
                <w:rFonts w:hint="eastAsia"/>
              </w:rPr>
              <w:t>一般</w:t>
            </w:r>
          </w:p>
        </w:tc>
        <w:tc>
          <w:tcPr>
            <w:tcW w:w="1556" w:type="dxa"/>
            <w:tcBorders>
              <w:right w:val="single" w:color="auto" w:sz="12" w:space="0"/>
            </w:tcBorders>
            <w:shd w:val="clear" w:color="auto" w:fill="auto"/>
            <w:vAlign w:val="center"/>
          </w:tcPr>
          <w:p>
            <w:pPr>
              <w:pStyle w:val="181"/>
            </w:pPr>
            <w:r>
              <w:rPr>
                <w:rFonts w:hint="eastAsia"/>
              </w:rPr>
              <w:t>较不丰富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rPr>
                <w:rFonts w:hint="eastAsia"/>
              </w:rPr>
              <w:t>半湿润</w:t>
            </w:r>
          </w:p>
        </w:tc>
        <w:tc>
          <w:tcPr>
            <w:tcW w:w="1556" w:type="dxa"/>
            <w:shd w:val="clear" w:color="auto" w:fill="auto"/>
            <w:vAlign w:val="center"/>
          </w:tcPr>
          <w:p>
            <w:pPr>
              <w:pStyle w:val="181"/>
            </w:pPr>
            <w:r>
              <w:rPr>
                <w:rFonts w:hint="eastAsia"/>
              </w:rPr>
              <w:t>一般</w:t>
            </w:r>
          </w:p>
        </w:tc>
        <w:tc>
          <w:tcPr>
            <w:tcW w:w="1555" w:type="dxa"/>
            <w:shd w:val="clear" w:color="auto" w:fill="auto"/>
            <w:vAlign w:val="center"/>
          </w:tcPr>
          <w:p>
            <w:pPr>
              <w:pStyle w:val="181"/>
            </w:pPr>
            <w:r>
              <w:rPr>
                <w:rFonts w:hint="eastAsia"/>
              </w:rPr>
              <w:t>一般</w:t>
            </w:r>
          </w:p>
        </w:tc>
        <w:tc>
          <w:tcPr>
            <w:tcW w:w="1555" w:type="dxa"/>
            <w:shd w:val="clear" w:color="auto" w:fill="auto"/>
            <w:vAlign w:val="center"/>
          </w:tcPr>
          <w:p>
            <w:pPr>
              <w:pStyle w:val="181"/>
            </w:pPr>
            <w:r>
              <w:rPr>
                <w:rFonts w:hint="eastAsia"/>
              </w:rPr>
              <w:t>一般</w:t>
            </w:r>
          </w:p>
        </w:tc>
        <w:tc>
          <w:tcPr>
            <w:tcW w:w="1556" w:type="dxa"/>
            <w:shd w:val="clear" w:color="auto" w:fill="auto"/>
            <w:vAlign w:val="center"/>
          </w:tcPr>
          <w:p>
            <w:pPr>
              <w:pStyle w:val="181"/>
            </w:pPr>
            <w:r>
              <w:rPr>
                <w:rFonts w:hint="eastAsia"/>
              </w:rPr>
              <w:t>较不丰富</w:t>
            </w:r>
          </w:p>
        </w:tc>
        <w:tc>
          <w:tcPr>
            <w:tcW w:w="1556" w:type="dxa"/>
            <w:tcBorders>
              <w:right w:val="single" w:color="auto" w:sz="12" w:space="0"/>
            </w:tcBorders>
            <w:shd w:val="clear" w:color="auto" w:fill="auto"/>
            <w:vAlign w:val="center"/>
          </w:tcPr>
          <w:p>
            <w:pPr>
              <w:pStyle w:val="181"/>
            </w:pPr>
            <w:r>
              <w:rPr>
                <w:rFonts w:hint="eastAsia"/>
              </w:rPr>
              <w:t>不丰富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rPr>
                <w:rFonts w:hint="eastAsia"/>
              </w:rPr>
              <w:t>半干旱</w:t>
            </w:r>
          </w:p>
        </w:tc>
        <w:tc>
          <w:tcPr>
            <w:tcW w:w="1556" w:type="dxa"/>
            <w:shd w:val="clear" w:color="auto" w:fill="auto"/>
            <w:vAlign w:val="center"/>
          </w:tcPr>
          <w:p>
            <w:pPr>
              <w:pStyle w:val="181"/>
            </w:pPr>
            <w:r>
              <w:rPr>
                <w:rFonts w:hint="eastAsia"/>
              </w:rPr>
              <w:t>一般</w:t>
            </w:r>
          </w:p>
        </w:tc>
        <w:tc>
          <w:tcPr>
            <w:tcW w:w="1555" w:type="dxa"/>
            <w:shd w:val="clear" w:color="auto" w:fill="auto"/>
            <w:vAlign w:val="center"/>
          </w:tcPr>
          <w:p>
            <w:pPr>
              <w:pStyle w:val="181"/>
            </w:pPr>
            <w:r>
              <w:rPr>
                <w:rFonts w:hint="eastAsia"/>
              </w:rPr>
              <w:t>较不丰富</w:t>
            </w:r>
          </w:p>
        </w:tc>
        <w:tc>
          <w:tcPr>
            <w:tcW w:w="1555" w:type="dxa"/>
            <w:shd w:val="clear" w:color="auto" w:fill="auto"/>
            <w:vAlign w:val="center"/>
          </w:tcPr>
          <w:p>
            <w:pPr>
              <w:pStyle w:val="181"/>
            </w:pPr>
            <w:r>
              <w:rPr>
                <w:rFonts w:hint="eastAsia"/>
              </w:rPr>
              <w:t>较不丰富</w:t>
            </w:r>
          </w:p>
        </w:tc>
        <w:tc>
          <w:tcPr>
            <w:tcW w:w="1556" w:type="dxa"/>
            <w:shd w:val="clear" w:color="auto" w:fill="auto"/>
            <w:vAlign w:val="center"/>
          </w:tcPr>
          <w:p>
            <w:pPr>
              <w:pStyle w:val="181"/>
            </w:pPr>
            <w:r>
              <w:rPr>
                <w:rFonts w:hint="eastAsia"/>
              </w:rPr>
              <w:t>较不丰富</w:t>
            </w:r>
          </w:p>
        </w:tc>
        <w:tc>
          <w:tcPr>
            <w:tcW w:w="1556" w:type="dxa"/>
            <w:tcBorders>
              <w:right w:val="single" w:color="auto" w:sz="12" w:space="0"/>
            </w:tcBorders>
            <w:shd w:val="clear" w:color="auto" w:fill="auto"/>
            <w:vAlign w:val="center"/>
          </w:tcPr>
          <w:p>
            <w:pPr>
              <w:pStyle w:val="181"/>
            </w:pPr>
            <w:r>
              <w:rPr>
                <w:rFonts w:hint="eastAsia"/>
              </w:rPr>
              <w:t>不丰富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bottom w:val="single" w:color="auto" w:sz="12" w:space="0"/>
            </w:tcBorders>
            <w:shd w:val="clear" w:color="auto" w:fill="auto"/>
            <w:vAlign w:val="center"/>
          </w:tcPr>
          <w:p>
            <w:pPr>
              <w:pStyle w:val="181"/>
            </w:pPr>
            <w:r>
              <w:rPr>
                <w:rFonts w:hint="eastAsia"/>
              </w:rPr>
              <w:t>干旱</w:t>
            </w:r>
          </w:p>
        </w:tc>
        <w:tc>
          <w:tcPr>
            <w:tcW w:w="1556" w:type="dxa"/>
            <w:tcBorders>
              <w:bottom w:val="single" w:color="auto" w:sz="12" w:space="0"/>
            </w:tcBorders>
            <w:shd w:val="clear" w:color="auto" w:fill="auto"/>
            <w:vAlign w:val="center"/>
          </w:tcPr>
          <w:p>
            <w:pPr>
              <w:pStyle w:val="181"/>
            </w:pPr>
            <w:r>
              <w:rPr>
                <w:rFonts w:hint="eastAsia"/>
              </w:rPr>
              <w:t>较不丰富</w:t>
            </w:r>
          </w:p>
        </w:tc>
        <w:tc>
          <w:tcPr>
            <w:tcW w:w="1555" w:type="dxa"/>
            <w:tcBorders>
              <w:bottom w:val="single" w:color="auto" w:sz="12" w:space="0"/>
            </w:tcBorders>
            <w:shd w:val="clear" w:color="auto" w:fill="auto"/>
            <w:vAlign w:val="center"/>
          </w:tcPr>
          <w:p>
            <w:pPr>
              <w:pStyle w:val="181"/>
            </w:pPr>
            <w:r>
              <w:rPr>
                <w:rFonts w:hint="eastAsia"/>
              </w:rPr>
              <w:t>较不丰富</w:t>
            </w:r>
          </w:p>
        </w:tc>
        <w:tc>
          <w:tcPr>
            <w:tcW w:w="1555" w:type="dxa"/>
            <w:tcBorders>
              <w:bottom w:val="single" w:color="auto" w:sz="12" w:space="0"/>
            </w:tcBorders>
            <w:shd w:val="clear" w:color="auto" w:fill="auto"/>
            <w:vAlign w:val="center"/>
          </w:tcPr>
          <w:p>
            <w:pPr>
              <w:pStyle w:val="181"/>
            </w:pPr>
            <w:r>
              <w:rPr>
                <w:rFonts w:hint="eastAsia"/>
              </w:rPr>
              <w:t>不丰富</w:t>
            </w:r>
          </w:p>
        </w:tc>
        <w:tc>
          <w:tcPr>
            <w:tcW w:w="1556" w:type="dxa"/>
            <w:tcBorders>
              <w:bottom w:val="single" w:color="auto" w:sz="12" w:space="0"/>
            </w:tcBorders>
            <w:shd w:val="clear" w:color="auto" w:fill="auto"/>
            <w:vAlign w:val="center"/>
          </w:tcPr>
          <w:p>
            <w:pPr>
              <w:pStyle w:val="181"/>
            </w:pPr>
            <w:r>
              <w:rPr>
                <w:rFonts w:hint="eastAsia"/>
              </w:rPr>
              <w:t>不丰富</w:t>
            </w:r>
          </w:p>
        </w:tc>
        <w:tc>
          <w:tcPr>
            <w:tcW w:w="1556" w:type="dxa"/>
            <w:tcBorders>
              <w:bottom w:val="single" w:color="auto" w:sz="12" w:space="0"/>
              <w:right w:val="single" w:color="auto" w:sz="12" w:space="0"/>
            </w:tcBorders>
            <w:shd w:val="clear" w:color="auto" w:fill="auto"/>
            <w:vAlign w:val="center"/>
          </w:tcPr>
          <w:p>
            <w:pPr>
              <w:pStyle w:val="181"/>
            </w:pPr>
            <w:r>
              <w:rPr>
                <w:rFonts w:hint="eastAsia"/>
              </w:rPr>
              <w:t>不丰富</w:t>
            </w:r>
          </w:p>
        </w:tc>
      </w:tr>
    </w:tbl>
    <w:p>
      <w:pPr>
        <w:pStyle w:val="59"/>
        <w:ind w:firstLine="360"/>
        <w:rPr>
          <w:sz w:val="18"/>
          <w:szCs w:val="18"/>
        </w:rPr>
      </w:pPr>
    </w:p>
    <w:p>
      <w:pPr>
        <w:pStyle w:val="82"/>
        <w:spacing w:before="156" w:after="156"/>
      </w:pPr>
      <w:r>
        <w:rPr>
          <w:rFonts w:hint="eastAsia"/>
        </w:rPr>
        <w:t>气候评价</w:t>
      </w:r>
    </w:p>
    <w:p>
      <w:pPr>
        <w:pStyle w:val="84"/>
        <w:spacing w:before="156" w:after="156"/>
      </w:pPr>
      <w:r>
        <w:rPr>
          <w:rFonts w:hint="eastAsia"/>
        </w:rPr>
        <w:t>评价方法</w:t>
      </w:r>
    </w:p>
    <w:p>
      <w:pPr>
        <w:pStyle w:val="59"/>
        <w:ind w:firstLine="420"/>
      </w:pPr>
      <w:r>
        <w:rPr>
          <w:rFonts w:hint="eastAsia"/>
        </w:rPr>
        <w:t>具体方法见公式（E.3）:</w:t>
      </w:r>
    </w:p>
    <w:p>
      <w:pPr>
        <w:pStyle w:val="116"/>
        <w:jc w:val="left"/>
      </w:pPr>
      <m:oMath>
        <m:r>
          <m:rPr>
            <m:sty m:val="p"/>
          </m:rPr>
          <w:rPr>
            <w:rFonts w:ascii="Cambria Math" w:hAnsi="Cambria Math"/>
          </w:rPr>
          <m:t>CJQ=f(THI)</m:t>
        </m:r>
      </m:oMath>
      <w:r>
        <w:rPr>
          <w:rFonts w:hint="eastAsia" w:ascii="微软雅黑" w:hAnsi="微软雅黑" w:eastAsia="微软雅黑"/>
        </w:rPr>
        <w:t xml:space="preserve">                                                                        </w:t>
      </w:r>
      <w:r>
        <w:t>(E.</w:t>
      </w:r>
      <w:r>
        <w:fldChar w:fldCharType="begin"/>
      </w:r>
      <w:r>
        <w:instrText xml:space="preserve">  seq fulu_equation_132805671140824000  </w:instrText>
      </w:r>
      <w:r>
        <w:fldChar w:fldCharType="separate"/>
      </w:r>
      <w:r>
        <w:t>3</w:t>
      </w:r>
      <w:r>
        <w:fldChar w:fldCharType="end"/>
      </w:r>
      <w:r>
        <w:t>)</w:t>
      </w:r>
    </w:p>
    <w:p>
      <w:pPr>
        <w:pStyle w:val="58"/>
        <w:ind w:firstLine="420"/>
      </w:pPr>
      <w:r>
        <w:rPr>
          <w:rFonts w:hint="eastAsia"/>
        </w:rPr>
        <w:t>式中：</w:t>
      </w:r>
    </w:p>
    <w:p>
      <w:pPr>
        <w:pStyle w:val="59"/>
        <w:ind w:firstLine="420"/>
      </w:pPr>
      <w:r>
        <w:rPr>
          <w:rFonts w:hint="eastAsia"/>
        </w:rPr>
        <w:t>CJQ——城镇建设气候条件；</w:t>
      </w:r>
    </w:p>
    <w:p>
      <w:pPr>
        <w:pStyle w:val="59"/>
        <w:ind w:firstLine="420"/>
      </w:pPr>
      <w:r>
        <w:rPr>
          <w:rFonts w:hint="eastAsia"/>
        </w:rPr>
        <w:t>THI——舒适度。</w:t>
      </w:r>
    </w:p>
    <w:p>
      <w:pPr>
        <w:pStyle w:val="84"/>
        <w:spacing w:before="156" w:after="156"/>
      </w:pPr>
      <w:r>
        <w:rPr>
          <w:rFonts w:hint="eastAsia"/>
        </w:rPr>
        <w:t>评价步骤</w:t>
      </w:r>
    </w:p>
    <w:p>
      <w:pPr>
        <w:pStyle w:val="59"/>
        <w:ind w:firstLine="420"/>
      </w:pPr>
      <w:r>
        <w:rPr>
          <w:rFonts w:hint="eastAsia"/>
        </w:rPr>
        <w:t>舒适度应采用温湿指数表征，具体方法见公式（E.4）:</w:t>
      </w:r>
    </w:p>
    <w:p>
      <w:pPr>
        <w:pStyle w:val="116"/>
        <w:jc w:val="left"/>
      </w:pPr>
      <m:oMath>
        <m:r>
          <m:rPr>
            <m:sty m:val="p"/>
          </m:rPr>
          <w:rPr>
            <w:rFonts w:hint="eastAsia" w:ascii="Cambria Math" w:hAnsi="Cambria Math"/>
          </w:rPr>
          <m:t>THI=T</m:t>
        </m:r>
        <m:r>
          <m:rPr>
            <m:sty m:val="p"/>
          </m:rPr>
          <w:rPr>
            <w:rFonts w:ascii="MS Mincho" w:hAnsi="MS Mincho" w:cs="MS Mincho"/>
          </w:rPr>
          <m:t>−</m:t>
        </m:r>
        <m:r>
          <m:rPr>
            <m:sty m:val="p"/>
          </m:rPr>
          <w:rPr>
            <w:rFonts w:hint="eastAsia" w:ascii="Cambria Math" w:hAnsi="Cambria Math"/>
          </w:rPr>
          <m:t>0.55×（1</m:t>
        </m:r>
        <m:r>
          <m:rPr>
            <m:sty m:val="p"/>
          </m:rPr>
          <w:rPr>
            <w:rFonts w:ascii="MS Mincho" w:hAnsi="MS Mincho" w:cs="MS Mincho"/>
          </w:rPr>
          <m:t>−</m:t>
        </m:r>
        <m:r>
          <m:rPr>
            <m:sty m:val="p"/>
          </m:rPr>
          <w:rPr>
            <w:rFonts w:hint="eastAsia" w:ascii="Cambria Math" w:hAnsi="Cambria Math"/>
          </w:rPr>
          <m:t>f）×（T</m:t>
        </m:r>
        <m:r>
          <m:rPr>
            <m:sty m:val="p"/>
          </m:rPr>
          <w:rPr>
            <w:rFonts w:ascii="MS Mincho" w:hAnsi="MS Mincho" w:cs="MS Mincho"/>
          </w:rPr>
          <m:t>−</m:t>
        </m:r>
        <m:r>
          <m:rPr>
            <m:sty m:val="p"/>
          </m:rPr>
          <w:rPr>
            <w:rFonts w:hint="eastAsia" w:ascii="Cambria Math" w:hAnsi="Cambria Math"/>
          </w:rPr>
          <m:t>58）</m:t>
        </m:r>
      </m:oMath>
      <w:r>
        <w:rPr>
          <w:rFonts w:hint="eastAsia" w:ascii="微软雅黑" w:hAnsi="微软雅黑" w:eastAsia="微软雅黑"/>
        </w:rPr>
        <w:t xml:space="preserve">                                                </w:t>
      </w:r>
      <w:r>
        <w:rPr>
          <w:rFonts w:ascii="微软雅黑" w:hAnsi="微软雅黑" w:eastAsia="微软雅黑"/>
        </w:rPr>
        <w:tab/>
      </w:r>
      <w:r>
        <w:t>(E.</w:t>
      </w:r>
      <w:r>
        <w:fldChar w:fldCharType="begin"/>
      </w:r>
      <w:r>
        <w:instrText xml:space="preserve">  seq fulu_equation_132805671140824000  </w:instrText>
      </w:r>
      <w:r>
        <w:fldChar w:fldCharType="separate"/>
      </w:r>
      <w:r>
        <w:t>4</w:t>
      </w:r>
      <w:r>
        <w:fldChar w:fldCharType="end"/>
      </w:r>
      <w:r>
        <w:t>)</w:t>
      </w:r>
    </w:p>
    <w:p>
      <w:pPr>
        <w:pStyle w:val="58"/>
        <w:ind w:firstLine="420"/>
      </w:pPr>
      <w:r>
        <w:rPr>
          <w:rFonts w:hint="eastAsia"/>
        </w:rPr>
        <w:t>式中：</w:t>
      </w:r>
    </w:p>
    <w:p>
      <w:pPr>
        <w:pStyle w:val="59"/>
        <w:ind w:firstLine="420"/>
      </w:pPr>
      <w:r>
        <w:rPr>
          <w:rFonts w:hint="eastAsia"/>
        </w:rPr>
        <w:t>THI——温湿指数；</w:t>
      </w:r>
    </w:p>
    <w:p>
      <w:pPr>
        <w:pStyle w:val="59"/>
        <w:ind w:firstLine="420"/>
      </w:pPr>
      <w:r>
        <w:rPr>
          <w:rFonts w:hint="eastAsia"/>
        </w:rPr>
        <w:t>T——月均温度(华氏温度)；</w:t>
      </w:r>
    </w:p>
    <w:p>
      <w:pPr>
        <w:pStyle w:val="59"/>
        <w:ind w:firstLine="420"/>
      </w:pPr>
      <w:r>
        <w:rPr>
          <w:rFonts w:hint="eastAsia"/>
        </w:rPr>
        <w:t>f——月均空气相对湿度（%）。</w:t>
      </w:r>
    </w:p>
    <w:p>
      <w:pPr>
        <w:pStyle w:val="59"/>
        <w:ind w:firstLine="420"/>
      </w:pPr>
      <w:r>
        <w:rPr>
          <w:rFonts w:hint="eastAsia"/>
        </w:rPr>
        <w:t>步骤如下：</w:t>
      </w:r>
    </w:p>
    <w:p>
      <w:pPr>
        <w:pStyle w:val="59"/>
        <w:ind w:firstLine="420"/>
      </w:pPr>
      <w:r>
        <w:rPr>
          <w:rFonts w:hint="eastAsia"/>
        </w:rPr>
        <w:t>a）根据气象站点数据，计算各站点12个月多年平均的月均温度和月均空气相对湿度；</w:t>
      </w:r>
    </w:p>
    <w:p>
      <w:pPr>
        <w:pStyle w:val="59"/>
        <w:ind w:firstLine="420"/>
      </w:pPr>
      <w:r>
        <w:rPr>
          <w:rFonts w:hint="eastAsia"/>
        </w:rPr>
        <w:t>b）分别通过空间插值得到格网尺度的月均温度和月均空气相对湿度。根据上式，计算出12个月格网尺度的温湿指数；</w:t>
      </w:r>
    </w:p>
    <w:p>
      <w:pPr>
        <w:pStyle w:val="84"/>
        <w:spacing w:before="156" w:after="156"/>
      </w:pPr>
      <w:r>
        <w:rPr>
          <w:rFonts w:hint="eastAsia"/>
        </w:rPr>
        <w:t>结果分级</w:t>
      </w:r>
    </w:p>
    <w:p>
      <w:pPr>
        <w:pStyle w:val="59"/>
        <w:ind w:firstLine="420"/>
      </w:pPr>
      <w:r>
        <w:rPr>
          <w:rFonts w:hint="eastAsia"/>
        </w:rPr>
        <w:t>温湿指数见表E.2，划分舒适度等级，取12个月舒适度等级的众数作为该区舒适度。</w:t>
      </w:r>
    </w:p>
    <w:p>
      <w:pPr>
        <w:pStyle w:val="80"/>
        <w:numPr>
          <w:ilvl w:val="0"/>
          <w:numId w:val="0"/>
        </w:numPr>
        <w:spacing w:before="156" w:after="156"/>
      </w:pPr>
      <w:r>
        <w:rPr>
          <w:rFonts w:hint="eastAsia"/>
        </w:rPr>
        <w:t>E</w:t>
      </w:r>
      <w:r>
        <w:t xml:space="preserve">.2 </w:t>
      </w:r>
      <w:r>
        <w:rPr>
          <w:rFonts w:hint="eastAsia"/>
        </w:rPr>
        <w:t>舒适度分级参考阈值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4"/>
        <w:gridCol w:w="3115"/>
        <w:gridCol w:w="3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11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等级</w:t>
            </w:r>
          </w:p>
        </w:tc>
        <w:tc>
          <w:tcPr>
            <w:tcW w:w="311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分级标准</w:t>
            </w:r>
          </w:p>
        </w:tc>
        <w:tc>
          <w:tcPr>
            <w:tcW w:w="311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4" w:type="dxa"/>
            <w:tcBorders>
              <w:top w:val="single" w:color="auto" w:sz="12" w:space="0"/>
              <w:left w:val="single" w:color="auto" w:sz="12" w:space="0"/>
            </w:tcBorders>
            <w:shd w:val="clear" w:color="auto" w:fill="auto"/>
            <w:vAlign w:val="center"/>
          </w:tcPr>
          <w:p>
            <w:pPr>
              <w:pStyle w:val="181"/>
            </w:pPr>
            <w:r>
              <w:rPr>
                <w:rFonts w:hint="eastAsia"/>
              </w:rPr>
              <w:t>1</w:t>
            </w:r>
          </w:p>
        </w:tc>
        <w:tc>
          <w:tcPr>
            <w:tcW w:w="3115" w:type="dxa"/>
            <w:tcBorders>
              <w:top w:val="single" w:color="auto" w:sz="12" w:space="0"/>
            </w:tcBorders>
            <w:shd w:val="clear" w:color="auto" w:fill="auto"/>
            <w:vAlign w:val="center"/>
          </w:tcPr>
          <w:p>
            <w:pPr>
              <w:pStyle w:val="181"/>
            </w:pPr>
            <w:r>
              <w:rPr>
                <w:rFonts w:hint="eastAsia"/>
              </w:rPr>
              <w:t>50～70</w:t>
            </w:r>
          </w:p>
        </w:tc>
        <w:tc>
          <w:tcPr>
            <w:tcW w:w="3115" w:type="dxa"/>
            <w:tcBorders>
              <w:top w:val="single" w:color="auto" w:sz="12" w:space="0"/>
              <w:right w:val="single" w:color="auto" w:sz="12" w:space="0"/>
            </w:tcBorders>
            <w:shd w:val="clear" w:color="auto" w:fill="auto"/>
            <w:vAlign w:val="center"/>
          </w:tcPr>
          <w:p>
            <w:pPr>
              <w:pStyle w:val="181"/>
            </w:pPr>
            <w:r>
              <w:rPr>
                <w:rFonts w:hint="eastAsia"/>
              </w:rPr>
              <w:t>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4" w:type="dxa"/>
            <w:tcBorders>
              <w:left w:val="single" w:color="auto" w:sz="12" w:space="0"/>
            </w:tcBorders>
            <w:shd w:val="clear" w:color="auto" w:fill="auto"/>
            <w:vAlign w:val="center"/>
          </w:tcPr>
          <w:p>
            <w:pPr>
              <w:pStyle w:val="181"/>
            </w:pPr>
            <w:r>
              <w:rPr>
                <w:rFonts w:hint="eastAsia"/>
              </w:rPr>
              <w:t>2</w:t>
            </w:r>
          </w:p>
        </w:tc>
        <w:tc>
          <w:tcPr>
            <w:tcW w:w="3115" w:type="dxa"/>
            <w:shd w:val="clear" w:color="auto" w:fill="auto"/>
            <w:vAlign w:val="center"/>
          </w:tcPr>
          <w:p>
            <w:pPr>
              <w:pStyle w:val="181"/>
            </w:pPr>
            <w:r>
              <w:rPr>
                <w:rFonts w:hint="eastAsia"/>
              </w:rPr>
              <w:t>45～50或70～75</w:t>
            </w:r>
          </w:p>
        </w:tc>
        <w:tc>
          <w:tcPr>
            <w:tcW w:w="3115" w:type="dxa"/>
            <w:tcBorders>
              <w:right w:val="single" w:color="auto" w:sz="12" w:space="0"/>
            </w:tcBorders>
            <w:shd w:val="clear" w:color="auto" w:fill="auto"/>
            <w:vAlign w:val="center"/>
          </w:tcPr>
          <w:p>
            <w:pPr>
              <w:pStyle w:val="181"/>
            </w:pPr>
            <w:r>
              <w:rPr>
                <w:rFonts w:hint="eastAsia"/>
              </w:rPr>
              <w:t>较好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4" w:type="dxa"/>
            <w:tcBorders>
              <w:left w:val="single" w:color="auto" w:sz="12" w:space="0"/>
            </w:tcBorders>
            <w:shd w:val="clear" w:color="auto" w:fill="auto"/>
            <w:vAlign w:val="center"/>
          </w:tcPr>
          <w:p>
            <w:pPr>
              <w:pStyle w:val="181"/>
            </w:pPr>
            <w:r>
              <w:rPr>
                <w:rFonts w:hint="eastAsia"/>
              </w:rPr>
              <w:t>3</w:t>
            </w:r>
          </w:p>
        </w:tc>
        <w:tc>
          <w:tcPr>
            <w:tcW w:w="3115" w:type="dxa"/>
            <w:shd w:val="clear" w:color="auto" w:fill="auto"/>
            <w:vAlign w:val="center"/>
          </w:tcPr>
          <w:p>
            <w:pPr>
              <w:pStyle w:val="181"/>
            </w:pPr>
            <w:r>
              <w:rPr>
                <w:rFonts w:hint="eastAsia"/>
              </w:rPr>
              <w:t>40～45或75～80</w:t>
            </w:r>
          </w:p>
        </w:tc>
        <w:tc>
          <w:tcPr>
            <w:tcW w:w="3115" w:type="dxa"/>
            <w:tcBorders>
              <w:right w:val="single" w:color="auto" w:sz="12" w:space="0"/>
            </w:tcBorders>
            <w:shd w:val="clear" w:color="auto" w:fill="auto"/>
            <w:vAlign w:val="center"/>
          </w:tcPr>
          <w:p>
            <w:pPr>
              <w:pStyle w:val="181"/>
            </w:pPr>
            <w:r>
              <w:rPr>
                <w:rFonts w:hint="eastAsia"/>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4" w:type="dxa"/>
            <w:tcBorders>
              <w:left w:val="single" w:color="auto" w:sz="12" w:space="0"/>
            </w:tcBorders>
            <w:shd w:val="clear" w:color="auto" w:fill="auto"/>
            <w:vAlign w:val="center"/>
          </w:tcPr>
          <w:p>
            <w:pPr>
              <w:pStyle w:val="181"/>
            </w:pPr>
            <w:r>
              <w:rPr>
                <w:rFonts w:hint="eastAsia"/>
              </w:rPr>
              <w:t>4</w:t>
            </w:r>
          </w:p>
        </w:tc>
        <w:tc>
          <w:tcPr>
            <w:tcW w:w="3115" w:type="dxa"/>
            <w:shd w:val="clear" w:color="auto" w:fill="auto"/>
            <w:vAlign w:val="center"/>
          </w:tcPr>
          <w:p>
            <w:pPr>
              <w:pStyle w:val="181"/>
            </w:pPr>
            <w:r>
              <w:rPr>
                <w:rFonts w:hint="eastAsia"/>
              </w:rPr>
              <w:t>35～40或80～85</w:t>
            </w:r>
          </w:p>
        </w:tc>
        <w:tc>
          <w:tcPr>
            <w:tcW w:w="3115" w:type="dxa"/>
            <w:tcBorders>
              <w:right w:val="single" w:color="auto" w:sz="12" w:space="0"/>
            </w:tcBorders>
            <w:shd w:val="clear" w:color="auto" w:fill="auto"/>
            <w:vAlign w:val="center"/>
          </w:tcPr>
          <w:p>
            <w:pPr>
              <w:pStyle w:val="181"/>
            </w:pPr>
            <w:r>
              <w:rPr>
                <w:rFonts w:hint="eastAsia"/>
              </w:rPr>
              <w:t>较差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4" w:type="dxa"/>
            <w:tcBorders>
              <w:left w:val="single" w:color="auto" w:sz="12" w:space="0"/>
              <w:bottom w:val="single" w:color="auto" w:sz="12" w:space="0"/>
            </w:tcBorders>
            <w:shd w:val="clear" w:color="auto" w:fill="auto"/>
            <w:vAlign w:val="center"/>
          </w:tcPr>
          <w:p>
            <w:pPr>
              <w:pStyle w:val="181"/>
            </w:pPr>
            <w:r>
              <w:rPr>
                <w:rFonts w:hint="eastAsia"/>
              </w:rPr>
              <w:t>5</w:t>
            </w:r>
          </w:p>
        </w:tc>
        <w:tc>
          <w:tcPr>
            <w:tcW w:w="3115" w:type="dxa"/>
            <w:tcBorders>
              <w:bottom w:val="single" w:color="auto" w:sz="12" w:space="0"/>
            </w:tcBorders>
            <w:shd w:val="clear" w:color="auto" w:fill="auto"/>
            <w:vAlign w:val="center"/>
          </w:tcPr>
          <w:p>
            <w:pPr>
              <w:pStyle w:val="181"/>
            </w:pPr>
            <w:r>
              <w:rPr>
                <w:rFonts w:hint="eastAsia"/>
              </w:rPr>
              <w:t>&lt;35或≥85</w:t>
            </w:r>
          </w:p>
        </w:tc>
        <w:tc>
          <w:tcPr>
            <w:tcW w:w="3115" w:type="dxa"/>
            <w:tcBorders>
              <w:bottom w:val="single" w:color="auto" w:sz="12" w:space="0"/>
              <w:right w:val="single" w:color="auto" w:sz="12" w:space="0"/>
            </w:tcBorders>
            <w:shd w:val="clear" w:color="auto" w:fill="auto"/>
            <w:vAlign w:val="center"/>
          </w:tcPr>
          <w:p>
            <w:pPr>
              <w:pStyle w:val="181"/>
            </w:pPr>
            <w:r>
              <w:rPr>
                <w:rFonts w:hint="eastAsia"/>
              </w:rPr>
              <w:t>差</w:t>
            </w:r>
          </w:p>
        </w:tc>
      </w:tr>
    </w:tbl>
    <w:p>
      <w:pPr>
        <w:pStyle w:val="59"/>
        <w:ind w:firstLine="360"/>
        <w:rPr>
          <w:sz w:val="18"/>
          <w:szCs w:val="18"/>
        </w:rPr>
      </w:pPr>
    </w:p>
    <w:p>
      <w:pPr>
        <w:pStyle w:val="82"/>
        <w:spacing w:before="156" w:after="156"/>
      </w:pPr>
      <w:r>
        <w:rPr>
          <w:rFonts w:hint="eastAsia"/>
        </w:rPr>
        <w:t>环境评价</w:t>
      </w:r>
    </w:p>
    <w:p>
      <w:pPr>
        <w:pStyle w:val="84"/>
        <w:spacing w:before="156" w:after="156"/>
      </w:pPr>
      <w:r>
        <w:rPr>
          <w:rFonts w:hint="eastAsia"/>
        </w:rPr>
        <w:t>评价方法</w:t>
      </w:r>
    </w:p>
    <w:p>
      <w:pPr>
        <w:pStyle w:val="59"/>
        <w:ind w:firstLine="420"/>
      </w:pPr>
      <w:r>
        <w:rPr>
          <w:rFonts w:hint="eastAsia"/>
        </w:rPr>
        <w:t>具体方法见公式（E.5）:</w:t>
      </w:r>
    </w:p>
    <w:p>
      <w:pPr>
        <w:pStyle w:val="116"/>
        <w:jc w:val="left"/>
      </w:pPr>
      <m:oMath>
        <m:r>
          <m:rPr>
            <m:sty m:val="p"/>
          </m:rPr>
          <w:rPr>
            <w:rFonts w:hint="eastAsia" w:ascii="Cambria Math" w:hAnsi="Cambria Math"/>
          </w:rPr>
          <m:t>UCE=f(Vae，Vw)</m:t>
        </m:r>
      </m:oMath>
      <w:r>
        <w:rPr>
          <w:rFonts w:hint="eastAsia" w:ascii="微软雅黑" w:hAnsi="微软雅黑" w:eastAsia="微软雅黑"/>
        </w:rPr>
        <w:t xml:space="preserve">                                                                   </w:t>
      </w:r>
      <w:r>
        <w:t>(E.</w:t>
      </w:r>
      <w:r>
        <w:fldChar w:fldCharType="begin"/>
      </w:r>
      <w:r>
        <w:instrText xml:space="preserve">  seq fulu_equation_132805671140824000  </w:instrText>
      </w:r>
      <w:r>
        <w:fldChar w:fldCharType="separate"/>
      </w:r>
      <w:r>
        <w:t>5</w:t>
      </w:r>
      <w:r>
        <w:fldChar w:fldCharType="end"/>
      </w:r>
      <w:r>
        <w:t>)</w:t>
      </w:r>
    </w:p>
    <w:p>
      <w:pPr>
        <w:pStyle w:val="58"/>
        <w:ind w:firstLine="420"/>
      </w:pPr>
      <w:r>
        <w:rPr>
          <w:rFonts w:hint="eastAsia"/>
        </w:rPr>
        <w:t>式中：</w:t>
      </w:r>
    </w:p>
    <w:p>
      <w:pPr>
        <w:pStyle w:val="59"/>
        <w:ind w:firstLine="420"/>
      </w:pPr>
      <w:r>
        <w:rPr>
          <w:rFonts w:hint="eastAsia"/>
        </w:rPr>
        <w:t>UCE——城镇建设环境条件；</w:t>
      </w:r>
    </w:p>
    <w:p>
      <w:pPr>
        <w:pStyle w:val="59"/>
        <w:ind w:firstLine="420"/>
      </w:pPr>
      <w:r>
        <w:rPr>
          <w:rFonts w:hint="eastAsia"/>
        </w:rPr>
        <w:t>Vae——大气环境容量，通过大气环境容量指数反映在能够维持生态平衡并且不超过人体健康要求的阈值条件下，大气环境容纳主要污染物的相对能力；</w:t>
      </w:r>
    </w:p>
    <w:p>
      <w:pPr>
        <w:pStyle w:val="59"/>
        <w:ind w:firstLine="420"/>
      </w:pPr>
      <w:r>
        <w:rPr>
          <w:rFonts w:hint="eastAsia"/>
        </w:rPr>
        <w:t>Vw——水环境容量，指在能够维持生态平衡并且不超过人体健康要求的阈值条件下，水环境容纳主要污染物的相对能力。</w:t>
      </w:r>
    </w:p>
    <w:p>
      <w:pPr>
        <w:pStyle w:val="59"/>
        <w:ind w:firstLine="420"/>
      </w:pPr>
      <w:r>
        <w:rPr>
          <w:rFonts w:hint="eastAsia"/>
        </w:rPr>
        <w:t>a）大气环境容量</w:t>
      </w:r>
    </w:p>
    <w:p>
      <w:pPr>
        <w:pStyle w:val="59"/>
        <w:ind w:firstLine="420"/>
      </w:pPr>
      <w:r>
        <w:rPr>
          <w:rFonts w:hint="eastAsia"/>
        </w:rPr>
        <w:t>应优先采用方法一，条件不具备的宜采用方法二。</w:t>
      </w:r>
    </w:p>
    <w:p>
      <w:pPr>
        <w:pStyle w:val="59"/>
        <w:ind w:firstLine="420"/>
      </w:pPr>
      <w:r>
        <w:rPr>
          <w:rFonts w:hint="eastAsia"/>
        </w:rPr>
        <w:t>1）方法一</w:t>
      </w:r>
    </w:p>
    <w:p>
      <w:pPr>
        <w:pStyle w:val="59"/>
        <w:ind w:firstLine="420"/>
      </w:pPr>
      <w:r>
        <w:rPr>
          <w:rFonts w:hint="eastAsia"/>
        </w:rPr>
        <w:t>考虑大气环境对污染物的输送、沉降、转化等物理化学过程，应采用中尺度气象模型MM5/WRF，空气质量模型Models-3/CMAQ、NAQPMS、CUACE、CAMx、WRF-Chem，空间分辨率不低于5km×5km网格，模拟计算各网格PM2.5年均浓度达到GB 3095规定的二级浓度限值条件下，每个网格可以容纳大气污染物的量（见表E.3）。根据模拟结果，应将大气环境容量归一化为0～1之间的大气环境容量指数，采用相等间隔法，将大气环境容量按指数由高到低划分为高、较高、一般、较低、低5级。</w:t>
      </w:r>
    </w:p>
    <w:p>
      <w:pPr>
        <w:pStyle w:val="59"/>
        <w:ind w:firstLine="420"/>
      </w:pPr>
      <w:r>
        <w:rPr>
          <w:rFonts w:hint="eastAsia"/>
        </w:rPr>
        <w:t>2）方法二</w:t>
      </w:r>
    </w:p>
    <w:p>
      <w:pPr>
        <w:pStyle w:val="59"/>
        <w:ind w:firstLine="420"/>
      </w:pPr>
      <w:r>
        <w:rPr>
          <w:rFonts w:hint="eastAsia"/>
        </w:rPr>
        <w:t>具体方法见公式（E.6）:</w:t>
      </w:r>
    </w:p>
    <w:p>
      <w:pPr>
        <w:pStyle w:val="116"/>
        <w:jc w:val="left"/>
      </w:pPr>
      <m:oMath>
        <m:r>
          <m:rPr>
            <m:sty m:val="p"/>
          </m:rPr>
          <w:rPr>
            <w:rFonts w:ascii="Cambria Math" w:hAnsi="Cambria Math"/>
          </w:rPr>
          <m:t>Iae=f(Dsw,Vaw)</m:t>
        </m:r>
      </m:oMath>
      <w:r>
        <w:rPr>
          <w:rFonts w:hint="eastAsia" w:ascii="微软雅黑" w:hAnsi="微软雅黑" w:eastAsia="微软雅黑"/>
        </w:rPr>
        <w:t xml:space="preserve">                                                                    </w:t>
      </w:r>
      <w:r>
        <w:rPr>
          <w:rFonts w:ascii="微软雅黑" w:hAnsi="微软雅黑" w:eastAsia="微软雅黑"/>
        </w:rPr>
        <w:tab/>
      </w:r>
      <w:r>
        <w:t>(E.</w:t>
      </w:r>
      <w:r>
        <w:fldChar w:fldCharType="begin"/>
      </w:r>
      <w:r>
        <w:instrText xml:space="preserve">  seq fulu_equation_132805671140824000  </w:instrText>
      </w:r>
      <w:r>
        <w:fldChar w:fldCharType="separate"/>
      </w:r>
      <w:r>
        <w:t>6</w:t>
      </w:r>
      <w:r>
        <w:fldChar w:fldCharType="end"/>
      </w:r>
      <w:r>
        <w:t>)</w:t>
      </w:r>
    </w:p>
    <w:p>
      <w:pPr>
        <w:pStyle w:val="58"/>
        <w:ind w:firstLine="420"/>
      </w:pPr>
      <w:r>
        <w:rPr>
          <w:rFonts w:hint="eastAsia"/>
        </w:rPr>
        <w:t>式中：</w:t>
      </w:r>
    </w:p>
    <w:p>
      <w:pPr>
        <w:pStyle w:val="59"/>
        <w:ind w:firstLine="420"/>
      </w:pPr>
      <w:r>
        <w:rPr>
          <w:rFonts w:hint="eastAsia"/>
        </w:rPr>
        <w:t>Iae——大气环境容量指数；</w:t>
      </w:r>
    </w:p>
    <w:p>
      <w:pPr>
        <w:pStyle w:val="59"/>
        <w:ind w:firstLine="420"/>
      </w:pPr>
      <w:r>
        <w:rPr>
          <w:rFonts w:hint="eastAsia"/>
        </w:rPr>
        <w:t>Dsw——静风日数；</w:t>
      </w:r>
    </w:p>
    <w:p>
      <w:pPr>
        <w:pStyle w:val="59"/>
        <w:ind w:firstLine="420"/>
      </w:pPr>
      <w:r>
        <w:rPr>
          <w:rFonts w:hint="eastAsia"/>
        </w:rPr>
        <w:t>Vaw——平均风速。</w:t>
      </w:r>
    </w:p>
    <w:p>
      <w:pPr>
        <w:pStyle w:val="59"/>
        <w:ind w:firstLine="420"/>
      </w:pPr>
      <w:r>
        <w:rPr>
          <w:rFonts w:hint="eastAsia"/>
        </w:rPr>
        <w:t>根据评价区域内及周边地区气象台站长时间序列观测资料，统计各气象台站多年静风日数（日最大风速低于3m/s的日数）以及多年平均风速，通过空间插值分别得到1km×1km的静风日数和平均风速图层，按静风日数占比≤5%、5%～10%、10%～20%、20%～30%、&gt;30%生成静风日数分级图，按平均风速&gt;5m/s、3 m/s～5m/s、2 m/s～3m/s、1 m/s～2m/s、≤1m/s生成平均风速分级图。取静风日数、平均风速两项指标中相对较低的结果，将大气环境容量指数划分为高、较高、一般、较低、低5级。</w:t>
      </w:r>
    </w:p>
    <w:p>
      <w:pPr>
        <w:pStyle w:val="80"/>
        <w:numPr>
          <w:ilvl w:val="0"/>
          <w:numId w:val="0"/>
        </w:numPr>
        <w:spacing w:before="156" w:after="156"/>
        <w:ind w:left="420"/>
      </w:pPr>
      <w:r>
        <w:rPr>
          <w:rFonts w:hint="eastAsia"/>
        </w:rPr>
        <w:t>E.3 大气环境容量计算相关设置要求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992"/>
        <w:gridCol w:w="70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类别</w:t>
            </w:r>
          </w:p>
        </w:tc>
        <w:tc>
          <w:tcPr>
            <w:tcW w:w="99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要素</w:t>
            </w:r>
          </w:p>
        </w:tc>
        <w:tc>
          <w:tcPr>
            <w:tcW w:w="707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设置要求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top w:val="single" w:color="auto" w:sz="12" w:space="0"/>
              <w:left w:val="single" w:color="auto" w:sz="12" w:space="0"/>
            </w:tcBorders>
            <w:shd w:val="clear" w:color="auto" w:fill="auto"/>
            <w:vAlign w:val="center"/>
          </w:tcPr>
          <w:p>
            <w:pPr>
              <w:pStyle w:val="181"/>
            </w:pPr>
            <w:r>
              <w:rPr>
                <w:rFonts w:hint="eastAsia"/>
              </w:rPr>
              <w:t>模拟参数设置</w:t>
            </w:r>
          </w:p>
        </w:tc>
        <w:tc>
          <w:tcPr>
            <w:tcW w:w="992" w:type="dxa"/>
            <w:vMerge w:val="restart"/>
            <w:tcBorders>
              <w:top w:val="single" w:color="auto" w:sz="12" w:space="0"/>
            </w:tcBorders>
            <w:shd w:val="clear" w:color="auto" w:fill="auto"/>
            <w:vAlign w:val="center"/>
          </w:tcPr>
          <w:p>
            <w:pPr>
              <w:pStyle w:val="181"/>
            </w:pPr>
            <w:r>
              <w:rPr>
                <w:rFonts w:hint="eastAsia"/>
              </w:rPr>
              <w:t>模拟区域</w:t>
            </w:r>
          </w:p>
        </w:tc>
        <w:tc>
          <w:tcPr>
            <w:tcW w:w="7076" w:type="dxa"/>
            <w:tcBorders>
              <w:top w:val="single" w:color="auto" w:sz="12" w:space="0"/>
              <w:right w:val="single" w:color="auto" w:sz="12" w:space="0"/>
            </w:tcBorders>
            <w:shd w:val="clear" w:color="auto" w:fill="auto"/>
            <w:vAlign w:val="center"/>
          </w:tcPr>
          <w:p>
            <w:pPr>
              <w:pStyle w:val="181"/>
            </w:pPr>
            <w:r>
              <w:rPr>
                <w:rFonts w:hint="eastAsia"/>
              </w:rPr>
              <w:t>省级行政单元：网格分辨率不低于5km，模拟区域以目标省为中心，覆盖周边相邻省份；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66" w:type="dxa"/>
            <w:vMerge w:val="continue"/>
            <w:tcBorders>
              <w:left w:val="single" w:color="auto" w:sz="12" w:space="0"/>
            </w:tcBorders>
            <w:shd w:val="clear" w:color="auto" w:fill="auto"/>
            <w:vAlign w:val="center"/>
          </w:tcPr>
          <w:p>
            <w:pPr>
              <w:pStyle w:val="181"/>
            </w:pPr>
          </w:p>
        </w:tc>
        <w:tc>
          <w:tcPr>
            <w:tcW w:w="992" w:type="dxa"/>
            <w:vMerge w:val="continue"/>
            <w:shd w:val="clear" w:color="auto" w:fill="auto"/>
            <w:vAlign w:val="center"/>
          </w:tcPr>
          <w:p>
            <w:pPr>
              <w:pStyle w:val="181"/>
            </w:pPr>
          </w:p>
        </w:tc>
        <w:tc>
          <w:tcPr>
            <w:tcW w:w="7076" w:type="dxa"/>
            <w:tcBorders>
              <w:right w:val="single" w:color="auto" w:sz="12" w:space="0"/>
            </w:tcBorders>
            <w:shd w:val="clear" w:color="auto" w:fill="auto"/>
            <w:vAlign w:val="center"/>
          </w:tcPr>
          <w:p>
            <w:pPr>
              <w:pStyle w:val="181"/>
            </w:pPr>
            <w:r>
              <w:rPr>
                <w:rFonts w:hint="eastAsia"/>
              </w:rPr>
              <w:t>市级行政单元：网格分辨率不低于3km，模拟区域以目标城市为中心，覆盖所在省份及周边相邻城市；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left w:val="single" w:color="auto" w:sz="12" w:space="0"/>
            </w:tcBorders>
            <w:shd w:val="clear" w:color="auto" w:fill="auto"/>
            <w:vAlign w:val="center"/>
          </w:tcPr>
          <w:p>
            <w:pPr>
              <w:pStyle w:val="181"/>
            </w:pPr>
          </w:p>
        </w:tc>
        <w:tc>
          <w:tcPr>
            <w:tcW w:w="992" w:type="dxa"/>
            <w:vMerge w:val="continue"/>
            <w:shd w:val="clear" w:color="auto" w:fill="auto"/>
            <w:vAlign w:val="center"/>
          </w:tcPr>
          <w:p>
            <w:pPr>
              <w:pStyle w:val="181"/>
            </w:pPr>
          </w:p>
        </w:tc>
        <w:tc>
          <w:tcPr>
            <w:tcW w:w="7076" w:type="dxa"/>
            <w:tcBorders>
              <w:right w:val="single" w:color="auto" w:sz="12" w:space="0"/>
            </w:tcBorders>
            <w:shd w:val="clear" w:color="auto" w:fill="auto"/>
            <w:vAlign w:val="center"/>
          </w:tcPr>
          <w:p>
            <w:pPr>
              <w:pStyle w:val="181"/>
            </w:pPr>
            <w:r>
              <w:rPr>
                <w:rFonts w:hint="eastAsia"/>
              </w:rPr>
              <w:t>区县行政单元：网格分辨率不低于1km，模拟区域以目标区县为中心，覆盖所在城市及周边相邻区县；如果市级模拟结果分辨率支持区县评价工作，也可直接使用市级模拟结果；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left w:val="single" w:color="auto" w:sz="12" w:space="0"/>
            </w:tcBorders>
            <w:shd w:val="clear" w:color="auto" w:fill="auto"/>
            <w:vAlign w:val="center"/>
          </w:tcPr>
          <w:p>
            <w:pPr>
              <w:pStyle w:val="181"/>
            </w:pPr>
          </w:p>
        </w:tc>
        <w:tc>
          <w:tcPr>
            <w:tcW w:w="992" w:type="dxa"/>
            <w:shd w:val="clear" w:color="auto" w:fill="auto"/>
            <w:vAlign w:val="center"/>
          </w:tcPr>
          <w:p>
            <w:pPr>
              <w:pStyle w:val="181"/>
            </w:pPr>
            <w:r>
              <w:rPr>
                <w:rFonts w:hint="eastAsia"/>
              </w:rPr>
              <w:t>气象模式</w:t>
            </w:r>
          </w:p>
        </w:tc>
        <w:tc>
          <w:tcPr>
            <w:tcW w:w="7076" w:type="dxa"/>
            <w:tcBorders>
              <w:right w:val="single" w:color="auto" w:sz="12" w:space="0"/>
            </w:tcBorders>
            <w:shd w:val="clear" w:color="auto" w:fill="auto"/>
            <w:vAlign w:val="center"/>
          </w:tcPr>
          <w:p>
            <w:pPr>
              <w:pStyle w:val="181"/>
            </w:pPr>
            <w:r>
              <w:rPr>
                <w:rFonts w:hint="eastAsia"/>
              </w:rPr>
              <w:t>垂直方向边界层内分层不少于10层；需使用气象观测资料同化；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66" w:type="dxa"/>
            <w:vMerge w:val="continue"/>
            <w:tcBorders>
              <w:left w:val="single" w:color="auto" w:sz="12" w:space="0"/>
            </w:tcBorders>
            <w:shd w:val="clear" w:color="auto" w:fill="auto"/>
            <w:vAlign w:val="center"/>
          </w:tcPr>
          <w:p>
            <w:pPr>
              <w:pStyle w:val="181"/>
            </w:pPr>
          </w:p>
        </w:tc>
        <w:tc>
          <w:tcPr>
            <w:tcW w:w="992" w:type="dxa"/>
            <w:shd w:val="clear" w:color="auto" w:fill="auto"/>
            <w:vAlign w:val="center"/>
          </w:tcPr>
          <w:p>
            <w:pPr>
              <w:pStyle w:val="181"/>
            </w:pPr>
            <w:r>
              <w:rPr>
                <w:rFonts w:hint="eastAsia"/>
              </w:rPr>
              <w:t>排放源</w:t>
            </w:r>
          </w:p>
        </w:tc>
        <w:tc>
          <w:tcPr>
            <w:tcW w:w="7076" w:type="dxa"/>
            <w:tcBorders>
              <w:right w:val="single" w:color="auto" w:sz="12" w:space="0"/>
            </w:tcBorders>
            <w:shd w:val="clear" w:color="auto" w:fill="auto"/>
            <w:vAlign w:val="center"/>
          </w:tcPr>
          <w:p>
            <w:pPr>
              <w:pStyle w:val="181"/>
            </w:pPr>
            <w:r>
              <w:rPr>
                <w:rFonts w:hint="eastAsia"/>
              </w:rPr>
              <w:t>包含多化学组份，如SO</w:t>
            </w:r>
            <w:r>
              <w:rPr>
                <w:rFonts w:hint="eastAsia"/>
                <w:vertAlign w:val="subscript"/>
              </w:rPr>
              <w:t>2</w:t>
            </w:r>
            <w:r>
              <w:rPr>
                <w:rFonts w:hint="eastAsia"/>
              </w:rPr>
              <w:t>、NO</w:t>
            </w:r>
            <w:r>
              <w:rPr>
                <w:rFonts w:hint="eastAsia"/>
                <w:vertAlign w:val="subscript"/>
              </w:rPr>
              <w:t>x</w:t>
            </w:r>
            <w:r>
              <w:rPr>
                <w:rFonts w:hint="eastAsia"/>
              </w:rPr>
              <w:t>、CO、NH</w:t>
            </w:r>
            <w:r>
              <w:rPr>
                <w:rFonts w:hint="eastAsia"/>
                <w:vertAlign w:val="subscript"/>
              </w:rPr>
              <w:t>3</w:t>
            </w:r>
            <w:r>
              <w:rPr>
                <w:rFonts w:hint="eastAsia"/>
              </w:rPr>
              <w:t>、EC、OC、PM10、PM2.5、VOCs等；</w:t>
            </w:r>
          </w:p>
          <w:p>
            <w:pPr>
              <w:pStyle w:val="181"/>
            </w:pPr>
            <w:r>
              <w:rPr>
                <w:rFonts w:hint="eastAsia"/>
              </w:rPr>
              <w:t>需反映本地及周边模拟区域排放变化趋势；</w:t>
            </w:r>
          </w:p>
          <w:p>
            <w:pPr>
              <w:pStyle w:val="181"/>
            </w:pPr>
            <w:r>
              <w:rPr>
                <w:rFonts w:hint="eastAsia"/>
              </w:rPr>
              <w:t>需反映各类排放源季、月、日、小时变化规律；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left w:val="single" w:color="auto" w:sz="12" w:space="0"/>
            </w:tcBorders>
            <w:shd w:val="clear" w:color="auto" w:fill="auto"/>
            <w:vAlign w:val="center"/>
          </w:tcPr>
          <w:p>
            <w:pPr>
              <w:pStyle w:val="181"/>
            </w:pPr>
          </w:p>
        </w:tc>
        <w:tc>
          <w:tcPr>
            <w:tcW w:w="992" w:type="dxa"/>
            <w:shd w:val="clear" w:color="auto" w:fill="auto"/>
            <w:vAlign w:val="center"/>
          </w:tcPr>
          <w:p>
            <w:pPr>
              <w:pStyle w:val="181"/>
            </w:pPr>
            <w:r>
              <w:rPr>
                <w:rFonts w:hint="eastAsia"/>
              </w:rPr>
              <w:t>空气质量模式</w:t>
            </w:r>
          </w:p>
        </w:tc>
        <w:tc>
          <w:tcPr>
            <w:tcW w:w="7076" w:type="dxa"/>
            <w:tcBorders>
              <w:right w:val="single" w:color="auto" w:sz="12" w:space="0"/>
            </w:tcBorders>
            <w:shd w:val="clear" w:color="auto" w:fill="auto"/>
            <w:vAlign w:val="center"/>
          </w:tcPr>
          <w:p>
            <w:pPr>
              <w:pStyle w:val="181"/>
            </w:pPr>
            <w:r>
              <w:rPr>
                <w:rFonts w:hint="eastAsia"/>
              </w:rPr>
              <w:t>运算初始条件和边界条件为全球模式或区域模式模拟结果、大气污染物环境背景值或实际监测资料；污染物浓度模拟结果需包含PM2.5、PM10、SO</w:t>
            </w:r>
            <w:r>
              <w:rPr>
                <w:rFonts w:hint="eastAsia"/>
                <w:vertAlign w:val="subscript"/>
              </w:rPr>
              <w:t>2</w:t>
            </w:r>
            <w:r>
              <w:rPr>
                <w:rFonts w:hint="eastAsia"/>
              </w:rPr>
              <w:t>、NO</w:t>
            </w:r>
            <w:r>
              <w:rPr>
                <w:rFonts w:hint="eastAsia"/>
                <w:vertAlign w:val="subscript"/>
              </w:rPr>
              <w:t>2</w:t>
            </w:r>
            <w:r>
              <w:rPr>
                <w:rFonts w:hint="eastAsia"/>
              </w:rPr>
              <w:t>、CO、O</w:t>
            </w:r>
            <w:r>
              <w:rPr>
                <w:rFonts w:hint="eastAsia"/>
                <w:vertAlign w:val="subscript"/>
              </w:rPr>
              <w:t>3</w:t>
            </w:r>
            <w:r>
              <w:rPr>
                <w:rFonts w:hint="eastAsia"/>
              </w:rPr>
              <w:t>等常规污染物；模拟结果为污染物浓度日均值；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left w:val="single" w:color="auto" w:sz="12" w:space="0"/>
            </w:tcBorders>
            <w:shd w:val="clear" w:color="auto" w:fill="auto"/>
            <w:vAlign w:val="center"/>
          </w:tcPr>
          <w:p>
            <w:pPr>
              <w:pStyle w:val="181"/>
            </w:pPr>
            <w:r>
              <w:rPr>
                <w:rFonts w:hint="eastAsia"/>
              </w:rPr>
              <w:t>模拟结果检验</w:t>
            </w:r>
          </w:p>
        </w:tc>
        <w:tc>
          <w:tcPr>
            <w:tcW w:w="992" w:type="dxa"/>
            <w:vMerge w:val="restart"/>
            <w:shd w:val="clear" w:color="auto" w:fill="auto"/>
            <w:vAlign w:val="center"/>
          </w:tcPr>
          <w:p>
            <w:pPr>
              <w:pStyle w:val="181"/>
            </w:pPr>
            <w:r>
              <w:rPr>
                <w:rFonts w:hint="eastAsia"/>
              </w:rPr>
              <w:t>检验参量</w:t>
            </w:r>
          </w:p>
        </w:tc>
        <w:tc>
          <w:tcPr>
            <w:tcW w:w="7076" w:type="dxa"/>
            <w:tcBorders>
              <w:right w:val="single" w:color="auto" w:sz="12" w:space="0"/>
            </w:tcBorders>
            <w:shd w:val="clear" w:color="auto" w:fill="auto"/>
            <w:vAlign w:val="center"/>
          </w:tcPr>
          <w:p>
            <w:pPr>
              <w:pStyle w:val="181"/>
            </w:pPr>
            <w:r>
              <w:rPr>
                <w:rFonts w:hint="eastAsia"/>
              </w:rPr>
              <w:t>气象要素包括近地面风场、温度、大气压强、相对湿度、降水等；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66" w:type="dxa"/>
            <w:vMerge w:val="continue"/>
            <w:tcBorders>
              <w:left w:val="single" w:color="auto" w:sz="12" w:space="0"/>
              <w:bottom w:val="single" w:color="auto" w:sz="12" w:space="0"/>
            </w:tcBorders>
            <w:shd w:val="clear" w:color="auto" w:fill="auto"/>
            <w:vAlign w:val="center"/>
          </w:tcPr>
          <w:p>
            <w:pPr>
              <w:pStyle w:val="181"/>
            </w:pPr>
          </w:p>
        </w:tc>
        <w:tc>
          <w:tcPr>
            <w:tcW w:w="992" w:type="dxa"/>
            <w:vMerge w:val="continue"/>
            <w:tcBorders>
              <w:bottom w:val="single" w:color="auto" w:sz="12" w:space="0"/>
            </w:tcBorders>
            <w:shd w:val="clear" w:color="auto" w:fill="auto"/>
            <w:vAlign w:val="center"/>
          </w:tcPr>
          <w:p>
            <w:pPr>
              <w:pStyle w:val="181"/>
            </w:pPr>
          </w:p>
        </w:tc>
        <w:tc>
          <w:tcPr>
            <w:tcW w:w="7076" w:type="dxa"/>
            <w:tcBorders>
              <w:bottom w:val="single" w:color="auto" w:sz="12" w:space="0"/>
              <w:right w:val="single" w:color="auto" w:sz="12" w:space="0"/>
            </w:tcBorders>
            <w:shd w:val="clear" w:color="auto" w:fill="auto"/>
            <w:vAlign w:val="center"/>
          </w:tcPr>
          <w:p>
            <w:pPr>
              <w:pStyle w:val="181"/>
            </w:pPr>
            <w:r>
              <w:rPr>
                <w:rFonts w:hint="eastAsia"/>
              </w:rPr>
              <w:t>污染物包括PM2.5、PM10、SO</w:t>
            </w:r>
            <w:r>
              <w:rPr>
                <w:rFonts w:hint="eastAsia"/>
                <w:vertAlign w:val="subscript"/>
              </w:rPr>
              <w:t>2</w:t>
            </w:r>
            <w:r>
              <w:rPr>
                <w:rFonts w:hint="eastAsia"/>
              </w:rPr>
              <w:t>、NO</w:t>
            </w:r>
            <w:r>
              <w:rPr>
                <w:rFonts w:hint="eastAsia"/>
                <w:vertAlign w:val="subscript"/>
              </w:rPr>
              <w:t>2</w:t>
            </w:r>
            <w:r>
              <w:rPr>
                <w:rFonts w:hint="eastAsia"/>
              </w:rPr>
              <w:t>、CO、O</w:t>
            </w:r>
            <w:r>
              <w:rPr>
                <w:rFonts w:hint="eastAsia"/>
                <w:vertAlign w:val="subscript"/>
              </w:rPr>
              <w:t>3</w:t>
            </w:r>
            <w:r>
              <w:rPr>
                <w:rFonts w:hint="eastAsia"/>
              </w:rPr>
              <w:t>等常规污染物；</w:t>
            </w:r>
          </w:p>
        </w:tc>
      </w:tr>
    </w:tbl>
    <w:p>
      <w:pPr>
        <w:pStyle w:val="59"/>
        <w:spacing w:before="156" w:beforeLines="50" w:after="156" w:afterLines="50"/>
        <w:ind w:firstLine="0" w:firstLineChars="0"/>
        <w:jc w:val="center"/>
        <w:rPr>
          <w:rFonts w:ascii="黑体" w:hAnsi="黑体" w:eastAsia="黑体"/>
        </w:rPr>
      </w:pPr>
      <w:r>
        <w:rPr>
          <w:rFonts w:hint="eastAsia" w:ascii="黑体" w:hAnsi="黑体" w:eastAsia="黑体"/>
        </w:rPr>
        <w:t>E.3 大气环境容量计算相关设置要求</w:t>
      </w:r>
      <w:r>
        <w:rPr>
          <w:rFonts w:hint="eastAsia" w:hAnsi="宋体"/>
        </w:rPr>
        <w:t>（续）</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1276"/>
        <w:gridCol w:w="67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类别</w:t>
            </w:r>
          </w:p>
        </w:tc>
        <w:tc>
          <w:tcPr>
            <w:tcW w:w="127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要素</w:t>
            </w:r>
          </w:p>
        </w:tc>
        <w:tc>
          <w:tcPr>
            <w:tcW w:w="679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设置要求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top w:val="single" w:color="auto" w:sz="12" w:space="0"/>
              <w:left w:val="single" w:color="auto" w:sz="12" w:space="0"/>
            </w:tcBorders>
            <w:shd w:val="clear" w:color="auto" w:fill="auto"/>
            <w:vAlign w:val="center"/>
          </w:tcPr>
          <w:p>
            <w:pPr>
              <w:pStyle w:val="181"/>
            </w:pPr>
            <w:r>
              <w:rPr>
                <w:rFonts w:hint="eastAsia"/>
              </w:rPr>
              <w:t>模拟结果检验</w:t>
            </w:r>
          </w:p>
        </w:tc>
        <w:tc>
          <w:tcPr>
            <w:tcW w:w="1276" w:type="dxa"/>
            <w:tcBorders>
              <w:top w:val="single" w:color="auto" w:sz="12" w:space="0"/>
            </w:tcBorders>
            <w:shd w:val="clear" w:color="auto" w:fill="auto"/>
            <w:vAlign w:val="center"/>
          </w:tcPr>
          <w:p>
            <w:pPr>
              <w:pStyle w:val="181"/>
            </w:pPr>
            <w:r>
              <w:rPr>
                <w:rFonts w:hint="eastAsia"/>
              </w:rPr>
              <w:t>统计参数</w:t>
            </w:r>
          </w:p>
        </w:tc>
        <w:tc>
          <w:tcPr>
            <w:tcW w:w="6792" w:type="dxa"/>
            <w:tcBorders>
              <w:top w:val="single" w:color="auto" w:sz="12" w:space="0"/>
              <w:right w:val="single" w:color="auto" w:sz="12" w:space="0"/>
            </w:tcBorders>
            <w:shd w:val="clear" w:color="auto" w:fill="auto"/>
            <w:vAlign w:val="center"/>
          </w:tcPr>
          <w:p>
            <w:pPr>
              <w:pStyle w:val="181"/>
            </w:pPr>
            <w:r>
              <w:rPr>
                <w:rFonts w:hint="eastAsia"/>
              </w:rPr>
              <w:t>包括相关系数（R）、标准平均偏差（NMB）等；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left w:val="single" w:color="auto" w:sz="12" w:space="0"/>
            </w:tcBorders>
            <w:shd w:val="clear" w:color="auto" w:fill="auto"/>
            <w:vAlign w:val="center"/>
          </w:tcPr>
          <w:p>
            <w:pPr>
              <w:pStyle w:val="181"/>
            </w:pPr>
          </w:p>
        </w:tc>
        <w:tc>
          <w:tcPr>
            <w:tcW w:w="1276" w:type="dxa"/>
            <w:shd w:val="clear" w:color="auto" w:fill="auto"/>
            <w:vAlign w:val="center"/>
          </w:tcPr>
          <w:p>
            <w:pPr>
              <w:pStyle w:val="181"/>
            </w:pPr>
            <w:r>
              <w:rPr>
                <w:rFonts w:hint="eastAsia"/>
              </w:rPr>
              <w:t>建议标准</w:t>
            </w:r>
          </w:p>
        </w:tc>
        <w:tc>
          <w:tcPr>
            <w:tcW w:w="6792" w:type="dxa"/>
            <w:tcBorders>
              <w:right w:val="single" w:color="auto" w:sz="12" w:space="0"/>
            </w:tcBorders>
            <w:shd w:val="clear" w:color="auto" w:fill="auto"/>
            <w:vAlign w:val="center"/>
          </w:tcPr>
          <w:p>
            <w:pPr>
              <w:pStyle w:val="181"/>
            </w:pPr>
            <w:r>
              <w:rPr>
                <w:rFonts w:hint="eastAsia"/>
              </w:rPr>
              <w:t>县级行政区月均值R大于0.7，NMB小于15%；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gridSpan w:val="2"/>
            <w:tcBorders>
              <w:left w:val="single" w:color="auto" w:sz="12" w:space="0"/>
              <w:bottom w:val="single" w:color="auto" w:sz="12" w:space="0"/>
            </w:tcBorders>
            <w:shd w:val="clear" w:color="auto" w:fill="auto"/>
            <w:vAlign w:val="center"/>
          </w:tcPr>
          <w:p>
            <w:pPr>
              <w:pStyle w:val="181"/>
            </w:pPr>
            <w:r>
              <w:rPr>
                <w:rFonts w:hint="eastAsia"/>
              </w:rPr>
              <w:t>容量计算设置</w:t>
            </w:r>
          </w:p>
        </w:tc>
        <w:tc>
          <w:tcPr>
            <w:tcW w:w="6792" w:type="dxa"/>
            <w:tcBorders>
              <w:bottom w:val="single" w:color="auto" w:sz="12" w:space="0"/>
              <w:right w:val="single" w:color="auto" w:sz="12" w:space="0"/>
            </w:tcBorders>
            <w:shd w:val="clear" w:color="auto" w:fill="auto"/>
            <w:vAlign w:val="center"/>
          </w:tcPr>
          <w:p>
            <w:pPr>
              <w:pStyle w:val="181"/>
            </w:pPr>
            <w:r>
              <w:rPr>
                <w:rFonts w:hint="eastAsia"/>
              </w:rPr>
              <w:t>以PM2.5年均浓度达到GB 3095规定的二级浓度限值为约束；包括PM2.5、PM10、SO</w:t>
            </w:r>
            <w:r>
              <w:rPr>
                <w:rFonts w:hint="eastAsia"/>
                <w:vertAlign w:val="subscript"/>
              </w:rPr>
              <w:t>2</w:t>
            </w:r>
            <w:r>
              <w:rPr>
                <w:rFonts w:hint="eastAsia"/>
              </w:rPr>
              <w:t>、NO</w:t>
            </w:r>
            <w:r>
              <w:rPr>
                <w:rFonts w:hint="eastAsia"/>
                <w:vertAlign w:val="subscript"/>
              </w:rPr>
              <w:t>x</w:t>
            </w:r>
            <w:r>
              <w:rPr>
                <w:rFonts w:hint="eastAsia"/>
              </w:rPr>
              <w:t>等；距地垂直高度取边界层高度；计算网格化年容量结果。</w:t>
            </w:r>
          </w:p>
        </w:tc>
      </w:tr>
    </w:tbl>
    <w:p>
      <w:pPr>
        <w:pStyle w:val="59"/>
        <w:ind w:firstLine="360"/>
        <w:rPr>
          <w:sz w:val="18"/>
          <w:szCs w:val="18"/>
        </w:rPr>
      </w:pPr>
    </w:p>
    <w:p>
      <w:pPr>
        <w:pStyle w:val="59"/>
        <w:ind w:firstLine="420"/>
      </w:pPr>
      <w:r>
        <w:rPr>
          <w:rFonts w:hint="eastAsia"/>
        </w:rPr>
        <w:t>b）水环境容量</w:t>
      </w:r>
    </w:p>
    <w:p>
      <w:pPr>
        <w:pStyle w:val="59"/>
        <w:ind w:firstLine="420"/>
      </w:pPr>
      <w:r>
        <w:rPr>
          <w:rFonts w:hint="eastAsia"/>
        </w:rPr>
        <w:t>应优先采用方法一，条件不具备宜采用方法二。</w:t>
      </w:r>
    </w:p>
    <w:p>
      <w:pPr>
        <w:pStyle w:val="59"/>
        <w:ind w:firstLine="420"/>
      </w:pPr>
      <w:r>
        <w:rPr>
          <w:rFonts w:hint="eastAsia"/>
        </w:rPr>
        <w:t>1）方法一</w:t>
      </w:r>
    </w:p>
    <w:p>
      <w:pPr>
        <w:pStyle w:val="59"/>
        <w:ind w:firstLine="420"/>
      </w:pPr>
      <w:r>
        <w:rPr>
          <w:rFonts w:hint="eastAsia"/>
        </w:rPr>
        <w:t>根据不同的水文水动力与水质特征，利用表达水体净化机制的水质模型模拟计算水环境容量。</w:t>
      </w:r>
    </w:p>
    <w:p>
      <w:pPr>
        <w:pStyle w:val="59"/>
        <w:ind w:firstLine="420"/>
      </w:pPr>
      <w:r>
        <w:rPr>
          <w:rFonts w:hint="eastAsia"/>
        </w:rPr>
        <w:t>计算步骤：</w:t>
      </w:r>
    </w:p>
    <w:p>
      <w:pPr>
        <w:pStyle w:val="59"/>
        <w:ind w:firstLine="420"/>
      </w:pPr>
      <w:r>
        <w:rPr>
          <w:rFonts w:hint="eastAsia"/>
        </w:rPr>
        <w:t>以控制断面（节点）为基点，采用图形叠加和融合等方法勾划出汇水区范围；以汇水区为基础，结合行政区划进一步细化控制单元，建立“关键控制节点-控制河段-对应陆域”的水陆响应关系；</w:t>
      </w:r>
    </w:p>
    <w:p>
      <w:pPr>
        <w:pStyle w:val="59"/>
        <w:ind w:firstLine="420"/>
      </w:pPr>
      <w:r>
        <w:rPr>
          <w:rFonts w:hint="eastAsia"/>
        </w:rPr>
        <w:t>根据污染源、水文水质特征以及资料、技术条件，选择成熟简便并满足精度要求的模型方法，建立污染排放与水体水质之间的定量响应关系，以水质目标为约束条件，测算化学需氧量、氨氮等主要污染物以及存在超标风险的污染因子的环境容量。重点湖库汇水区、总磷超标的控制单元应对总氮、总磷的环境容量进行测算。可根据需求增加对其他特征污染物的容量估算。</w:t>
      </w:r>
    </w:p>
    <w:p>
      <w:pPr>
        <w:pStyle w:val="59"/>
        <w:ind w:firstLine="420"/>
      </w:pPr>
      <w:r>
        <w:rPr>
          <w:rFonts w:hint="eastAsia"/>
        </w:rPr>
        <w:t>根据数据分布特征，将水环境容量各项评价指标划分为高、较高、一般、较低、低5个等级，取各项评价指标中相对较低的结果，作为评价单元水环境容量等级划分结果。按照水域类型不同，可以分为河流、河口、湖泊（水库）模型。具体模型的控制方程应依据HJ 2.3、《全国水环境容量核定技术指南》（环发〔2003〕141号）、《水体达标方案编制技术指南》（环办污防函〔2016〕563号）、《“生态保护红线、环境质量底线、资源利用上线和环境准入负面清单”编制技术指南（试行）》（环办环评〔2017〕99号）等技术文件。</w:t>
      </w:r>
    </w:p>
    <w:p>
      <w:pPr>
        <w:pStyle w:val="59"/>
        <w:ind w:firstLine="420"/>
      </w:pPr>
      <w:r>
        <w:rPr>
          <w:rFonts w:hint="eastAsia"/>
        </w:rPr>
        <w:t>2）方法二</w:t>
      </w:r>
    </w:p>
    <w:p>
      <w:pPr>
        <w:pStyle w:val="59"/>
        <w:ind w:firstLine="420"/>
      </w:pPr>
      <w:r>
        <w:rPr>
          <w:rFonts w:hint="eastAsia"/>
        </w:rPr>
        <w:t>具体方法见公式（E.7）:</w:t>
      </w:r>
    </w:p>
    <w:p>
      <w:pPr>
        <w:pStyle w:val="116"/>
        <w:jc w:val="left"/>
      </w:pPr>
      <m:oMath>
        <m:r>
          <m:rPr>
            <m:sty m:val="p"/>
          </m:rPr>
          <w:rPr>
            <w:rFonts w:ascii="Cambria Math" w:hAnsi="Cambria Math"/>
          </w:rPr>
          <m:t>Vwe=ρwq×Vsw+W</m:t>
        </m:r>
      </m:oMath>
      <w:r>
        <w:rPr>
          <w:rFonts w:hint="eastAsia" w:ascii="微软雅黑" w:hAnsi="微软雅黑" w:eastAsia="微软雅黑"/>
        </w:rPr>
        <w:t xml:space="preserve">                                                                </w:t>
      </w:r>
      <w:r>
        <w:rPr>
          <w:rFonts w:ascii="微软雅黑" w:hAnsi="微软雅黑" w:eastAsia="微软雅黑"/>
        </w:rPr>
        <w:tab/>
      </w:r>
      <w:r>
        <w:t>(E.</w:t>
      </w:r>
      <w:r>
        <w:fldChar w:fldCharType="begin"/>
      </w:r>
      <w:r>
        <w:instrText xml:space="preserve">  seq fulu_equation_132805671140824000  </w:instrText>
      </w:r>
      <w:r>
        <w:fldChar w:fldCharType="separate"/>
      </w:r>
      <w:r>
        <w:t>7</w:t>
      </w:r>
      <w:r>
        <w:fldChar w:fldCharType="end"/>
      </w:r>
      <w:r>
        <w:t>)</w:t>
      </w:r>
    </w:p>
    <w:p>
      <w:pPr>
        <w:pStyle w:val="58"/>
        <w:ind w:firstLine="420"/>
      </w:pPr>
      <w:r>
        <w:rPr>
          <w:rFonts w:hint="eastAsia"/>
        </w:rPr>
        <w:t>式中：</w:t>
      </w:r>
    </w:p>
    <w:p>
      <w:pPr>
        <w:pStyle w:val="59"/>
        <w:ind w:firstLine="420"/>
      </w:pPr>
      <w:r>
        <w:rPr>
          <w:rFonts w:hint="eastAsia"/>
        </w:rPr>
        <w:t>Vwe——水环境容量；</w:t>
      </w:r>
    </w:p>
    <w:p>
      <w:pPr>
        <w:pStyle w:val="59"/>
        <w:ind w:firstLine="420"/>
      </w:pPr>
      <w:r>
        <w:rPr>
          <w:rFonts w:hint="eastAsia"/>
        </w:rPr>
        <w:t>ρwq——评价单元年均水质目标浓度；</w:t>
      </w:r>
    </w:p>
    <w:p>
      <w:pPr>
        <w:pStyle w:val="59"/>
        <w:ind w:firstLine="420"/>
      </w:pPr>
      <w:r>
        <w:rPr>
          <w:rFonts w:hint="eastAsia"/>
        </w:rPr>
        <w:t>Vsw——地表水资源量；</w:t>
      </w:r>
    </w:p>
    <w:p>
      <w:pPr>
        <w:pStyle w:val="59"/>
        <w:ind w:firstLine="420"/>
      </w:pPr>
      <w:r>
        <w:rPr>
          <w:rFonts w:hint="eastAsia"/>
        </w:rPr>
        <w:t>W——过境水环境容量。</w:t>
      </w:r>
    </w:p>
    <w:p>
      <w:pPr>
        <w:pStyle w:val="59"/>
        <w:ind w:firstLine="420"/>
      </w:pPr>
      <w:r>
        <w:rPr>
          <w:rFonts w:hint="eastAsia"/>
        </w:rPr>
        <w:t>其中，过境水环境容量W具体方法见公式（E.8）:</w:t>
      </w:r>
    </w:p>
    <w:p>
      <w:pPr>
        <w:pStyle w:val="116"/>
        <w:jc w:val="left"/>
      </w:pPr>
      <m:oMath>
        <m:r>
          <m:rPr>
            <m:sty m:val="p"/>
          </m:rPr>
          <w:rPr>
            <w:rFonts w:ascii="Cambria Math" w:hAnsi="Cambria Math"/>
          </w:rPr>
          <m:t>W=100+Cs×Q×e×p</m:t>
        </m:r>
        <m:d>
          <m:dPr>
            <m:ctrlPr>
              <w:rPr>
                <w:rFonts w:ascii="Cambria Math" w:hAnsi="Cambria Math"/>
              </w:rPr>
            </m:ctrlPr>
          </m:dPr>
          <m:e>
            <m:r>
              <m:rPr>
                <m:sty m:val="p"/>
              </m:rPr>
              <w:rPr>
                <w:rFonts w:ascii="Cambria Math" w:hAnsi="Cambria Math"/>
              </w:rPr>
              <m:t>K</m:t>
            </m:r>
            <m:f>
              <m:fPr>
                <m:ctrlPr>
                  <w:rPr>
                    <w:rFonts w:ascii="Cambria Math" w:hAnsi="Cambria Math"/>
                  </w:rPr>
                </m:ctrlPr>
              </m:fPr>
              <m:num>
                <m:r>
                  <m:rPr/>
                  <w:rPr>
                    <w:rFonts w:ascii="Cambria Math" w:hAnsi="Cambria Math"/>
                  </w:rPr>
                  <m:t>l</m:t>
                </m:r>
                <m:ctrlPr>
                  <w:rPr>
                    <w:rFonts w:ascii="Cambria Math" w:hAnsi="Cambria Math"/>
                  </w:rPr>
                </m:ctrlPr>
              </m:num>
              <m:den>
                <m:r>
                  <m:rPr/>
                  <w:rPr>
                    <w:rFonts w:ascii="Cambria Math" w:hAnsi="Cambria Math"/>
                  </w:rPr>
                  <m:t>86400u</m:t>
                </m:r>
                <m:ctrlPr>
                  <w:rPr>
                    <w:rFonts w:ascii="Cambria Math" w:hAnsi="Cambria Math"/>
                  </w:rPr>
                </m:ctrlPr>
              </m:den>
            </m:f>
            <m:ctrlPr>
              <w:rPr>
                <w:rFonts w:ascii="Cambria Math" w:hAnsi="Cambria Math"/>
              </w:rPr>
            </m:ctrlPr>
          </m:e>
        </m:d>
        <m:r>
          <m:rPr>
            <m:sty m:val="p"/>
          </m:rPr>
          <w:rPr>
            <w:rFonts w:ascii="Cambria Math" w:hAnsi="Cambria Math"/>
          </w:rPr>
          <m:t>−100×</m:t>
        </m:r>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0</m:t>
            </m:r>
            <m:ctrlPr>
              <w:rPr>
                <w:rFonts w:ascii="Cambria Math" w:hAnsi="Cambria Math"/>
              </w:rPr>
            </m:ctrlPr>
          </m:sub>
        </m:sSub>
        <m:r>
          <m:rPr>
            <m:sty m:val="p"/>
          </m:rPr>
          <w:rPr>
            <w:rFonts w:ascii="Cambria Math" w:hAnsi="Cambria Math"/>
          </w:rPr>
          <m:t>×Q</m:t>
        </m:r>
      </m:oMath>
      <w:r>
        <w:rPr>
          <w:rFonts w:hint="eastAsia" w:ascii="微软雅黑" w:hAnsi="微软雅黑" w:eastAsia="微软雅黑"/>
        </w:rPr>
        <w:t xml:space="preserve">                                       </w:t>
      </w:r>
      <w:r>
        <w:rPr>
          <w:rFonts w:ascii="微软雅黑" w:hAnsi="微软雅黑" w:eastAsia="微软雅黑"/>
        </w:rPr>
        <w:tab/>
      </w:r>
      <w:r>
        <w:t>(E.</w:t>
      </w:r>
      <w:r>
        <w:fldChar w:fldCharType="begin"/>
      </w:r>
      <w:r>
        <w:instrText xml:space="preserve">  seq fulu_equation_132805671140824000  </w:instrText>
      </w:r>
      <w:r>
        <w:fldChar w:fldCharType="separate"/>
      </w:r>
      <w:r>
        <w:t>8</w:t>
      </w:r>
      <w:r>
        <w:fldChar w:fldCharType="end"/>
      </w:r>
      <w:r>
        <w:t>)</w:t>
      </w:r>
    </w:p>
    <w:p>
      <w:pPr>
        <w:pStyle w:val="58"/>
        <w:ind w:firstLine="420"/>
      </w:pPr>
      <w:r>
        <w:rPr>
          <w:rFonts w:hint="eastAsia"/>
        </w:rPr>
        <w:t>式中：</w:t>
      </w:r>
    </w:p>
    <w:p>
      <w:pPr>
        <w:pStyle w:val="59"/>
        <w:ind w:firstLine="420"/>
      </w:pPr>
      <w:r>
        <w:rPr>
          <w:rFonts w:hint="eastAsia"/>
        </w:rPr>
        <w:t>W——过境水环境容量，单位：t/a；</w:t>
      </w:r>
    </w:p>
    <w:p>
      <w:pPr>
        <w:pStyle w:val="59"/>
        <w:ind w:firstLine="420"/>
      </w:pPr>
      <w:r>
        <w:rPr>
          <w:rFonts w:hint="eastAsia"/>
        </w:rPr>
        <w:t>Cs——水质目标浓度值，单位：mg/l；</w:t>
      </w:r>
    </w:p>
    <w:p>
      <w:pPr>
        <w:pStyle w:val="59"/>
        <w:ind w:firstLine="420"/>
      </w:pPr>
      <w:r>
        <w:rPr>
          <w:rFonts w:hint="eastAsia"/>
        </w:rPr>
        <w:t>Q——过境水资源量，单位：1×10</w:t>
      </w:r>
      <w:r>
        <w:rPr>
          <w:rFonts w:hint="eastAsia"/>
          <w:vertAlign w:val="superscript"/>
        </w:rPr>
        <w:t>8</w:t>
      </w:r>
      <w:r>
        <w:rPr>
          <w:rFonts w:hint="eastAsia"/>
        </w:rPr>
        <w:t>m</w:t>
      </w:r>
      <w:r>
        <w:rPr>
          <w:rFonts w:hint="eastAsia"/>
          <w:vertAlign w:val="superscript"/>
        </w:rPr>
        <w:t>3</w:t>
      </w:r>
      <w:r>
        <w:rPr>
          <w:rFonts w:hint="eastAsia"/>
        </w:rPr>
        <w:t>；</w:t>
      </w:r>
    </w:p>
    <w:p>
      <w:pPr>
        <w:pStyle w:val="59"/>
        <w:ind w:firstLine="420"/>
      </w:pPr>
      <w:r>
        <w:rPr>
          <w:rFonts w:hint="eastAsia"/>
        </w:rPr>
        <w:t>I——为过境河长，单位：m；</w:t>
      </w:r>
    </w:p>
    <w:p>
      <w:pPr>
        <w:pStyle w:val="59"/>
        <w:ind w:firstLine="420"/>
      </w:pPr>
      <w:r>
        <w:rPr>
          <w:rFonts w:hint="eastAsia"/>
        </w:rPr>
        <w:t>u——流速，单位：m/s；</w:t>
      </w:r>
    </w:p>
    <w:p>
      <w:pPr>
        <w:pStyle w:val="59"/>
        <w:ind w:firstLine="420"/>
      </w:pPr>
      <w:r>
        <w:rPr>
          <w:rFonts w:hint="eastAsia"/>
        </w:rPr>
        <w:t>C0——上游水质目标浓度值；</w:t>
      </w:r>
    </w:p>
    <w:p>
      <w:pPr>
        <w:pStyle w:val="59"/>
        <w:ind w:firstLine="420"/>
      </w:pPr>
      <w:r>
        <w:rPr>
          <w:rFonts w:hint="eastAsia"/>
        </w:rPr>
        <w:t>K——污染物综合降解系数，单位：1/d。可根据已有相关研究成果进行确定，在一般情况下，CODcr降解系数的取值应不大于0.2（1/d），氨氮降解系数的取值应不大0.1（1/d）。地方在计算时宜根据本地实际情况确定。</w:t>
      </w:r>
    </w:p>
    <w:p>
      <w:pPr>
        <w:pStyle w:val="59"/>
        <w:ind w:firstLine="420"/>
      </w:pPr>
      <w:r>
        <w:rPr>
          <w:rFonts w:hint="eastAsia"/>
        </w:rPr>
        <w:t>当无法满足公式（E.7）、（E.8）计算数据要求时，宜简化为公式（E.9）进行计算：</w:t>
      </w:r>
    </w:p>
    <w:p>
      <w:pPr>
        <w:pStyle w:val="116"/>
        <w:jc w:val="left"/>
      </w:pPr>
      <m:oMath>
        <m:r>
          <m:rPr>
            <m:sty m:val="p"/>
          </m:rPr>
          <w:rPr>
            <w:rFonts w:ascii="Cambria Math" w:hAnsi="Cambria Math"/>
          </w:rPr>
          <m:t>Vwe=ρwq×(Vsw+Quse)</m:t>
        </m:r>
      </m:oMath>
      <w:r>
        <w:rPr>
          <w:rFonts w:hint="eastAsia" w:ascii="微软雅黑" w:hAnsi="微软雅黑" w:eastAsia="微软雅黑"/>
        </w:rPr>
        <w:t xml:space="preserve">                                                            </w:t>
      </w:r>
      <w:r>
        <w:rPr>
          <w:rFonts w:ascii="微软雅黑" w:hAnsi="微软雅黑" w:eastAsia="微软雅黑"/>
        </w:rPr>
        <w:tab/>
      </w:r>
      <w:r>
        <w:t>(E.</w:t>
      </w:r>
      <w:r>
        <w:fldChar w:fldCharType="begin"/>
      </w:r>
      <w:r>
        <w:instrText xml:space="preserve">  seq fulu_equation_132805671140824000  </w:instrText>
      </w:r>
      <w:r>
        <w:fldChar w:fldCharType="separate"/>
      </w:r>
      <w:r>
        <w:t>9</w:t>
      </w:r>
      <w:r>
        <w:fldChar w:fldCharType="end"/>
      </w:r>
      <w:r>
        <w:t>)</w:t>
      </w:r>
    </w:p>
    <w:p>
      <w:pPr>
        <w:pStyle w:val="58"/>
        <w:ind w:firstLine="420"/>
      </w:pPr>
      <w:r>
        <w:rPr>
          <w:rFonts w:hint="eastAsia"/>
        </w:rPr>
        <w:t>式中：</w:t>
      </w:r>
    </w:p>
    <w:p>
      <w:pPr>
        <w:pStyle w:val="59"/>
        <w:ind w:firstLine="420"/>
      </w:pPr>
      <w:r>
        <w:rPr>
          <w:rFonts w:hint="eastAsia"/>
        </w:rPr>
        <w:t>Vwe——水环境容量；</w:t>
      </w:r>
    </w:p>
    <w:p>
      <w:pPr>
        <w:pStyle w:val="59"/>
        <w:ind w:firstLine="420"/>
      </w:pPr>
      <w:r>
        <w:rPr>
          <w:rFonts w:hint="eastAsia"/>
        </w:rPr>
        <w:t>ρwq——评价单元年均水质目标浓度；</w:t>
      </w:r>
    </w:p>
    <w:p>
      <w:pPr>
        <w:pStyle w:val="59"/>
        <w:ind w:firstLine="420"/>
      </w:pPr>
      <w:r>
        <w:rPr>
          <w:rFonts w:hint="eastAsia"/>
        </w:rPr>
        <w:t>Vsw——地表水资源量；</w:t>
      </w:r>
    </w:p>
    <w:p>
      <w:pPr>
        <w:pStyle w:val="59"/>
        <w:ind w:firstLine="420"/>
      </w:pPr>
      <w:r>
        <w:rPr>
          <w:rFonts w:hint="eastAsia"/>
        </w:rPr>
        <w:t>Quse——可利用的过境水资源量，指过境水量分配方案中确定的允许利用的水资源量。</w:t>
      </w:r>
    </w:p>
    <w:p>
      <w:pPr>
        <w:pStyle w:val="59"/>
        <w:ind w:firstLine="420"/>
      </w:pPr>
      <w:r>
        <w:rPr>
          <w:rFonts w:hint="eastAsia"/>
        </w:rPr>
        <w:t>当无法满足公式（E.7）～（E.9）计算数据要求时，宜进一步简化为公式（E.10）进行计算：</w:t>
      </w:r>
    </w:p>
    <w:p>
      <w:pPr>
        <w:pStyle w:val="116"/>
        <w:jc w:val="left"/>
      </w:pPr>
      <m:oMath>
        <m:r>
          <m:rPr>
            <m:sty m:val="p"/>
          </m:rPr>
          <w:rPr>
            <w:rFonts w:ascii="Cambria Math" w:hAnsi="Cambria Math"/>
          </w:rPr>
          <m:t>Vwe=ρwq×Vsw</m:t>
        </m:r>
      </m:oMath>
      <w:r>
        <w:rPr>
          <w:rFonts w:hint="eastAsia" w:ascii="微软雅黑" w:hAnsi="微软雅黑" w:eastAsia="微软雅黑"/>
        </w:rPr>
        <w:t xml:space="preserve">                                                                   </w:t>
      </w:r>
      <w:r>
        <w:rPr>
          <w:rFonts w:ascii="微软雅黑" w:hAnsi="微软雅黑" w:eastAsia="微软雅黑"/>
        </w:rPr>
        <w:tab/>
      </w:r>
      <w:r>
        <w:t>(E.</w:t>
      </w:r>
      <w:r>
        <w:fldChar w:fldCharType="begin"/>
      </w:r>
      <w:r>
        <w:instrText xml:space="preserve">  seq fulu_equation_132805671140824000  </w:instrText>
      </w:r>
      <w:r>
        <w:fldChar w:fldCharType="separate"/>
      </w:r>
      <w:r>
        <w:t>10</w:t>
      </w:r>
      <w:r>
        <w:fldChar w:fldCharType="end"/>
      </w:r>
      <w:r>
        <w:t>)</w:t>
      </w:r>
    </w:p>
    <w:p>
      <w:pPr>
        <w:pStyle w:val="58"/>
        <w:ind w:firstLine="420"/>
      </w:pPr>
      <w:r>
        <w:rPr>
          <w:rFonts w:hint="eastAsia"/>
        </w:rPr>
        <w:t>式中：</w:t>
      </w:r>
    </w:p>
    <w:p>
      <w:pPr>
        <w:pStyle w:val="59"/>
        <w:ind w:firstLine="420"/>
      </w:pPr>
      <w:r>
        <w:rPr>
          <w:rFonts w:hint="eastAsia"/>
        </w:rPr>
        <w:t>Vwe——水环境容量；</w:t>
      </w:r>
    </w:p>
    <w:p>
      <w:pPr>
        <w:pStyle w:val="59"/>
        <w:ind w:firstLine="420"/>
      </w:pPr>
      <w:r>
        <w:rPr>
          <w:rFonts w:hint="eastAsia"/>
        </w:rPr>
        <w:t>Vsw——地表水资源量；</w:t>
      </w:r>
    </w:p>
    <w:p>
      <w:pPr>
        <w:pStyle w:val="59"/>
        <w:ind w:firstLine="420"/>
      </w:pPr>
      <w:r>
        <w:rPr>
          <w:rFonts w:hint="eastAsia"/>
        </w:rPr>
        <w:t>ρwq——评价单元年均水质目标浓度，可结合实际，根据现有水功能区划或控制单元水质目标取均值进行确定。水质标准依据GB 3838执行。</w:t>
      </w:r>
    </w:p>
    <w:p>
      <w:pPr>
        <w:pStyle w:val="84"/>
        <w:spacing w:before="156" w:after="156"/>
      </w:pPr>
      <w:r>
        <w:rPr>
          <w:rFonts w:hint="eastAsia"/>
        </w:rPr>
        <w:t>评价步骤</w:t>
      </w:r>
    </w:p>
    <w:p>
      <w:pPr>
        <w:pStyle w:val="59"/>
        <w:ind w:firstLine="420"/>
      </w:pPr>
      <w:r>
        <w:rPr>
          <w:rFonts w:hint="eastAsia"/>
        </w:rPr>
        <w:t>评价主要有以下步骤：</w:t>
      </w:r>
    </w:p>
    <w:p>
      <w:pPr>
        <w:pStyle w:val="59"/>
        <w:ind w:firstLine="420"/>
      </w:pPr>
      <w:r>
        <w:rPr>
          <w:rFonts w:hint="eastAsia"/>
        </w:rPr>
        <w:t>a）计算大气和水环境容量，以行政单元或流域分区划定基础评价单元，将大气、水环境容量各指标按照单位面积强度划分为高、较高、一般、较低、低5个等级，分别赋值5分、4分、3分、2分和1分，并按各项指标评价结果的较低等级分别确定大气、水环境容量等级。空间叠加形成大气、水环境容量分级图；</w:t>
      </w:r>
    </w:p>
    <w:p>
      <w:pPr>
        <w:pStyle w:val="59"/>
        <w:ind w:firstLine="420"/>
      </w:pPr>
      <w:r>
        <w:rPr>
          <w:rFonts w:hint="eastAsia"/>
        </w:rPr>
        <w:t>b）划分城镇建设环境条件等级，取大气环境容量、水环境容量两项评价指标中相对较低结果，作为评价单元城镇建设环境条件等级划分结果，相应将城镇建设环境条件划分为好、较好、中等、较差、差等级。</w:t>
      </w:r>
    </w:p>
    <w:p>
      <w:pPr>
        <w:pStyle w:val="84"/>
        <w:spacing w:before="156" w:after="156"/>
      </w:pPr>
      <w:r>
        <w:rPr>
          <w:rFonts w:hint="eastAsia"/>
        </w:rPr>
        <w:t>结果分级</w:t>
      </w:r>
    </w:p>
    <w:p>
      <w:pPr>
        <w:pStyle w:val="59"/>
        <w:ind w:firstLine="420"/>
      </w:pPr>
      <w:r>
        <w:rPr>
          <w:rFonts w:hint="eastAsia"/>
        </w:rPr>
        <w:t>——城镇建设环境条件等级划分。取大气环境容量、水环境容量两项评价指标中相对较低的结果，作为评价单元城镇建设环境条件等级划分结果，相应将城镇建设环境条件划分为好、较好、中等、较差、差五个等级，分别赋值5分、4分、3分、2分和1分；</w:t>
      </w:r>
    </w:p>
    <w:p>
      <w:pPr>
        <w:pStyle w:val="59"/>
        <w:ind w:firstLine="420"/>
      </w:pPr>
      <w:r>
        <w:rPr>
          <w:rFonts w:hint="eastAsia"/>
        </w:rPr>
        <w:t>——城镇建设环境条件划分结果修正。根据地块污染属性对城镇建设环境条件进行修正，依据GB 36600评价建设用地污染情况，涉及污染的建设用地地块等级修正为“差”。</w:t>
      </w:r>
    </w:p>
    <w:p>
      <w:pPr>
        <w:pStyle w:val="82"/>
        <w:spacing w:before="156" w:after="156"/>
      </w:pPr>
      <w:r>
        <w:rPr>
          <w:rFonts w:hint="eastAsia"/>
        </w:rPr>
        <w:t>灾害评价</w:t>
      </w:r>
    </w:p>
    <w:p>
      <w:pPr>
        <w:pStyle w:val="84"/>
        <w:spacing w:before="156" w:after="156"/>
      </w:pPr>
      <w:r>
        <w:rPr>
          <w:rFonts w:hint="eastAsia"/>
        </w:rPr>
        <w:t>评价方法</w:t>
      </w:r>
    </w:p>
    <w:p>
      <w:pPr>
        <w:pStyle w:val="59"/>
        <w:ind w:firstLine="420"/>
      </w:pPr>
      <w:r>
        <w:rPr>
          <w:rFonts w:hint="eastAsia"/>
        </w:rPr>
        <w:t>具体方法见公式（E.11）：</w:t>
      </w:r>
    </w:p>
    <w:p>
      <w:pPr>
        <w:pStyle w:val="116"/>
        <w:jc w:val="left"/>
      </w:pPr>
      <m:oMath>
        <m:r>
          <m:rPr>
            <m:sty m:val="p"/>
          </m:rPr>
          <w:rPr>
            <w:rFonts w:ascii="Cambria Math" w:hAnsi="Cambria Math"/>
          </w:rPr>
          <m:t>EGD=Max(ED,GD)</m:t>
        </m:r>
      </m:oMath>
      <w:r>
        <w:rPr>
          <w:rFonts w:hint="eastAsia" w:ascii="微软雅黑" w:hAnsi="微软雅黑" w:eastAsia="微软雅黑"/>
        </w:rPr>
        <w:t xml:space="preserve">                                                                 </w:t>
      </w:r>
      <w:r>
        <w:t>(E.</w:t>
      </w:r>
      <w:r>
        <w:fldChar w:fldCharType="begin"/>
      </w:r>
      <w:r>
        <w:instrText xml:space="preserve">  seq fulu_equation_132805671140824000  </w:instrText>
      </w:r>
      <w:r>
        <w:fldChar w:fldCharType="separate"/>
      </w:r>
      <w:r>
        <w:t>11</w:t>
      </w:r>
      <w:r>
        <w:fldChar w:fldCharType="end"/>
      </w:r>
      <w:r>
        <w:t>)</w:t>
      </w:r>
    </w:p>
    <w:p>
      <w:pPr>
        <w:pStyle w:val="58"/>
        <w:ind w:firstLine="420"/>
      </w:pPr>
      <w:r>
        <w:rPr>
          <w:rFonts w:hint="eastAsia"/>
        </w:rPr>
        <w:t>式中：</w:t>
      </w:r>
    </w:p>
    <w:p>
      <w:pPr>
        <w:pStyle w:val="59"/>
        <w:ind w:firstLine="420"/>
      </w:pPr>
      <w:r>
        <w:rPr>
          <w:rFonts w:hint="eastAsia"/>
        </w:rPr>
        <w:t>EGD——地震与地质灾害危险性；主要通过崩塌、滑坡、泥石流、地面塌陷等地质灾害的易发程度反映，依据DZ/T 0286执行。</w:t>
      </w:r>
    </w:p>
    <w:p>
      <w:pPr>
        <w:pStyle w:val="59"/>
        <w:ind w:firstLine="420"/>
      </w:pPr>
      <w:r>
        <w:rPr>
          <w:rFonts w:hint="eastAsia"/>
        </w:rPr>
        <w:t>ED——地震危险性；</w:t>
      </w:r>
    </w:p>
    <w:p>
      <w:pPr>
        <w:pStyle w:val="59"/>
        <w:ind w:firstLine="420"/>
      </w:pPr>
      <w:r>
        <w:rPr>
          <w:rFonts w:hint="eastAsia"/>
        </w:rPr>
        <w:t>GD——地质灾害危险性。</w:t>
      </w:r>
    </w:p>
    <w:p>
      <w:pPr>
        <w:pStyle w:val="84"/>
        <w:spacing w:before="156" w:after="156"/>
      </w:pPr>
      <w:r>
        <w:rPr>
          <w:rFonts w:hint="eastAsia"/>
        </w:rPr>
        <w:t>评价步骤</w:t>
      </w:r>
    </w:p>
    <w:p>
      <w:pPr>
        <w:pStyle w:val="59"/>
        <w:ind w:firstLine="420"/>
      </w:pPr>
      <w:r>
        <w:rPr>
          <w:rFonts w:hint="eastAsia"/>
        </w:rPr>
        <w:t>a）地震危险性</w:t>
      </w:r>
    </w:p>
    <w:p>
      <w:pPr>
        <w:pStyle w:val="59"/>
        <w:ind w:firstLine="420"/>
      </w:pPr>
      <w:r>
        <w:rPr>
          <w:rFonts w:hint="eastAsia"/>
        </w:rPr>
        <w:t>1）活动断层距离分析</w:t>
      </w:r>
    </w:p>
    <w:p>
      <w:pPr>
        <w:pStyle w:val="59"/>
        <w:ind w:firstLine="420"/>
      </w:pPr>
      <w:r>
        <w:rPr>
          <w:rFonts w:hint="eastAsia"/>
        </w:rPr>
        <w:t>活动断层一般是指距今12万年以来有充分位移证据证明曾活动过，或现今正在活动，并在未来一定时期内仍有可能活动的断层；全世新活动断层是指距今1.17万年以来有过地震活动或近期正在活动，在今后100年可能继续活动的断层。根据活动断层分布图，按照活动断层距离划分为低、较低、中、较高、高5级，分别赋值为1分、2分、3分、4分和5分（见表E.4）。其中，省级层次评价活动断层，市县级评价全世新活动断层。</w:t>
      </w:r>
    </w:p>
    <w:p>
      <w:pPr>
        <w:pStyle w:val="80"/>
        <w:numPr>
          <w:ilvl w:val="0"/>
          <w:numId w:val="0"/>
        </w:numPr>
        <w:spacing w:before="156" w:after="156"/>
      </w:pPr>
      <w:r>
        <w:rPr>
          <w:rFonts w:hint="eastAsia"/>
        </w:rPr>
        <w:t>E</w:t>
      </w:r>
      <w:r>
        <w:t xml:space="preserve">.4 </w:t>
      </w:r>
      <w:r>
        <w:rPr>
          <w:rFonts w:hint="eastAsia"/>
        </w:rPr>
        <w:t>活动断层或地裂缝安全距离分级表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tcBorders>
              <w:top w:val="single" w:color="auto" w:sz="12" w:space="0"/>
              <w:bottom w:val="single" w:color="auto" w:sz="12" w:space="0"/>
              <w:right w:val="single" w:color="auto" w:sz="12" w:space="0"/>
            </w:tcBorders>
            <w:shd w:val="clear" w:color="auto" w:fill="auto"/>
            <w:vAlign w:val="center"/>
          </w:tcPr>
          <w:p>
            <w:pPr>
              <w:pStyle w:val="181"/>
            </w:pPr>
            <w:r>
              <w:rPr>
                <w:rFonts w:hint="eastAsia"/>
              </w:rPr>
              <w:t>等级</w:t>
            </w:r>
          </w:p>
        </w:tc>
        <w:tc>
          <w:tcPr>
            <w:tcW w:w="1556" w:type="dxa"/>
            <w:tcBorders>
              <w:left w:val="single" w:color="auto" w:sz="12" w:space="0"/>
            </w:tcBorders>
            <w:shd w:val="clear" w:color="auto" w:fill="auto"/>
            <w:vAlign w:val="center"/>
          </w:tcPr>
          <w:p>
            <w:pPr>
              <w:pStyle w:val="181"/>
            </w:pPr>
            <w:r>
              <w:rPr>
                <w:rFonts w:hint="eastAsia"/>
              </w:rPr>
              <w:t>稳定</w:t>
            </w:r>
          </w:p>
        </w:tc>
        <w:tc>
          <w:tcPr>
            <w:tcW w:w="1555" w:type="dxa"/>
            <w:shd w:val="clear" w:color="auto" w:fill="auto"/>
            <w:vAlign w:val="center"/>
          </w:tcPr>
          <w:p>
            <w:pPr>
              <w:pStyle w:val="181"/>
            </w:pPr>
            <w:r>
              <w:rPr>
                <w:rFonts w:hint="eastAsia"/>
              </w:rPr>
              <w:t>次稳定</w:t>
            </w:r>
          </w:p>
        </w:tc>
        <w:tc>
          <w:tcPr>
            <w:tcW w:w="1555" w:type="dxa"/>
            <w:shd w:val="clear" w:color="auto" w:fill="auto"/>
            <w:vAlign w:val="center"/>
          </w:tcPr>
          <w:p>
            <w:pPr>
              <w:pStyle w:val="181"/>
            </w:pPr>
            <w:r>
              <w:rPr>
                <w:rFonts w:hint="eastAsia"/>
              </w:rPr>
              <w:t>次不稳定</w:t>
            </w:r>
          </w:p>
        </w:tc>
        <w:tc>
          <w:tcPr>
            <w:tcW w:w="1556" w:type="dxa"/>
            <w:shd w:val="clear" w:color="auto" w:fill="auto"/>
            <w:vAlign w:val="center"/>
          </w:tcPr>
          <w:p>
            <w:pPr>
              <w:pStyle w:val="181"/>
            </w:pPr>
            <w:r>
              <w:rPr>
                <w:rFonts w:hint="eastAsia"/>
              </w:rPr>
              <w:t>不稳定</w:t>
            </w:r>
          </w:p>
        </w:tc>
        <w:tc>
          <w:tcPr>
            <w:tcW w:w="1556" w:type="dxa"/>
            <w:shd w:val="clear" w:color="auto" w:fill="auto"/>
            <w:vAlign w:val="center"/>
          </w:tcPr>
          <w:p>
            <w:pPr>
              <w:pStyle w:val="181"/>
            </w:pPr>
            <w:r>
              <w:rPr>
                <w:rFonts w:hint="eastAsia"/>
              </w:rPr>
              <w:t>极不稳定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12" w:space="0"/>
              <w:bottom w:val="single" w:color="auto" w:sz="12" w:space="0"/>
              <w:right w:val="single" w:color="auto" w:sz="12" w:space="0"/>
            </w:tcBorders>
            <w:shd w:val="clear" w:color="auto" w:fill="auto"/>
            <w:vAlign w:val="center"/>
          </w:tcPr>
          <w:p>
            <w:pPr>
              <w:pStyle w:val="181"/>
            </w:pPr>
            <w:r>
              <w:rPr>
                <w:rFonts w:hint="eastAsia"/>
              </w:rPr>
              <w:t>距断裂距离</w:t>
            </w:r>
          </w:p>
        </w:tc>
        <w:tc>
          <w:tcPr>
            <w:tcW w:w="1556" w:type="dxa"/>
            <w:tcBorders>
              <w:left w:val="single" w:color="auto" w:sz="12" w:space="0"/>
            </w:tcBorders>
            <w:shd w:val="clear" w:color="auto" w:fill="auto"/>
            <w:vAlign w:val="center"/>
          </w:tcPr>
          <w:p>
            <w:pPr>
              <w:pStyle w:val="181"/>
            </w:pPr>
            <w:r>
              <w:rPr>
                <w:rFonts w:hint="eastAsia"/>
              </w:rPr>
              <w:t>单侧400m外</w:t>
            </w:r>
          </w:p>
        </w:tc>
        <w:tc>
          <w:tcPr>
            <w:tcW w:w="1555" w:type="dxa"/>
            <w:shd w:val="clear" w:color="auto" w:fill="auto"/>
            <w:vAlign w:val="center"/>
          </w:tcPr>
          <w:p>
            <w:pPr>
              <w:pStyle w:val="181"/>
            </w:pPr>
            <w:r>
              <w:rPr>
                <w:rFonts w:hint="eastAsia"/>
              </w:rPr>
              <w:t>单侧200</w:t>
            </w:r>
            <w:r>
              <w:t>m</w:t>
            </w:r>
            <w:r>
              <w:rPr>
                <w:rFonts w:hint="eastAsia"/>
              </w:rPr>
              <w:t>～400m</w:t>
            </w:r>
          </w:p>
        </w:tc>
        <w:tc>
          <w:tcPr>
            <w:tcW w:w="1555" w:type="dxa"/>
            <w:shd w:val="clear" w:color="auto" w:fill="auto"/>
            <w:vAlign w:val="center"/>
          </w:tcPr>
          <w:p>
            <w:pPr>
              <w:pStyle w:val="181"/>
            </w:pPr>
            <w:r>
              <w:rPr>
                <w:rFonts w:hint="eastAsia"/>
              </w:rPr>
              <w:t>单侧200</w:t>
            </w:r>
            <w:r>
              <w:t>m</w:t>
            </w:r>
            <w:r>
              <w:rPr>
                <w:rFonts w:hint="eastAsia"/>
              </w:rPr>
              <w:t>～100m</w:t>
            </w:r>
          </w:p>
        </w:tc>
        <w:tc>
          <w:tcPr>
            <w:tcW w:w="1556" w:type="dxa"/>
            <w:shd w:val="clear" w:color="auto" w:fill="auto"/>
            <w:vAlign w:val="center"/>
          </w:tcPr>
          <w:p>
            <w:pPr>
              <w:pStyle w:val="181"/>
            </w:pPr>
            <w:r>
              <w:rPr>
                <w:rFonts w:hint="eastAsia"/>
              </w:rPr>
              <w:t>单侧100</w:t>
            </w:r>
            <w:r>
              <w:t>m</w:t>
            </w:r>
            <w:r>
              <w:rPr>
                <w:rFonts w:hint="eastAsia"/>
              </w:rPr>
              <w:t>～30m</w:t>
            </w:r>
          </w:p>
        </w:tc>
        <w:tc>
          <w:tcPr>
            <w:tcW w:w="1556" w:type="dxa"/>
            <w:shd w:val="clear" w:color="auto" w:fill="auto"/>
            <w:vAlign w:val="center"/>
          </w:tcPr>
          <w:p>
            <w:pPr>
              <w:pStyle w:val="181"/>
            </w:pPr>
            <w:r>
              <w:rPr>
                <w:rFonts w:hint="eastAsia"/>
              </w:rPr>
              <w:t>30m以内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12" w:space="0"/>
              <w:bottom w:val="single" w:color="auto" w:sz="12" w:space="0"/>
              <w:right w:val="single" w:color="auto" w:sz="12" w:space="0"/>
            </w:tcBorders>
            <w:shd w:val="clear" w:color="auto" w:fill="auto"/>
            <w:vAlign w:val="center"/>
          </w:tcPr>
          <w:p>
            <w:pPr>
              <w:pStyle w:val="181"/>
            </w:pPr>
            <w:r>
              <w:rPr>
                <w:rFonts w:hint="eastAsia"/>
              </w:rPr>
              <w:t>危险性等级</w:t>
            </w:r>
          </w:p>
        </w:tc>
        <w:tc>
          <w:tcPr>
            <w:tcW w:w="1556" w:type="dxa"/>
            <w:tcBorders>
              <w:left w:val="single" w:color="auto" w:sz="12" w:space="0"/>
            </w:tcBorders>
            <w:shd w:val="clear" w:color="auto" w:fill="auto"/>
            <w:vAlign w:val="center"/>
          </w:tcPr>
          <w:p>
            <w:pPr>
              <w:pStyle w:val="181"/>
            </w:pPr>
            <w:r>
              <w:rPr>
                <w:rFonts w:hint="eastAsia"/>
              </w:rPr>
              <w:t>低</w:t>
            </w:r>
          </w:p>
        </w:tc>
        <w:tc>
          <w:tcPr>
            <w:tcW w:w="1555" w:type="dxa"/>
            <w:shd w:val="clear" w:color="auto" w:fill="auto"/>
            <w:vAlign w:val="center"/>
          </w:tcPr>
          <w:p>
            <w:pPr>
              <w:pStyle w:val="181"/>
            </w:pPr>
            <w:r>
              <w:rPr>
                <w:rFonts w:hint="eastAsia"/>
              </w:rPr>
              <w:t>较低</w:t>
            </w:r>
          </w:p>
        </w:tc>
        <w:tc>
          <w:tcPr>
            <w:tcW w:w="1555" w:type="dxa"/>
            <w:shd w:val="clear" w:color="auto" w:fill="auto"/>
            <w:vAlign w:val="center"/>
          </w:tcPr>
          <w:p>
            <w:pPr>
              <w:pStyle w:val="181"/>
            </w:pPr>
            <w:r>
              <w:rPr>
                <w:rFonts w:hint="eastAsia"/>
              </w:rPr>
              <w:t>一般</w:t>
            </w:r>
          </w:p>
        </w:tc>
        <w:tc>
          <w:tcPr>
            <w:tcW w:w="1556" w:type="dxa"/>
            <w:shd w:val="clear" w:color="auto" w:fill="auto"/>
            <w:vAlign w:val="center"/>
          </w:tcPr>
          <w:p>
            <w:pPr>
              <w:pStyle w:val="181"/>
            </w:pPr>
            <w:r>
              <w:rPr>
                <w:rFonts w:hint="eastAsia"/>
              </w:rPr>
              <w:t>较高</w:t>
            </w:r>
          </w:p>
        </w:tc>
        <w:tc>
          <w:tcPr>
            <w:tcW w:w="1556" w:type="dxa"/>
            <w:shd w:val="clear" w:color="auto" w:fill="auto"/>
            <w:vAlign w:val="center"/>
          </w:tcPr>
          <w:p>
            <w:pPr>
              <w:pStyle w:val="181"/>
            </w:pPr>
            <w:r>
              <w:rPr>
                <w:rFonts w:hint="eastAsia"/>
              </w:rPr>
              <w:t>高</w:t>
            </w:r>
          </w:p>
        </w:tc>
      </w:tr>
    </w:tbl>
    <w:p>
      <w:pPr>
        <w:pStyle w:val="59"/>
        <w:ind w:firstLine="360"/>
        <w:rPr>
          <w:sz w:val="18"/>
          <w:szCs w:val="18"/>
        </w:rPr>
      </w:pPr>
    </w:p>
    <w:p>
      <w:pPr>
        <w:pStyle w:val="59"/>
        <w:ind w:firstLine="420"/>
      </w:pPr>
      <w:r>
        <w:rPr>
          <w:rFonts w:hint="eastAsia"/>
        </w:rPr>
        <w:t>2）地震动峰值加速度评价</w:t>
      </w:r>
    </w:p>
    <w:p>
      <w:pPr>
        <w:pStyle w:val="59"/>
        <w:ind w:firstLine="420"/>
      </w:pPr>
      <w:r>
        <w:rPr>
          <w:rFonts w:hint="eastAsia"/>
        </w:rPr>
        <w:t>依据GB 18306、GB 50011，确定地震动峰值加速度，应分为低、较低、一般、较高和高4个等级(见表E.5)，分别赋值为1分、2分、3分、4分和5分。</w:t>
      </w:r>
    </w:p>
    <w:p>
      <w:pPr>
        <w:pStyle w:val="80"/>
        <w:numPr>
          <w:ilvl w:val="0"/>
          <w:numId w:val="0"/>
        </w:numPr>
        <w:spacing w:before="156" w:after="156"/>
      </w:pPr>
      <w:r>
        <w:rPr>
          <w:rFonts w:hint="eastAsia"/>
        </w:rPr>
        <w:t>E</w:t>
      </w:r>
      <w:r>
        <w:t xml:space="preserve">.5 </w:t>
      </w:r>
      <w:r>
        <w:rPr>
          <w:rFonts w:hint="eastAsia"/>
        </w:rPr>
        <w:t>地震动峰值加速度分</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autofit"/>
        <w:tblCellMar>
          <w:top w:w="0" w:type="dxa"/>
          <w:left w:w="0" w:type="dxa"/>
          <w:bottom w:w="0" w:type="dxa"/>
          <w:right w:w="0" w:type="dxa"/>
        </w:tblCellMar>
      </w:tblPr>
      <w:tblGrid>
        <w:gridCol w:w="1833"/>
        <w:gridCol w:w="1279"/>
        <w:gridCol w:w="1555"/>
        <w:gridCol w:w="1555"/>
        <w:gridCol w:w="1556"/>
        <w:gridCol w:w="155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12" w:space="0"/>
              <w:bottom w:val="single" w:color="auto" w:sz="12" w:space="0"/>
              <w:right w:val="single" w:color="auto" w:sz="12" w:space="0"/>
            </w:tcBorders>
            <w:shd w:val="clear" w:color="auto" w:fill="auto"/>
            <w:vAlign w:val="center"/>
          </w:tcPr>
          <w:p>
            <w:pPr>
              <w:pStyle w:val="181"/>
            </w:pPr>
            <w:r>
              <w:rPr>
                <w:rFonts w:hint="eastAsia"/>
              </w:rPr>
              <w:t>等级</w:t>
            </w:r>
          </w:p>
        </w:tc>
        <w:tc>
          <w:tcPr>
            <w:tcW w:w="1279" w:type="dxa"/>
            <w:tcBorders>
              <w:left w:val="single" w:color="auto" w:sz="12" w:space="0"/>
            </w:tcBorders>
            <w:shd w:val="clear" w:color="auto" w:fill="auto"/>
            <w:vAlign w:val="center"/>
          </w:tcPr>
          <w:p>
            <w:pPr>
              <w:pStyle w:val="181"/>
            </w:pPr>
            <w:r>
              <w:rPr>
                <w:rFonts w:hint="eastAsia"/>
              </w:rPr>
              <w:t>I（低）</w:t>
            </w:r>
          </w:p>
        </w:tc>
        <w:tc>
          <w:tcPr>
            <w:tcW w:w="1555" w:type="dxa"/>
            <w:shd w:val="clear" w:color="auto" w:fill="auto"/>
            <w:vAlign w:val="center"/>
          </w:tcPr>
          <w:p>
            <w:pPr>
              <w:pStyle w:val="181"/>
            </w:pPr>
            <w:r>
              <w:rPr>
                <w:rFonts w:hint="eastAsia"/>
              </w:rPr>
              <w:t>Ⅱ（较低）</w:t>
            </w:r>
          </w:p>
        </w:tc>
        <w:tc>
          <w:tcPr>
            <w:tcW w:w="1555" w:type="dxa"/>
            <w:shd w:val="clear" w:color="auto" w:fill="auto"/>
            <w:vAlign w:val="center"/>
          </w:tcPr>
          <w:p>
            <w:pPr>
              <w:pStyle w:val="181"/>
            </w:pPr>
            <w:r>
              <w:rPr>
                <w:rFonts w:hint="eastAsia"/>
              </w:rPr>
              <w:t>Ⅲ（一般）</w:t>
            </w:r>
          </w:p>
        </w:tc>
        <w:tc>
          <w:tcPr>
            <w:tcW w:w="1556" w:type="dxa"/>
            <w:shd w:val="clear" w:color="auto" w:fill="auto"/>
            <w:vAlign w:val="center"/>
          </w:tcPr>
          <w:p>
            <w:pPr>
              <w:pStyle w:val="181"/>
            </w:pPr>
            <w:r>
              <w:rPr>
                <w:rFonts w:hint="eastAsia"/>
              </w:rPr>
              <w:t>Ⅳ（较高）</w:t>
            </w:r>
          </w:p>
        </w:tc>
        <w:tc>
          <w:tcPr>
            <w:tcW w:w="1556" w:type="dxa"/>
            <w:shd w:val="clear" w:color="auto" w:fill="auto"/>
            <w:vAlign w:val="center"/>
          </w:tcPr>
          <w:p>
            <w:pPr>
              <w:pStyle w:val="181"/>
            </w:pPr>
            <w:r>
              <w:rPr>
                <w:rFonts w:hint="eastAsia"/>
              </w:rPr>
              <w:t>Ⅴ（高）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0" w:type="dxa"/>
            <w:bottom w:w="0" w:type="dxa"/>
            <w:right w:w="0" w:type="dxa"/>
          </w:tblCellMar>
        </w:tblPrEx>
        <w:trPr>
          <w:jc w:val="center"/>
        </w:trPr>
        <w:tc>
          <w:tcPr>
            <w:tcW w:w="1833" w:type="dxa"/>
            <w:tcBorders>
              <w:top w:val="single" w:color="auto" w:sz="12" w:space="0"/>
              <w:bottom w:val="single" w:color="auto" w:sz="12" w:space="0"/>
              <w:right w:val="single" w:color="auto" w:sz="12" w:space="0"/>
            </w:tcBorders>
            <w:shd w:val="clear" w:color="auto" w:fill="auto"/>
            <w:vAlign w:val="center"/>
          </w:tcPr>
          <w:p>
            <w:pPr>
              <w:pStyle w:val="181"/>
            </w:pPr>
            <w:r>
              <w:rPr>
                <w:rFonts w:hint="eastAsia"/>
              </w:rPr>
              <w:t>地震动峰值加速度(g)</w:t>
            </w:r>
          </w:p>
        </w:tc>
        <w:tc>
          <w:tcPr>
            <w:tcW w:w="1279" w:type="dxa"/>
            <w:tcBorders>
              <w:left w:val="single" w:color="auto" w:sz="12" w:space="0"/>
            </w:tcBorders>
            <w:shd w:val="clear" w:color="auto" w:fill="auto"/>
            <w:vAlign w:val="center"/>
          </w:tcPr>
          <w:p>
            <w:pPr>
              <w:pStyle w:val="181"/>
            </w:pPr>
            <w:r>
              <w:rPr>
                <w:rFonts w:hint="eastAsia"/>
              </w:rPr>
              <w:t>0</w:t>
            </w:r>
            <w:r>
              <w:t>.05</w:t>
            </w:r>
          </w:p>
        </w:tc>
        <w:tc>
          <w:tcPr>
            <w:tcW w:w="1555" w:type="dxa"/>
            <w:shd w:val="clear" w:color="auto" w:fill="auto"/>
            <w:vAlign w:val="center"/>
          </w:tcPr>
          <w:p>
            <w:pPr>
              <w:pStyle w:val="181"/>
            </w:pPr>
            <w:r>
              <w:rPr>
                <w:rFonts w:hint="eastAsia"/>
              </w:rPr>
              <w:t>0</w:t>
            </w:r>
            <w:r>
              <w:t>.10</w:t>
            </w:r>
          </w:p>
        </w:tc>
        <w:tc>
          <w:tcPr>
            <w:tcW w:w="1555" w:type="dxa"/>
            <w:shd w:val="clear" w:color="auto" w:fill="auto"/>
            <w:vAlign w:val="center"/>
          </w:tcPr>
          <w:p>
            <w:pPr>
              <w:pStyle w:val="181"/>
            </w:pPr>
            <w:r>
              <w:rPr>
                <w:rFonts w:hint="eastAsia"/>
              </w:rPr>
              <w:t>0</w:t>
            </w:r>
            <w:r>
              <w:t>.15</w:t>
            </w:r>
          </w:p>
        </w:tc>
        <w:tc>
          <w:tcPr>
            <w:tcW w:w="1556" w:type="dxa"/>
            <w:shd w:val="clear" w:color="auto" w:fill="auto"/>
            <w:vAlign w:val="center"/>
          </w:tcPr>
          <w:p>
            <w:pPr>
              <w:pStyle w:val="181"/>
            </w:pPr>
            <w:r>
              <w:rPr>
                <w:rFonts w:hint="eastAsia"/>
              </w:rPr>
              <w:t>0</w:t>
            </w:r>
            <w:r>
              <w:t>.20</w:t>
            </w:r>
          </w:p>
        </w:tc>
        <w:tc>
          <w:tcPr>
            <w:tcW w:w="1556" w:type="dxa"/>
            <w:shd w:val="clear" w:color="auto" w:fill="auto"/>
            <w:vAlign w:val="center"/>
          </w:tcPr>
          <w:p>
            <w:pPr>
              <w:pStyle w:val="181"/>
            </w:pPr>
            <w:r>
              <w:rPr>
                <w:rFonts w:hint="eastAsia"/>
              </w:rPr>
              <w:t>0</w:t>
            </w:r>
            <w:r>
              <w:t>.40</w:t>
            </w:r>
          </w:p>
        </w:tc>
      </w:tr>
    </w:tbl>
    <w:p>
      <w:pPr>
        <w:pStyle w:val="59"/>
        <w:ind w:firstLine="360"/>
        <w:rPr>
          <w:sz w:val="18"/>
          <w:szCs w:val="18"/>
        </w:rPr>
      </w:pPr>
    </w:p>
    <w:p>
      <w:pPr>
        <w:pStyle w:val="59"/>
        <w:ind w:firstLine="420"/>
      </w:pPr>
      <w:r>
        <w:rPr>
          <w:rFonts w:hint="eastAsia"/>
        </w:rPr>
        <w:t>3）地震危险性评价</w:t>
      </w:r>
    </w:p>
    <w:p>
      <w:pPr>
        <w:pStyle w:val="59"/>
        <w:ind w:firstLine="420"/>
      </w:pPr>
      <w:r>
        <w:rPr>
          <w:rFonts w:hint="eastAsia"/>
        </w:rPr>
        <w:t>取活动断层距离及地震动峰值加速度中的最高等级，作为地震危险性等级，将地震危险性划分为高、较高、一般、较低和低五个等级，分别赋值为1分、2分、3分、4分和5。</w:t>
      </w:r>
    </w:p>
    <w:p>
      <w:pPr>
        <w:pStyle w:val="59"/>
        <w:ind w:firstLine="420"/>
      </w:pPr>
      <w:r>
        <w:rPr>
          <w:rFonts w:hint="eastAsia"/>
        </w:rPr>
        <w:t>b）地质灾害危险性评价如下：</w:t>
      </w:r>
    </w:p>
    <w:p>
      <w:pPr>
        <w:pStyle w:val="59"/>
        <w:ind w:firstLine="420"/>
      </w:pPr>
      <w:r>
        <w:rPr>
          <w:rFonts w:hint="eastAsia"/>
        </w:rPr>
        <w:t>——崩滑流危险性评价。依据DZ/T 0286、DZ/T 0223，采用地形地貌、岩土体类型、人类工程活动强度、历史地质灾害发育程度以及危害性等指标等进行确定，或直接采用1</w:t>
      </w:r>
      <w:r>
        <w:t>:</w:t>
      </w:r>
      <w:r>
        <w:rPr>
          <w:rFonts w:hint="eastAsia"/>
        </w:rPr>
        <w:t>5万地质灾害调查成果和同级地质灾害防治规划成果；</w:t>
      </w:r>
    </w:p>
    <w:p>
      <w:pPr>
        <w:pStyle w:val="59"/>
        <w:ind w:firstLine="420"/>
      </w:pPr>
      <w:r>
        <w:rPr>
          <w:rFonts w:hint="eastAsia"/>
        </w:rPr>
        <w:t>——地面塌陷危险性评价。依据DZ/T 0286、DZ/T 0223，岩溶地面塌陷危险性评价可采用岩溶发育程度、覆盖层厚度、地下水埋深、历史岩溶地面塌陷发育程度，以及危害性等指标进行确定。采空地面塌陷危险性评价可采用采空情况、顶板岩土体结构类型及厚度、地下水疏排情况、历史采空地面塌陷发育程度以及危害性等指标进行确定，或直接采用1</w:t>
      </w:r>
      <w:r>
        <w:t>:</w:t>
      </w:r>
      <w:r>
        <w:rPr>
          <w:rFonts w:hint="eastAsia"/>
        </w:rPr>
        <w:t>5万地质灾害调查成果和同级地质灾害防治规划成果；</w:t>
      </w:r>
    </w:p>
    <w:p>
      <w:pPr>
        <w:pStyle w:val="59"/>
        <w:ind w:firstLine="420"/>
      </w:pPr>
      <w:r>
        <w:rPr>
          <w:rFonts w:hint="eastAsia"/>
        </w:rPr>
        <w:t>——地质灾害危险性评价。取崩滑流危险性和地面塌陷危险性中的较高等级，作为地质灾害危险性，地质灾害危险性分为高危险性、中危险性、低危险性和无危险性四个等级，分别赋值为1分、2分、3分和4分。</w:t>
      </w:r>
    </w:p>
    <w:p>
      <w:pPr>
        <w:pStyle w:val="84"/>
        <w:spacing w:before="156" w:after="156"/>
      </w:pPr>
      <w:r>
        <w:t>结果分级</w:t>
      </w:r>
    </w:p>
    <w:p>
      <w:pPr>
        <w:pStyle w:val="59"/>
        <w:ind w:firstLine="420"/>
      </w:pPr>
      <w:r>
        <w:rPr>
          <w:rFonts w:hint="eastAsia"/>
        </w:rPr>
        <w:t>取地震危险性和地质灾害危险中的较高等级，作为地震与地质灾害危险性等级，划分地震与地质灾害高危险性、中危险性、低危险性和无危险性四个等级。结合地质隐患点调查成果，对地质灾害危险性分区进行修正。</w:t>
      </w:r>
    </w:p>
    <w:p>
      <w:pPr>
        <w:pStyle w:val="82"/>
        <w:spacing w:before="156" w:after="156"/>
      </w:pPr>
      <w:r>
        <w:rPr>
          <w:rFonts w:hint="eastAsia"/>
        </w:rPr>
        <w:t>区位优势度评价</w:t>
      </w:r>
    </w:p>
    <w:p>
      <w:pPr>
        <w:pStyle w:val="84"/>
        <w:spacing w:before="156" w:after="156"/>
      </w:pPr>
      <w:r>
        <w:t>评价方法</w:t>
      </w:r>
    </w:p>
    <w:p>
      <w:pPr>
        <w:pStyle w:val="59"/>
        <w:ind w:firstLine="420"/>
      </w:pPr>
      <w:r>
        <w:rPr>
          <w:rFonts w:hint="eastAsia"/>
        </w:rPr>
        <w:t>区位优势度主要指由各评价单元与中心城市间的交通距离所反映的区位条件和优劣程度，具体方法见公式（E.12）：</w:t>
      </w:r>
    </w:p>
    <w:p>
      <w:pPr>
        <w:pStyle w:val="116"/>
        <w:jc w:val="left"/>
      </w:pPr>
      <m:oMath>
        <m:r>
          <m:rPr>
            <m:sty m:val="p"/>
          </m:rPr>
          <w:rPr>
            <w:rFonts w:hint="eastAsia" w:ascii="Cambria Math" w:hAnsi="Cambria Math"/>
          </w:rPr>
          <m:t>CA</m:t>
        </m:r>
        <m:r>
          <m:rPr>
            <m:sty m:val="p"/>
          </m:rPr>
          <w:rPr>
            <w:rFonts w:ascii="Cambria Math" w:hAnsi="Cambria Math"/>
          </w:rPr>
          <m:t>=</m:t>
        </m:r>
        <m:r>
          <m:rPr>
            <m:sty m:val="p"/>
          </m:rPr>
          <w:rPr>
            <w:rFonts w:hint="eastAsia" w:ascii="Cambria Math" w:hAnsi="Cambria Math"/>
          </w:rPr>
          <m:t>f（LC,TND）</m:t>
        </m:r>
      </m:oMath>
      <w:r>
        <w:rPr>
          <w:rFonts w:hint="eastAsia" w:ascii="微软雅黑" w:hAnsi="微软雅黑" w:eastAsia="微软雅黑"/>
        </w:rPr>
        <w:t xml:space="preserve">                                                                  </w:t>
      </w:r>
      <w:r>
        <w:t>(E.</w:t>
      </w:r>
      <w:r>
        <w:fldChar w:fldCharType="begin"/>
      </w:r>
      <w:r>
        <w:instrText xml:space="preserve">  seq fulu_equation_132805671140824000  </w:instrText>
      </w:r>
      <w:r>
        <w:fldChar w:fldCharType="separate"/>
      </w:r>
      <w:r>
        <w:t>12</w:t>
      </w:r>
      <w:r>
        <w:fldChar w:fldCharType="end"/>
      </w:r>
      <w:r>
        <w:t>)</w:t>
      </w:r>
    </w:p>
    <w:p>
      <w:pPr>
        <w:pStyle w:val="58"/>
        <w:ind w:firstLine="420"/>
      </w:pPr>
      <w:r>
        <w:rPr>
          <w:rFonts w:hint="eastAsia"/>
        </w:rPr>
        <w:t>式中：</w:t>
      </w:r>
    </w:p>
    <w:p>
      <w:pPr>
        <w:pStyle w:val="59"/>
        <w:ind w:firstLine="420"/>
      </w:pPr>
      <w:r>
        <w:rPr>
          <w:rFonts w:hint="eastAsia"/>
        </w:rPr>
        <w:t>CA——综合优势度；</w:t>
      </w:r>
    </w:p>
    <w:p>
      <w:pPr>
        <w:pStyle w:val="59"/>
        <w:ind w:firstLine="420"/>
      </w:pPr>
      <w:r>
        <w:rPr>
          <w:rFonts w:hint="eastAsia"/>
        </w:rPr>
        <w:t>LC——区位条件；</w:t>
      </w:r>
    </w:p>
    <w:p>
      <w:pPr>
        <w:pStyle w:val="59"/>
        <w:ind w:firstLine="420"/>
      </w:pPr>
      <w:r>
        <w:rPr>
          <w:rFonts w:hint="eastAsia"/>
        </w:rPr>
        <w:t>TND——交通网络密度。</w:t>
      </w:r>
    </w:p>
    <w:p>
      <w:pPr>
        <w:pStyle w:val="84"/>
        <w:spacing w:before="156" w:after="156"/>
      </w:pPr>
      <w:r>
        <w:t>评价步骤</w:t>
      </w:r>
    </w:p>
    <w:p>
      <w:pPr>
        <w:pStyle w:val="59"/>
        <w:ind w:firstLine="420"/>
      </w:pPr>
      <w:r>
        <w:rPr>
          <w:rFonts w:hint="eastAsia"/>
        </w:rPr>
        <w:t>a）区位条件评价</w:t>
      </w:r>
    </w:p>
    <w:p>
      <w:pPr>
        <w:pStyle w:val="59"/>
        <w:ind w:firstLine="420"/>
      </w:pPr>
      <w:r>
        <w:rPr>
          <w:rFonts w:hint="eastAsia"/>
        </w:rPr>
        <w:t>综合考虑与交通干线、中心城区、主要交通枢纽、周边中心城市等要素的空间联系便利程度，具体方法见公式（E.13）：</w:t>
      </w:r>
    </w:p>
    <w:p>
      <w:pPr>
        <w:pStyle w:val="116"/>
        <w:jc w:val="left"/>
      </w:pPr>
      <m:oMath>
        <m:r>
          <m:rPr>
            <m:sty m:val="p"/>
          </m:rPr>
          <w:rPr>
            <w:rFonts w:hint="eastAsia" w:ascii="Cambria Math" w:hAnsi="Cambria Math"/>
          </w:rPr>
          <m:t>LC</m:t>
        </m:r>
        <m:r>
          <m:rPr>
            <m:sty m:val="p"/>
          </m:rPr>
          <w:rPr>
            <w:rFonts w:ascii="Cambria Math" w:hAnsi="Cambria Math"/>
          </w:rPr>
          <m:t>=</m:t>
        </m:r>
        <m:r>
          <m:rPr>
            <m:sty m:val="p"/>
          </m:rPr>
          <w:rPr>
            <w:rFonts w:hint="eastAsia" w:ascii="Cambria Math" w:hAnsi="Cambria Math"/>
          </w:rPr>
          <m:t>f（MTA,CUA,THA,SCCA）</m:t>
        </m:r>
      </m:oMath>
      <w:r>
        <w:rPr>
          <w:rFonts w:hint="eastAsia" w:ascii="微软雅黑" w:hAnsi="微软雅黑" w:eastAsia="微软雅黑"/>
        </w:rPr>
        <w:t xml:space="preserve">                                                       </w:t>
      </w:r>
      <w:r>
        <w:t>(E.</w:t>
      </w:r>
      <w:r>
        <w:fldChar w:fldCharType="begin"/>
      </w:r>
      <w:r>
        <w:instrText xml:space="preserve">  seq fulu_equation_132805671140824000  </w:instrText>
      </w:r>
      <w:r>
        <w:fldChar w:fldCharType="separate"/>
      </w:r>
      <w:r>
        <w:t>13</w:t>
      </w:r>
      <w:r>
        <w:fldChar w:fldCharType="end"/>
      </w:r>
      <w:r>
        <w:t>)</w:t>
      </w:r>
    </w:p>
    <w:p>
      <w:pPr>
        <w:pStyle w:val="58"/>
        <w:ind w:firstLine="420"/>
      </w:pPr>
      <w:r>
        <w:rPr>
          <w:rFonts w:hint="eastAsia"/>
        </w:rPr>
        <w:t>式中：</w:t>
      </w:r>
    </w:p>
    <w:p>
      <w:pPr>
        <w:pStyle w:val="59"/>
        <w:ind w:firstLine="420"/>
      </w:pPr>
      <w:r>
        <w:rPr>
          <w:rFonts w:hint="eastAsia"/>
        </w:rPr>
        <w:t>LC——区位条件；</w:t>
      </w:r>
    </w:p>
    <w:p>
      <w:pPr>
        <w:pStyle w:val="59"/>
        <w:ind w:firstLine="420"/>
      </w:pPr>
      <w:r>
        <w:rPr>
          <w:rFonts w:hint="eastAsia"/>
        </w:rPr>
        <w:t>MTA——交通干线可达性；</w:t>
      </w:r>
    </w:p>
    <w:p>
      <w:pPr>
        <w:pStyle w:val="59"/>
        <w:ind w:firstLine="420"/>
      </w:pPr>
      <w:r>
        <w:rPr>
          <w:rFonts w:hint="eastAsia"/>
        </w:rPr>
        <w:t>CUA——中心城区可达性；</w:t>
      </w:r>
    </w:p>
    <w:p>
      <w:pPr>
        <w:pStyle w:val="59"/>
        <w:ind w:firstLine="420"/>
      </w:pPr>
      <w:r>
        <w:rPr>
          <w:rFonts w:hint="eastAsia"/>
        </w:rPr>
        <w:t>THA——交通枢纽可达性；</w:t>
      </w:r>
    </w:p>
    <w:p>
      <w:pPr>
        <w:pStyle w:val="59"/>
        <w:ind w:firstLine="420"/>
      </w:pPr>
      <w:r>
        <w:rPr>
          <w:rFonts w:hint="eastAsia"/>
        </w:rPr>
        <w:t>SCCA——周边中心城市可达性。</w:t>
      </w:r>
    </w:p>
    <w:p>
      <w:pPr>
        <w:pStyle w:val="59"/>
        <w:ind w:firstLine="420"/>
      </w:pPr>
      <w:r>
        <w:rPr>
          <w:rFonts w:hint="eastAsia"/>
        </w:rPr>
        <w:t>b）交通干线可达性</w:t>
      </w:r>
    </w:p>
    <w:p>
      <w:pPr>
        <w:pStyle w:val="59"/>
        <w:ind w:firstLine="420"/>
      </w:pPr>
      <w:r>
        <w:rPr>
          <w:rFonts w:hint="eastAsia"/>
        </w:rPr>
        <w:t>交通干线可达性是指在考虑不同交通干线（不含高速公路）的技术等级后，格网单元到各级交通干线的距离。按照格网单元距离不同技术等级交通干线的距离远近，从1到5打分（见表E.6），宜结合区域特点适当调整。对各类指标进行加权求和集成，计算交通干线可达性，原则上各指标权重相同，但在实际操作中宜根据本地情况予以调整。可在GIS软件中采用相等间隔法将交通干线可达性由高到低分为5、4、3、2、1五个等级。</w:t>
      </w:r>
    </w:p>
    <w:p>
      <w:pPr>
        <w:pStyle w:val="80"/>
        <w:numPr>
          <w:ilvl w:val="0"/>
          <w:numId w:val="0"/>
        </w:numPr>
        <w:spacing w:before="156" w:after="156"/>
      </w:pPr>
      <w:r>
        <w:rPr>
          <w:rFonts w:hint="eastAsia"/>
        </w:rPr>
        <w:t>E</w:t>
      </w:r>
      <w:r>
        <w:t xml:space="preserve">.6 </w:t>
      </w:r>
      <w:r>
        <w:rPr>
          <w:rFonts w:hint="eastAsia"/>
        </w:rPr>
        <w:t>交通干线可达性评价分级参考阈值</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12" w:space="0"/>
              <w:bottom w:val="single" w:color="auto" w:sz="12" w:space="0"/>
              <w:right w:val="single" w:color="auto" w:sz="12" w:space="0"/>
            </w:tcBorders>
            <w:shd w:val="clear" w:color="auto" w:fill="auto"/>
            <w:vAlign w:val="center"/>
          </w:tcPr>
          <w:p>
            <w:pPr>
              <w:pStyle w:val="181"/>
            </w:pPr>
            <w:r>
              <w:t>评价指标</w:t>
            </w:r>
          </w:p>
        </w:tc>
        <w:tc>
          <w:tcPr>
            <w:tcW w:w="311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分级参考阈值</w:t>
            </w:r>
          </w:p>
        </w:tc>
        <w:tc>
          <w:tcPr>
            <w:tcW w:w="3112" w:type="dxa"/>
            <w:tcBorders>
              <w:top w:val="single" w:color="auto" w:sz="12" w:space="0"/>
              <w:left w:val="single" w:color="auto" w:sz="12" w:space="0"/>
              <w:bottom w:val="single" w:color="auto" w:sz="12" w:space="0"/>
            </w:tcBorders>
            <w:shd w:val="clear" w:color="auto" w:fill="auto"/>
            <w:vAlign w:val="center"/>
          </w:tcPr>
          <w:p>
            <w:pPr>
              <w:pStyle w:val="181"/>
            </w:pPr>
            <w:r>
              <w:t>赋值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0" w:type="dxa"/>
            <w:bottom w:w="0" w:type="dxa"/>
            <w:right w:w="0" w:type="dxa"/>
          </w:tblCellMar>
        </w:tblPrEx>
        <w:trPr>
          <w:jc w:val="center"/>
        </w:trPr>
        <w:tc>
          <w:tcPr>
            <w:tcW w:w="3110" w:type="dxa"/>
            <w:tcBorders>
              <w:top w:val="single" w:color="auto" w:sz="12" w:space="0"/>
            </w:tcBorders>
            <w:shd w:val="clear" w:color="auto" w:fill="auto"/>
            <w:vAlign w:val="center"/>
          </w:tcPr>
          <w:p>
            <w:pPr>
              <w:pStyle w:val="181"/>
            </w:pPr>
            <w:r>
              <w:rPr>
                <w:rFonts w:hint="eastAsia"/>
              </w:rPr>
              <w:t>一级公路</w:t>
            </w:r>
          </w:p>
        </w:tc>
        <w:tc>
          <w:tcPr>
            <w:tcW w:w="3112" w:type="dxa"/>
            <w:tcBorders>
              <w:top w:val="single" w:color="auto" w:sz="12" w:space="0"/>
            </w:tcBorders>
            <w:shd w:val="clear" w:color="auto" w:fill="auto"/>
            <w:vAlign w:val="center"/>
          </w:tcPr>
          <w:p>
            <w:pPr>
              <w:pStyle w:val="181"/>
            </w:pPr>
            <w:r>
              <w:rPr>
                <w:rFonts w:hint="eastAsia"/>
              </w:rPr>
              <w:t>距离一级公路≤3km</w:t>
            </w:r>
          </w:p>
        </w:tc>
        <w:tc>
          <w:tcPr>
            <w:tcW w:w="3112" w:type="dxa"/>
            <w:tcBorders>
              <w:top w:val="single" w:color="auto" w:sz="12" w:space="0"/>
            </w:tcBorders>
            <w:shd w:val="clear" w:color="auto" w:fill="auto"/>
            <w:vAlign w:val="center"/>
          </w:tcPr>
          <w:p>
            <w:pPr>
              <w:pStyle w:val="181"/>
            </w:pPr>
            <w:r>
              <w:rPr>
                <w:rFonts w:hint="eastAsia"/>
              </w:rPr>
              <w:t>5</w:t>
            </w:r>
          </w:p>
        </w:tc>
      </w:tr>
    </w:tbl>
    <w:p>
      <w:pPr>
        <w:pStyle w:val="59"/>
        <w:spacing w:before="156" w:beforeLines="50" w:after="156" w:afterLines="50"/>
        <w:ind w:firstLine="0" w:firstLineChars="0"/>
        <w:jc w:val="center"/>
        <w:rPr>
          <w:rFonts w:ascii="黑体" w:hAnsi="黑体" w:eastAsia="黑体"/>
        </w:rPr>
      </w:pPr>
      <w:r>
        <w:rPr>
          <w:rFonts w:hint="eastAsia" w:ascii="黑体" w:hAnsi="黑体" w:eastAsia="黑体"/>
        </w:rPr>
        <w:t>E.6 交通干线可达性评价分级参考阈值</w:t>
      </w:r>
      <w:r>
        <w:rPr>
          <w:rFonts w:hint="eastAsia" w:hAnsi="宋体"/>
        </w:rPr>
        <w:t>（续）</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评价指标</w:t>
            </w:r>
          </w:p>
        </w:tc>
        <w:tc>
          <w:tcPr>
            <w:tcW w:w="311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分级参考阈值</w:t>
            </w:r>
          </w:p>
        </w:tc>
        <w:tc>
          <w:tcPr>
            <w:tcW w:w="311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12" w:space="0"/>
              <w:left w:val="single" w:color="auto" w:sz="12" w:space="0"/>
            </w:tcBorders>
            <w:shd w:val="clear" w:color="auto" w:fill="auto"/>
            <w:vAlign w:val="center"/>
          </w:tcPr>
          <w:p>
            <w:pPr>
              <w:pStyle w:val="181"/>
            </w:pPr>
            <w:r>
              <w:rPr>
                <w:rFonts w:hint="eastAsia"/>
              </w:rPr>
              <w:t>一级公路</w:t>
            </w:r>
          </w:p>
        </w:tc>
        <w:tc>
          <w:tcPr>
            <w:tcW w:w="3112" w:type="dxa"/>
            <w:tcBorders>
              <w:top w:val="single" w:color="auto" w:sz="12" w:space="0"/>
            </w:tcBorders>
            <w:shd w:val="clear" w:color="auto" w:fill="auto"/>
            <w:vAlign w:val="center"/>
          </w:tcPr>
          <w:p>
            <w:pPr>
              <w:pStyle w:val="181"/>
            </w:pPr>
            <w:r>
              <w:rPr>
                <w:rFonts w:hint="eastAsia"/>
              </w:rPr>
              <w:t>3km&lt;距离一级公路≤6km</w:t>
            </w:r>
          </w:p>
        </w:tc>
        <w:tc>
          <w:tcPr>
            <w:tcW w:w="3112" w:type="dxa"/>
            <w:tcBorders>
              <w:top w:val="single" w:color="auto" w:sz="12" w:space="0"/>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0" w:type="dxa"/>
            <w:vMerge w:val="continue"/>
            <w:tcBorders>
              <w:left w:val="single" w:color="auto" w:sz="12" w:space="0"/>
            </w:tcBorders>
            <w:shd w:val="clear" w:color="auto" w:fill="auto"/>
            <w:vAlign w:val="center"/>
          </w:tcPr>
          <w:p>
            <w:pPr>
              <w:pStyle w:val="181"/>
            </w:pPr>
          </w:p>
        </w:tc>
        <w:tc>
          <w:tcPr>
            <w:tcW w:w="3112" w:type="dxa"/>
            <w:shd w:val="clear" w:color="auto" w:fill="auto"/>
            <w:vAlign w:val="center"/>
          </w:tcPr>
          <w:p>
            <w:pPr>
              <w:pStyle w:val="181"/>
            </w:pPr>
            <w:r>
              <w:rPr>
                <w:rFonts w:hint="eastAsia"/>
              </w:rPr>
              <w:t>距离一级公路&gt;6km</w:t>
            </w:r>
          </w:p>
        </w:tc>
        <w:tc>
          <w:tcPr>
            <w:tcW w:w="3112" w:type="dxa"/>
            <w:tcBorders>
              <w:right w:val="single" w:color="auto" w:sz="12" w:space="0"/>
            </w:tcBorders>
            <w:shd w:val="clear" w:color="auto" w:fill="auto"/>
            <w:vAlign w:val="center"/>
          </w:tcPr>
          <w:p>
            <w:pPr>
              <w:pStyle w:val="181"/>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left w:val="single" w:color="auto" w:sz="12" w:space="0"/>
            </w:tcBorders>
            <w:shd w:val="clear" w:color="auto" w:fill="auto"/>
            <w:vAlign w:val="center"/>
          </w:tcPr>
          <w:p>
            <w:pPr>
              <w:pStyle w:val="181"/>
            </w:pPr>
            <w:r>
              <w:t>二级公路</w:t>
            </w:r>
          </w:p>
        </w:tc>
        <w:tc>
          <w:tcPr>
            <w:tcW w:w="3112" w:type="dxa"/>
            <w:shd w:val="clear" w:color="auto" w:fill="auto"/>
            <w:vAlign w:val="center"/>
          </w:tcPr>
          <w:p>
            <w:pPr>
              <w:pStyle w:val="181"/>
            </w:pPr>
            <w:r>
              <w:rPr>
                <w:rFonts w:hint="eastAsia"/>
              </w:rPr>
              <w:t>距离二级公路≤3km</w:t>
            </w:r>
          </w:p>
        </w:tc>
        <w:tc>
          <w:tcPr>
            <w:tcW w:w="311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left w:val="single" w:color="auto" w:sz="12" w:space="0"/>
            </w:tcBorders>
            <w:shd w:val="clear" w:color="auto" w:fill="auto"/>
            <w:vAlign w:val="center"/>
          </w:tcPr>
          <w:p>
            <w:pPr>
              <w:pStyle w:val="181"/>
            </w:pPr>
          </w:p>
        </w:tc>
        <w:tc>
          <w:tcPr>
            <w:tcW w:w="3112" w:type="dxa"/>
            <w:shd w:val="clear" w:color="auto" w:fill="auto"/>
            <w:vAlign w:val="center"/>
          </w:tcPr>
          <w:p>
            <w:pPr>
              <w:pStyle w:val="181"/>
            </w:pPr>
            <w:r>
              <w:rPr>
                <w:rFonts w:hint="eastAsia"/>
              </w:rPr>
              <w:t>3km&lt;距离二级公路≤6km</w:t>
            </w:r>
          </w:p>
        </w:tc>
        <w:tc>
          <w:tcPr>
            <w:tcW w:w="311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0" w:type="dxa"/>
            <w:vMerge w:val="continue"/>
            <w:tcBorders>
              <w:left w:val="single" w:color="auto" w:sz="12" w:space="0"/>
            </w:tcBorders>
            <w:shd w:val="clear" w:color="auto" w:fill="auto"/>
            <w:vAlign w:val="center"/>
          </w:tcPr>
          <w:p>
            <w:pPr>
              <w:pStyle w:val="181"/>
            </w:pPr>
          </w:p>
        </w:tc>
        <w:tc>
          <w:tcPr>
            <w:tcW w:w="3112" w:type="dxa"/>
            <w:shd w:val="clear" w:color="auto" w:fill="auto"/>
            <w:vAlign w:val="center"/>
          </w:tcPr>
          <w:p>
            <w:pPr>
              <w:pStyle w:val="181"/>
            </w:pPr>
            <w:r>
              <w:t>距离二级公路＞</w:t>
            </w:r>
            <w:r>
              <w:rPr>
                <w:rFonts w:hint="eastAsia"/>
              </w:rPr>
              <w:t>6</w:t>
            </w:r>
            <w:r>
              <w:t>km</w:t>
            </w:r>
          </w:p>
        </w:tc>
        <w:tc>
          <w:tcPr>
            <w:tcW w:w="3112" w:type="dxa"/>
            <w:tcBorders>
              <w:right w:val="single" w:color="auto" w:sz="12" w:space="0"/>
            </w:tcBorders>
            <w:shd w:val="clear" w:color="auto" w:fill="auto"/>
            <w:vAlign w:val="center"/>
          </w:tcPr>
          <w:p>
            <w:pPr>
              <w:pStyle w:val="181"/>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left w:val="single" w:color="auto" w:sz="12" w:space="0"/>
            </w:tcBorders>
            <w:shd w:val="clear" w:color="auto" w:fill="auto"/>
            <w:vAlign w:val="center"/>
          </w:tcPr>
          <w:p>
            <w:pPr>
              <w:pStyle w:val="181"/>
            </w:pPr>
            <w:r>
              <w:t>三级公路</w:t>
            </w:r>
          </w:p>
        </w:tc>
        <w:tc>
          <w:tcPr>
            <w:tcW w:w="3112" w:type="dxa"/>
            <w:shd w:val="clear" w:color="auto" w:fill="auto"/>
            <w:vAlign w:val="center"/>
          </w:tcPr>
          <w:p>
            <w:pPr>
              <w:pStyle w:val="181"/>
            </w:pPr>
            <w:r>
              <w:rPr>
                <w:rFonts w:hint="eastAsia"/>
              </w:rPr>
              <w:t>距离三级公路≤3km</w:t>
            </w:r>
          </w:p>
        </w:tc>
        <w:tc>
          <w:tcPr>
            <w:tcW w:w="311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left w:val="single" w:color="auto" w:sz="12" w:space="0"/>
            </w:tcBorders>
            <w:shd w:val="clear" w:color="auto" w:fill="auto"/>
            <w:vAlign w:val="center"/>
          </w:tcPr>
          <w:p>
            <w:pPr>
              <w:pStyle w:val="181"/>
            </w:pPr>
          </w:p>
        </w:tc>
        <w:tc>
          <w:tcPr>
            <w:tcW w:w="3112" w:type="dxa"/>
            <w:shd w:val="clear" w:color="auto" w:fill="auto"/>
            <w:vAlign w:val="center"/>
          </w:tcPr>
          <w:p>
            <w:pPr>
              <w:pStyle w:val="181"/>
            </w:pPr>
            <w:r>
              <w:rPr>
                <w:rFonts w:hint="eastAsia"/>
              </w:rPr>
              <w:t>3km&lt;距离三级级公路≤6km</w:t>
            </w:r>
          </w:p>
        </w:tc>
        <w:tc>
          <w:tcPr>
            <w:tcW w:w="311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0" w:type="dxa"/>
            <w:vMerge w:val="continue"/>
            <w:tcBorders>
              <w:left w:val="single" w:color="auto" w:sz="12" w:space="0"/>
            </w:tcBorders>
            <w:shd w:val="clear" w:color="auto" w:fill="auto"/>
            <w:vAlign w:val="center"/>
          </w:tcPr>
          <w:p>
            <w:pPr>
              <w:pStyle w:val="181"/>
            </w:pPr>
          </w:p>
        </w:tc>
        <w:tc>
          <w:tcPr>
            <w:tcW w:w="3112" w:type="dxa"/>
            <w:shd w:val="clear" w:color="auto" w:fill="auto"/>
            <w:vAlign w:val="center"/>
          </w:tcPr>
          <w:p>
            <w:pPr>
              <w:pStyle w:val="181"/>
            </w:pPr>
            <w:r>
              <w:rPr>
                <w:rFonts w:hint="eastAsia"/>
              </w:rPr>
              <w:t>距离三级公路&gt;6km</w:t>
            </w:r>
          </w:p>
        </w:tc>
        <w:tc>
          <w:tcPr>
            <w:tcW w:w="3112" w:type="dxa"/>
            <w:tcBorders>
              <w:right w:val="single" w:color="auto" w:sz="12" w:space="0"/>
            </w:tcBorders>
            <w:shd w:val="clear" w:color="auto" w:fill="auto"/>
            <w:vAlign w:val="center"/>
          </w:tcPr>
          <w:p>
            <w:pPr>
              <w:pStyle w:val="181"/>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left w:val="single" w:color="auto" w:sz="12" w:space="0"/>
            </w:tcBorders>
            <w:shd w:val="clear" w:color="auto" w:fill="auto"/>
            <w:vAlign w:val="center"/>
          </w:tcPr>
          <w:p>
            <w:pPr>
              <w:pStyle w:val="181"/>
            </w:pPr>
            <w:r>
              <w:t>四级公路</w:t>
            </w:r>
          </w:p>
        </w:tc>
        <w:tc>
          <w:tcPr>
            <w:tcW w:w="3112" w:type="dxa"/>
            <w:shd w:val="clear" w:color="auto" w:fill="auto"/>
            <w:vAlign w:val="center"/>
          </w:tcPr>
          <w:p>
            <w:pPr>
              <w:pStyle w:val="181"/>
            </w:pPr>
            <w:r>
              <w:rPr>
                <w:rFonts w:hint="eastAsia"/>
              </w:rPr>
              <w:t>距离四级公路≤3km</w:t>
            </w:r>
          </w:p>
        </w:tc>
        <w:tc>
          <w:tcPr>
            <w:tcW w:w="311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left w:val="single" w:color="auto" w:sz="12" w:space="0"/>
              <w:bottom w:val="single" w:color="auto" w:sz="12" w:space="0"/>
            </w:tcBorders>
            <w:shd w:val="clear" w:color="auto" w:fill="auto"/>
            <w:vAlign w:val="center"/>
          </w:tcPr>
          <w:p>
            <w:pPr>
              <w:pStyle w:val="181"/>
            </w:pPr>
          </w:p>
        </w:tc>
        <w:tc>
          <w:tcPr>
            <w:tcW w:w="3112" w:type="dxa"/>
            <w:tcBorders>
              <w:bottom w:val="single" w:color="auto" w:sz="12" w:space="0"/>
            </w:tcBorders>
            <w:shd w:val="clear" w:color="auto" w:fill="auto"/>
            <w:vAlign w:val="center"/>
          </w:tcPr>
          <w:p>
            <w:pPr>
              <w:pStyle w:val="181"/>
            </w:pPr>
            <w:r>
              <w:rPr>
                <w:rFonts w:hint="eastAsia"/>
              </w:rPr>
              <w:t>距离四级公路&gt;3km</w:t>
            </w:r>
          </w:p>
        </w:tc>
        <w:tc>
          <w:tcPr>
            <w:tcW w:w="3112" w:type="dxa"/>
            <w:tcBorders>
              <w:bottom w:val="single" w:color="auto" w:sz="12" w:space="0"/>
              <w:right w:val="single" w:color="auto" w:sz="12" w:space="0"/>
            </w:tcBorders>
            <w:shd w:val="clear" w:color="auto" w:fill="auto"/>
            <w:vAlign w:val="center"/>
          </w:tcPr>
          <w:p>
            <w:pPr>
              <w:pStyle w:val="181"/>
            </w:pPr>
            <w:r>
              <w:rPr>
                <w:rFonts w:hint="eastAsia"/>
              </w:rPr>
              <w:t>1</w:t>
            </w:r>
          </w:p>
        </w:tc>
      </w:tr>
    </w:tbl>
    <w:p>
      <w:pPr>
        <w:pStyle w:val="59"/>
        <w:ind w:firstLine="360"/>
        <w:rPr>
          <w:sz w:val="18"/>
          <w:szCs w:val="18"/>
        </w:rPr>
      </w:pPr>
    </w:p>
    <w:p>
      <w:pPr>
        <w:pStyle w:val="59"/>
        <w:ind w:firstLine="420"/>
      </w:pPr>
      <w:r>
        <w:rPr>
          <w:rFonts w:hint="eastAsia"/>
        </w:rPr>
        <w:t>c）中心城区可达性</w:t>
      </w:r>
    </w:p>
    <w:p>
      <w:pPr>
        <w:pStyle w:val="59"/>
        <w:ind w:firstLine="420"/>
      </w:pPr>
      <w:r>
        <w:rPr>
          <w:rFonts w:hint="eastAsia"/>
        </w:rPr>
        <w:t>具体方法见公式（E.14）：</w:t>
      </w:r>
    </w:p>
    <w:p>
      <w:pPr>
        <w:pStyle w:val="116"/>
        <w:jc w:val="left"/>
      </w:pPr>
      <m:oMath>
        <m:r>
          <m:rPr>
            <m:sty m:val="p"/>
          </m:rPr>
          <w:rPr>
            <w:rFonts w:ascii="Cambria Math" w:hAnsi="Cambria Math"/>
          </w:rPr>
          <m:t>CUA=f(CTTD)</m:t>
        </m:r>
      </m:oMath>
      <w:r>
        <w:rPr>
          <w:rFonts w:hint="eastAsia" w:ascii="微软雅黑" w:hAnsi="微软雅黑" w:eastAsia="微软雅黑"/>
        </w:rPr>
        <w:t xml:space="preserve">                                                                     </w:t>
      </w:r>
      <w:r>
        <w:t>(E.</w:t>
      </w:r>
      <w:r>
        <w:fldChar w:fldCharType="begin"/>
      </w:r>
      <w:r>
        <w:instrText xml:space="preserve">  seq fulu_equation_132805671140824000  </w:instrText>
      </w:r>
      <w:r>
        <w:fldChar w:fldCharType="separate"/>
      </w:r>
      <w:r>
        <w:t>14</w:t>
      </w:r>
      <w:r>
        <w:fldChar w:fldCharType="end"/>
      </w:r>
      <w:r>
        <w:t>)</w:t>
      </w:r>
    </w:p>
    <w:p>
      <w:pPr>
        <w:pStyle w:val="58"/>
        <w:ind w:firstLine="420"/>
      </w:pPr>
      <w:r>
        <w:rPr>
          <w:rFonts w:hint="eastAsia"/>
        </w:rPr>
        <w:t>式中：</w:t>
      </w:r>
    </w:p>
    <w:p>
      <w:pPr>
        <w:pStyle w:val="59"/>
        <w:ind w:firstLine="420"/>
      </w:pPr>
      <w:r>
        <w:rPr>
          <w:rFonts w:hint="eastAsia"/>
        </w:rPr>
        <w:t>CUA——中心城区可达性，反映格网单元与中心城区空间联系成本的高低，由中心城区交通时间距离得出，评价结果等间距分为五级；</w:t>
      </w:r>
    </w:p>
    <w:p>
      <w:pPr>
        <w:pStyle w:val="59"/>
        <w:ind w:firstLine="420"/>
      </w:pPr>
      <w:r>
        <w:rPr>
          <w:rFonts w:hint="eastAsia"/>
        </w:rPr>
        <w:t>CTTD——中心城区交通时间距离，中心城区交通时间距离是指格网单元到现状中心城区范围的几何中心的时间距离。</w:t>
      </w:r>
    </w:p>
    <w:p>
      <w:pPr>
        <w:pStyle w:val="59"/>
        <w:ind w:firstLine="420"/>
      </w:pPr>
      <w:r>
        <w:rPr>
          <w:rFonts w:hint="eastAsia"/>
        </w:rPr>
        <w:t>按照格网单元到现状中心城区的时间距离远近，从1到5打分（见表E.7）。在确定各级道路的车速后，以中心城区几何中心点为源，运用GIS软件中的网络分析工具，沿现状路网形成等时圈，根据等时圈覆盖情况给评价格网单元赋值。</w:t>
      </w:r>
    </w:p>
    <w:p>
      <w:pPr>
        <w:pStyle w:val="59"/>
        <w:ind w:firstLine="420"/>
      </w:pPr>
      <w:r>
        <w:rPr>
          <w:rFonts w:hint="eastAsia"/>
        </w:rPr>
        <w:t>各级道路时速宜结合地方实际情况而定，阈值宜结合区域特点适当调整。</w:t>
      </w:r>
    </w:p>
    <w:p>
      <w:pPr>
        <w:pStyle w:val="80"/>
        <w:numPr>
          <w:ilvl w:val="0"/>
          <w:numId w:val="0"/>
        </w:numPr>
        <w:spacing w:before="156" w:after="156"/>
      </w:pPr>
      <w:r>
        <w:rPr>
          <w:rFonts w:hint="eastAsia"/>
        </w:rPr>
        <w:t>E</w:t>
      </w:r>
      <w:r>
        <w:t xml:space="preserve">.7 </w:t>
      </w:r>
      <w:r>
        <w:rPr>
          <w:rFonts w:hint="eastAsia"/>
        </w:rPr>
        <w:t>中心城区可达性评价分级参考阈值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1"/>
        <w:gridCol w:w="3112"/>
        <w:gridCol w:w="3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1"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评价指标</w:t>
            </w:r>
          </w:p>
        </w:tc>
        <w:tc>
          <w:tcPr>
            <w:tcW w:w="311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分级参考阈值</w:t>
            </w:r>
          </w:p>
        </w:tc>
        <w:tc>
          <w:tcPr>
            <w:tcW w:w="3111"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vMerge w:val="restart"/>
            <w:tcBorders>
              <w:top w:val="single" w:color="auto" w:sz="12" w:space="0"/>
              <w:left w:val="single" w:color="auto" w:sz="12" w:space="0"/>
            </w:tcBorders>
            <w:shd w:val="clear" w:color="auto" w:fill="auto"/>
            <w:vAlign w:val="center"/>
          </w:tcPr>
          <w:p>
            <w:pPr>
              <w:pStyle w:val="181"/>
            </w:pPr>
            <w:r>
              <w:rPr>
                <w:rFonts w:hint="eastAsia"/>
              </w:rPr>
              <w:t>中心城区可达性</w:t>
            </w:r>
          </w:p>
        </w:tc>
        <w:tc>
          <w:tcPr>
            <w:tcW w:w="3112" w:type="dxa"/>
            <w:tcBorders>
              <w:top w:val="single" w:color="auto" w:sz="12" w:space="0"/>
            </w:tcBorders>
            <w:shd w:val="clear" w:color="auto" w:fill="auto"/>
            <w:vAlign w:val="center"/>
          </w:tcPr>
          <w:p>
            <w:pPr>
              <w:pStyle w:val="181"/>
            </w:pPr>
            <w:r>
              <w:rPr>
                <w:rFonts w:hint="eastAsia"/>
              </w:rPr>
              <w:t>车程≤30min</w:t>
            </w:r>
          </w:p>
        </w:tc>
        <w:tc>
          <w:tcPr>
            <w:tcW w:w="3111" w:type="dxa"/>
            <w:tcBorders>
              <w:top w:val="single" w:color="auto" w:sz="12" w:space="0"/>
              <w:right w:val="single" w:color="auto" w:sz="12" w:space="0"/>
            </w:tcBorders>
            <w:shd w:val="clear" w:color="auto" w:fill="auto"/>
            <w:vAlign w:val="center"/>
          </w:tcPr>
          <w:p>
            <w:pPr>
              <w:pStyle w:val="181"/>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1" w:type="dxa"/>
            <w:vMerge w:val="continue"/>
            <w:tcBorders>
              <w:left w:val="single" w:color="auto" w:sz="12" w:space="0"/>
            </w:tcBorders>
            <w:shd w:val="clear" w:color="auto" w:fill="auto"/>
            <w:vAlign w:val="center"/>
          </w:tcPr>
          <w:p>
            <w:pPr>
              <w:pStyle w:val="181"/>
            </w:pPr>
          </w:p>
        </w:tc>
        <w:tc>
          <w:tcPr>
            <w:tcW w:w="3112" w:type="dxa"/>
            <w:shd w:val="clear" w:color="auto" w:fill="auto"/>
            <w:vAlign w:val="center"/>
          </w:tcPr>
          <w:p>
            <w:pPr>
              <w:pStyle w:val="181"/>
            </w:pPr>
            <w:r>
              <w:rPr>
                <w:rFonts w:hint="eastAsia"/>
              </w:rPr>
              <w:t>30min&lt;车程≤60min</w:t>
            </w:r>
          </w:p>
        </w:tc>
        <w:tc>
          <w:tcPr>
            <w:tcW w:w="3111"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vMerge w:val="continue"/>
            <w:tcBorders>
              <w:left w:val="single" w:color="auto" w:sz="12" w:space="0"/>
            </w:tcBorders>
            <w:shd w:val="clear" w:color="auto" w:fill="auto"/>
            <w:vAlign w:val="center"/>
          </w:tcPr>
          <w:p>
            <w:pPr>
              <w:pStyle w:val="181"/>
            </w:pPr>
          </w:p>
        </w:tc>
        <w:tc>
          <w:tcPr>
            <w:tcW w:w="3112" w:type="dxa"/>
            <w:shd w:val="clear" w:color="auto" w:fill="auto"/>
            <w:vAlign w:val="center"/>
          </w:tcPr>
          <w:p>
            <w:pPr>
              <w:pStyle w:val="181"/>
            </w:pPr>
            <w:r>
              <w:rPr>
                <w:rFonts w:hint="eastAsia"/>
              </w:rPr>
              <w:t>60min&lt;车程≤90min</w:t>
            </w:r>
          </w:p>
        </w:tc>
        <w:tc>
          <w:tcPr>
            <w:tcW w:w="3111"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vMerge w:val="continue"/>
            <w:tcBorders>
              <w:left w:val="single" w:color="auto" w:sz="12" w:space="0"/>
            </w:tcBorders>
            <w:shd w:val="clear" w:color="auto" w:fill="auto"/>
            <w:vAlign w:val="center"/>
          </w:tcPr>
          <w:p>
            <w:pPr>
              <w:pStyle w:val="181"/>
            </w:pPr>
          </w:p>
        </w:tc>
        <w:tc>
          <w:tcPr>
            <w:tcW w:w="3112" w:type="dxa"/>
            <w:shd w:val="clear" w:color="auto" w:fill="auto"/>
            <w:vAlign w:val="center"/>
          </w:tcPr>
          <w:p>
            <w:pPr>
              <w:pStyle w:val="181"/>
            </w:pPr>
            <w:r>
              <w:rPr>
                <w:rFonts w:hint="eastAsia"/>
              </w:rPr>
              <w:t>90min&lt;车程≤120min</w:t>
            </w:r>
          </w:p>
        </w:tc>
        <w:tc>
          <w:tcPr>
            <w:tcW w:w="3111"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1" w:type="dxa"/>
            <w:vMerge w:val="continue"/>
            <w:tcBorders>
              <w:left w:val="single" w:color="auto" w:sz="12" w:space="0"/>
              <w:bottom w:val="single" w:color="auto" w:sz="12" w:space="0"/>
            </w:tcBorders>
            <w:shd w:val="clear" w:color="auto" w:fill="auto"/>
            <w:vAlign w:val="center"/>
          </w:tcPr>
          <w:p>
            <w:pPr>
              <w:pStyle w:val="181"/>
            </w:pPr>
          </w:p>
        </w:tc>
        <w:tc>
          <w:tcPr>
            <w:tcW w:w="3112" w:type="dxa"/>
            <w:tcBorders>
              <w:bottom w:val="single" w:color="auto" w:sz="12" w:space="0"/>
            </w:tcBorders>
            <w:shd w:val="clear" w:color="auto" w:fill="auto"/>
            <w:vAlign w:val="center"/>
          </w:tcPr>
          <w:p>
            <w:pPr>
              <w:pStyle w:val="181"/>
            </w:pPr>
            <w:r>
              <w:rPr>
                <w:rFonts w:hint="eastAsia"/>
              </w:rPr>
              <w:t>车程&gt;120min</w:t>
            </w:r>
          </w:p>
        </w:tc>
        <w:tc>
          <w:tcPr>
            <w:tcW w:w="3111" w:type="dxa"/>
            <w:tcBorders>
              <w:bottom w:val="single" w:color="auto" w:sz="12" w:space="0"/>
              <w:right w:val="single" w:color="auto" w:sz="12" w:space="0"/>
            </w:tcBorders>
            <w:shd w:val="clear" w:color="auto" w:fill="auto"/>
            <w:vAlign w:val="center"/>
          </w:tcPr>
          <w:p>
            <w:pPr>
              <w:pStyle w:val="181"/>
            </w:pPr>
            <w:r>
              <w:rPr>
                <w:rFonts w:hint="eastAsia"/>
              </w:rPr>
              <w:t>1</w:t>
            </w:r>
          </w:p>
        </w:tc>
      </w:tr>
    </w:tbl>
    <w:p>
      <w:pPr>
        <w:pStyle w:val="59"/>
        <w:ind w:firstLine="360"/>
        <w:rPr>
          <w:sz w:val="18"/>
          <w:szCs w:val="18"/>
        </w:rPr>
      </w:pPr>
    </w:p>
    <w:p>
      <w:pPr>
        <w:pStyle w:val="59"/>
        <w:ind w:firstLine="420"/>
      </w:pPr>
      <w:r>
        <w:rPr>
          <w:rFonts w:hint="eastAsia"/>
        </w:rPr>
        <w:t>d）交通枢纽可达性</w:t>
      </w:r>
    </w:p>
    <w:p>
      <w:pPr>
        <w:pStyle w:val="59"/>
        <w:ind w:firstLine="420"/>
      </w:pPr>
      <w:r>
        <w:rPr>
          <w:rFonts w:hint="eastAsia"/>
        </w:rPr>
        <w:t>通枢纽可达性，反映网络化发展趋势下城镇沿枢纽团块状发展的潜力，是指格网单元到区域内航空、铁路、港口、公路、市域轨道交通等交通枢纽的交通距离。按照格网单元距离不同类型交通枢纽的交通时间距离远近，从0到5打分（见表E.8）。</w:t>
      </w:r>
    </w:p>
    <w:p>
      <w:pPr>
        <w:pStyle w:val="59"/>
        <w:ind w:firstLine="420"/>
      </w:pPr>
    </w:p>
    <w:p>
      <w:pPr>
        <w:pStyle w:val="59"/>
        <w:ind w:firstLine="420"/>
      </w:pPr>
    </w:p>
    <w:p>
      <w:pPr>
        <w:pStyle w:val="80"/>
        <w:numPr>
          <w:ilvl w:val="0"/>
          <w:numId w:val="0"/>
        </w:numPr>
        <w:spacing w:before="156" w:after="156"/>
      </w:pPr>
      <w:r>
        <w:rPr>
          <w:rFonts w:hint="eastAsia"/>
        </w:rPr>
        <w:t>E</w:t>
      </w:r>
      <w:r>
        <w:t xml:space="preserve">.8 </w:t>
      </w:r>
      <w:r>
        <w:rPr>
          <w:rFonts w:hint="eastAsia"/>
        </w:rPr>
        <w:t>交通枢纽可达性评价分级参考阈值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评价指标</w:t>
            </w:r>
          </w:p>
        </w:tc>
        <w:tc>
          <w:tcPr>
            <w:tcW w:w="233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分级参考阈值</w:t>
            </w:r>
          </w:p>
        </w:tc>
        <w:tc>
          <w:tcPr>
            <w:tcW w:w="23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12" w:space="0"/>
              <w:left w:val="single" w:color="auto" w:sz="12" w:space="0"/>
            </w:tcBorders>
            <w:shd w:val="clear" w:color="auto" w:fill="auto"/>
            <w:vAlign w:val="center"/>
          </w:tcPr>
          <w:p>
            <w:pPr>
              <w:pStyle w:val="181"/>
            </w:pPr>
            <w:r>
              <w:rPr>
                <w:rFonts w:hint="eastAsia"/>
              </w:rPr>
              <w:t>机场</w:t>
            </w:r>
          </w:p>
        </w:tc>
        <w:tc>
          <w:tcPr>
            <w:tcW w:w="2333" w:type="dxa"/>
            <w:vMerge w:val="restart"/>
            <w:tcBorders>
              <w:top w:val="single" w:color="auto" w:sz="12" w:space="0"/>
            </w:tcBorders>
            <w:shd w:val="clear" w:color="auto" w:fill="auto"/>
            <w:vAlign w:val="center"/>
          </w:tcPr>
          <w:p>
            <w:pPr>
              <w:pStyle w:val="181"/>
            </w:pPr>
            <w:r>
              <w:rPr>
                <w:rFonts w:hint="eastAsia"/>
              </w:rPr>
              <w:t>干线机场</w:t>
            </w:r>
          </w:p>
        </w:tc>
        <w:tc>
          <w:tcPr>
            <w:tcW w:w="2333" w:type="dxa"/>
            <w:tcBorders>
              <w:top w:val="single" w:color="auto" w:sz="12" w:space="0"/>
            </w:tcBorders>
            <w:shd w:val="clear" w:color="auto" w:fill="auto"/>
            <w:vAlign w:val="center"/>
          </w:tcPr>
          <w:p>
            <w:pPr>
              <w:pStyle w:val="181"/>
            </w:pPr>
            <w:r>
              <w:rPr>
                <w:rFonts w:hint="eastAsia"/>
              </w:rPr>
              <w:t>车程≤60min</w:t>
            </w:r>
          </w:p>
        </w:tc>
        <w:tc>
          <w:tcPr>
            <w:tcW w:w="2334" w:type="dxa"/>
            <w:tcBorders>
              <w:top w:val="single" w:color="auto" w:sz="12" w:space="0"/>
              <w:right w:val="single" w:color="auto" w:sz="12" w:space="0"/>
            </w:tcBorders>
            <w:shd w:val="clear" w:color="auto" w:fill="auto"/>
            <w:vAlign w:val="center"/>
          </w:tcPr>
          <w:p>
            <w:pPr>
              <w:pStyle w:val="181"/>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vMerge w:val="continue"/>
            <w:shd w:val="clear" w:color="auto" w:fill="auto"/>
            <w:vAlign w:val="center"/>
          </w:tcPr>
          <w:p>
            <w:pPr>
              <w:pStyle w:val="181"/>
            </w:pPr>
          </w:p>
        </w:tc>
        <w:tc>
          <w:tcPr>
            <w:tcW w:w="2333" w:type="dxa"/>
            <w:shd w:val="clear" w:color="auto" w:fill="auto"/>
            <w:vAlign w:val="center"/>
          </w:tcPr>
          <w:p>
            <w:pPr>
              <w:pStyle w:val="181"/>
            </w:pPr>
            <w:r>
              <w:rPr>
                <w:rFonts w:hint="eastAsia"/>
              </w:rPr>
              <w:t>60min&lt;车程≤90min</w:t>
            </w:r>
          </w:p>
        </w:tc>
        <w:tc>
          <w:tcPr>
            <w:tcW w:w="2334"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vMerge w:val="continue"/>
            <w:shd w:val="clear" w:color="auto" w:fill="auto"/>
            <w:vAlign w:val="center"/>
          </w:tcPr>
          <w:p>
            <w:pPr>
              <w:pStyle w:val="181"/>
            </w:pPr>
          </w:p>
        </w:tc>
        <w:tc>
          <w:tcPr>
            <w:tcW w:w="2333" w:type="dxa"/>
            <w:shd w:val="clear" w:color="auto" w:fill="auto"/>
            <w:vAlign w:val="center"/>
          </w:tcPr>
          <w:p>
            <w:pPr>
              <w:pStyle w:val="181"/>
            </w:pPr>
            <w:r>
              <w:rPr>
                <w:rFonts w:hint="eastAsia"/>
              </w:rPr>
              <w:t>90min&lt;车程≤120min</w:t>
            </w:r>
          </w:p>
        </w:tc>
        <w:tc>
          <w:tcPr>
            <w:tcW w:w="2334"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vMerge w:val="continue"/>
            <w:shd w:val="clear" w:color="auto" w:fill="auto"/>
            <w:vAlign w:val="center"/>
          </w:tcPr>
          <w:p>
            <w:pPr>
              <w:pStyle w:val="181"/>
            </w:pPr>
          </w:p>
        </w:tc>
        <w:tc>
          <w:tcPr>
            <w:tcW w:w="2333" w:type="dxa"/>
            <w:shd w:val="clear" w:color="auto" w:fill="auto"/>
            <w:vAlign w:val="center"/>
          </w:tcPr>
          <w:p>
            <w:pPr>
              <w:pStyle w:val="181"/>
            </w:pPr>
            <w:r>
              <w:rPr>
                <w:rFonts w:hint="eastAsia"/>
              </w:rPr>
              <w:t>车程&gt;120min</w:t>
            </w:r>
          </w:p>
        </w:tc>
        <w:tc>
          <w:tcPr>
            <w:tcW w:w="2334" w:type="dxa"/>
            <w:tcBorders>
              <w:right w:val="single" w:color="auto" w:sz="12" w:space="0"/>
            </w:tcBorders>
            <w:shd w:val="clear" w:color="auto" w:fill="auto"/>
            <w:vAlign w:val="center"/>
          </w:tcPr>
          <w:p>
            <w:pPr>
              <w:pStyle w:val="181"/>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vMerge w:val="restart"/>
            <w:shd w:val="clear" w:color="auto" w:fill="auto"/>
            <w:vAlign w:val="center"/>
          </w:tcPr>
          <w:p>
            <w:pPr>
              <w:pStyle w:val="181"/>
            </w:pPr>
            <w:r>
              <w:rPr>
                <w:rFonts w:hint="eastAsia"/>
              </w:rPr>
              <w:t>支线机场</w:t>
            </w:r>
          </w:p>
        </w:tc>
        <w:tc>
          <w:tcPr>
            <w:tcW w:w="2333" w:type="dxa"/>
            <w:shd w:val="clear" w:color="auto" w:fill="auto"/>
            <w:vAlign w:val="center"/>
          </w:tcPr>
          <w:p>
            <w:pPr>
              <w:pStyle w:val="181"/>
            </w:pPr>
            <w:r>
              <w:rPr>
                <w:rFonts w:hint="eastAsia"/>
              </w:rPr>
              <w:t>车程≤30min</w:t>
            </w:r>
          </w:p>
        </w:tc>
        <w:tc>
          <w:tcPr>
            <w:tcW w:w="2334"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vMerge w:val="continue"/>
            <w:shd w:val="clear" w:color="auto" w:fill="auto"/>
            <w:vAlign w:val="center"/>
          </w:tcPr>
          <w:p>
            <w:pPr>
              <w:pStyle w:val="181"/>
            </w:pPr>
          </w:p>
        </w:tc>
        <w:tc>
          <w:tcPr>
            <w:tcW w:w="2333" w:type="dxa"/>
            <w:shd w:val="clear" w:color="auto" w:fill="auto"/>
            <w:vAlign w:val="center"/>
          </w:tcPr>
          <w:p>
            <w:pPr>
              <w:pStyle w:val="181"/>
            </w:pPr>
            <w:r>
              <w:rPr>
                <w:rFonts w:hint="eastAsia"/>
              </w:rPr>
              <w:t>3</w:t>
            </w:r>
            <w:r>
              <w:t>0min＜车程≤60min</w:t>
            </w:r>
          </w:p>
        </w:tc>
        <w:tc>
          <w:tcPr>
            <w:tcW w:w="2334"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vMerge w:val="continue"/>
            <w:shd w:val="clear" w:color="auto" w:fill="auto"/>
            <w:vAlign w:val="center"/>
          </w:tcPr>
          <w:p>
            <w:pPr>
              <w:pStyle w:val="181"/>
            </w:pPr>
          </w:p>
        </w:tc>
        <w:tc>
          <w:tcPr>
            <w:tcW w:w="2333" w:type="dxa"/>
            <w:shd w:val="clear" w:color="auto" w:fill="auto"/>
            <w:vAlign w:val="center"/>
          </w:tcPr>
          <w:p>
            <w:pPr>
              <w:pStyle w:val="181"/>
            </w:pPr>
            <w:r>
              <w:rPr>
                <w:rFonts w:hint="eastAsia"/>
              </w:rPr>
              <w:t>车程&gt;60min</w:t>
            </w:r>
          </w:p>
        </w:tc>
        <w:tc>
          <w:tcPr>
            <w:tcW w:w="2334" w:type="dxa"/>
            <w:tcBorders>
              <w:right w:val="single" w:color="auto" w:sz="12" w:space="0"/>
            </w:tcBorders>
            <w:shd w:val="clear" w:color="auto" w:fill="auto"/>
            <w:vAlign w:val="center"/>
          </w:tcPr>
          <w:p>
            <w:pPr>
              <w:pStyle w:val="181"/>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2"/>
            <w:vMerge w:val="restart"/>
            <w:tcBorders>
              <w:left w:val="single" w:color="auto" w:sz="12" w:space="0"/>
            </w:tcBorders>
            <w:shd w:val="clear" w:color="auto" w:fill="auto"/>
            <w:vAlign w:val="center"/>
          </w:tcPr>
          <w:p>
            <w:pPr>
              <w:pStyle w:val="181"/>
            </w:pPr>
            <w:r>
              <w:rPr>
                <w:rFonts w:hint="eastAsia"/>
              </w:rPr>
              <w:t>铁路站点</w:t>
            </w:r>
          </w:p>
        </w:tc>
        <w:tc>
          <w:tcPr>
            <w:tcW w:w="2333" w:type="dxa"/>
            <w:shd w:val="clear" w:color="auto" w:fill="auto"/>
            <w:vAlign w:val="center"/>
          </w:tcPr>
          <w:p>
            <w:pPr>
              <w:pStyle w:val="181"/>
            </w:pPr>
            <w:r>
              <w:rPr>
                <w:rFonts w:hint="eastAsia"/>
              </w:rPr>
              <w:t>车程≤30min</w:t>
            </w:r>
          </w:p>
        </w:tc>
        <w:tc>
          <w:tcPr>
            <w:tcW w:w="2334" w:type="dxa"/>
            <w:tcBorders>
              <w:right w:val="single" w:color="auto" w:sz="12" w:space="0"/>
            </w:tcBorders>
            <w:shd w:val="clear" w:color="auto" w:fill="auto"/>
            <w:vAlign w:val="center"/>
          </w:tcPr>
          <w:p>
            <w:pPr>
              <w:pStyle w:val="181"/>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2"/>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30min&lt;车程≤60min</w:t>
            </w:r>
          </w:p>
        </w:tc>
        <w:tc>
          <w:tcPr>
            <w:tcW w:w="2334"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2"/>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车程&gt;60min</w:t>
            </w:r>
          </w:p>
        </w:tc>
        <w:tc>
          <w:tcPr>
            <w:tcW w:w="2334" w:type="dxa"/>
            <w:tcBorders>
              <w:right w:val="single" w:color="auto" w:sz="12" w:space="0"/>
            </w:tcBorders>
            <w:shd w:val="clear" w:color="auto" w:fill="auto"/>
            <w:vAlign w:val="center"/>
          </w:tcPr>
          <w:p>
            <w:pPr>
              <w:pStyle w:val="181"/>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left w:val="single" w:color="auto" w:sz="12" w:space="0"/>
            </w:tcBorders>
            <w:shd w:val="clear" w:color="auto" w:fill="auto"/>
            <w:vAlign w:val="center"/>
          </w:tcPr>
          <w:p>
            <w:pPr>
              <w:pStyle w:val="181"/>
            </w:pPr>
            <w:r>
              <w:rPr>
                <w:rFonts w:hint="eastAsia"/>
              </w:rPr>
              <w:t>港口</w:t>
            </w:r>
          </w:p>
        </w:tc>
        <w:tc>
          <w:tcPr>
            <w:tcW w:w="2333" w:type="dxa"/>
            <w:vMerge w:val="restart"/>
            <w:shd w:val="clear" w:color="auto" w:fill="auto"/>
            <w:vAlign w:val="center"/>
          </w:tcPr>
          <w:p>
            <w:pPr>
              <w:pStyle w:val="181"/>
            </w:pPr>
            <w:r>
              <w:rPr>
                <w:rFonts w:hint="eastAsia"/>
              </w:rPr>
              <w:t>主要港口</w:t>
            </w:r>
          </w:p>
        </w:tc>
        <w:tc>
          <w:tcPr>
            <w:tcW w:w="2333" w:type="dxa"/>
            <w:shd w:val="clear" w:color="auto" w:fill="auto"/>
            <w:vAlign w:val="center"/>
          </w:tcPr>
          <w:p>
            <w:pPr>
              <w:pStyle w:val="181"/>
            </w:pPr>
            <w:r>
              <w:rPr>
                <w:rFonts w:hint="eastAsia"/>
              </w:rPr>
              <w:t>车程≤60min</w:t>
            </w:r>
          </w:p>
        </w:tc>
        <w:tc>
          <w:tcPr>
            <w:tcW w:w="2334"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vMerge w:val="continue"/>
            <w:shd w:val="clear" w:color="auto" w:fill="auto"/>
            <w:vAlign w:val="center"/>
          </w:tcPr>
          <w:p>
            <w:pPr>
              <w:pStyle w:val="181"/>
            </w:pPr>
          </w:p>
        </w:tc>
        <w:tc>
          <w:tcPr>
            <w:tcW w:w="2333" w:type="dxa"/>
            <w:shd w:val="clear" w:color="auto" w:fill="auto"/>
            <w:vAlign w:val="center"/>
          </w:tcPr>
          <w:p>
            <w:pPr>
              <w:pStyle w:val="181"/>
            </w:pPr>
            <w:r>
              <w:rPr>
                <w:rFonts w:hint="eastAsia"/>
              </w:rPr>
              <w:t>60min&lt;车程≤90min</w:t>
            </w:r>
          </w:p>
        </w:tc>
        <w:tc>
          <w:tcPr>
            <w:tcW w:w="2334"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vMerge w:val="continue"/>
            <w:shd w:val="clear" w:color="auto" w:fill="auto"/>
            <w:vAlign w:val="center"/>
          </w:tcPr>
          <w:p>
            <w:pPr>
              <w:pStyle w:val="181"/>
            </w:pPr>
          </w:p>
        </w:tc>
        <w:tc>
          <w:tcPr>
            <w:tcW w:w="2333" w:type="dxa"/>
            <w:shd w:val="clear" w:color="auto" w:fill="auto"/>
            <w:vAlign w:val="center"/>
          </w:tcPr>
          <w:p>
            <w:pPr>
              <w:pStyle w:val="181"/>
            </w:pPr>
            <w:r>
              <w:rPr>
                <w:rFonts w:hint="eastAsia"/>
              </w:rPr>
              <w:t>车程&gt;90min</w:t>
            </w:r>
          </w:p>
        </w:tc>
        <w:tc>
          <w:tcPr>
            <w:tcW w:w="2334" w:type="dxa"/>
            <w:tcBorders>
              <w:right w:val="single" w:color="auto" w:sz="12" w:space="0"/>
            </w:tcBorders>
            <w:shd w:val="clear" w:color="auto" w:fill="auto"/>
            <w:vAlign w:val="center"/>
          </w:tcPr>
          <w:p>
            <w:pPr>
              <w:pStyle w:val="181"/>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vMerge w:val="restart"/>
            <w:shd w:val="clear" w:color="auto" w:fill="auto"/>
            <w:vAlign w:val="center"/>
          </w:tcPr>
          <w:p>
            <w:pPr>
              <w:pStyle w:val="181"/>
            </w:pPr>
            <w:r>
              <w:rPr>
                <w:rFonts w:hint="eastAsia"/>
              </w:rPr>
              <w:t>一般港口</w:t>
            </w:r>
          </w:p>
        </w:tc>
        <w:tc>
          <w:tcPr>
            <w:tcW w:w="2333" w:type="dxa"/>
            <w:shd w:val="clear" w:color="auto" w:fill="auto"/>
            <w:vAlign w:val="center"/>
          </w:tcPr>
          <w:p>
            <w:pPr>
              <w:pStyle w:val="181"/>
            </w:pPr>
            <w:r>
              <w:rPr>
                <w:rFonts w:hint="eastAsia"/>
              </w:rPr>
              <w:t>车程≤60min</w:t>
            </w:r>
          </w:p>
        </w:tc>
        <w:tc>
          <w:tcPr>
            <w:tcW w:w="2334"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81"/>
            </w:pPr>
          </w:p>
        </w:tc>
        <w:tc>
          <w:tcPr>
            <w:tcW w:w="2333" w:type="dxa"/>
            <w:vMerge w:val="continue"/>
            <w:shd w:val="clear" w:color="auto" w:fill="auto"/>
            <w:vAlign w:val="center"/>
          </w:tcPr>
          <w:p>
            <w:pPr>
              <w:pStyle w:val="181"/>
            </w:pPr>
          </w:p>
        </w:tc>
        <w:tc>
          <w:tcPr>
            <w:tcW w:w="2333" w:type="dxa"/>
            <w:shd w:val="clear" w:color="auto" w:fill="auto"/>
            <w:vAlign w:val="center"/>
          </w:tcPr>
          <w:p>
            <w:pPr>
              <w:pStyle w:val="181"/>
            </w:pPr>
            <w:r>
              <w:rPr>
                <w:rFonts w:hint="eastAsia"/>
              </w:rPr>
              <w:t>车程&gt;60min</w:t>
            </w:r>
          </w:p>
        </w:tc>
        <w:tc>
          <w:tcPr>
            <w:tcW w:w="2334" w:type="dxa"/>
            <w:tcBorders>
              <w:right w:val="single" w:color="auto" w:sz="12" w:space="0"/>
            </w:tcBorders>
            <w:shd w:val="clear" w:color="auto" w:fill="auto"/>
            <w:vAlign w:val="center"/>
          </w:tcPr>
          <w:p>
            <w:pPr>
              <w:pStyle w:val="181"/>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2"/>
            <w:vMerge w:val="restart"/>
            <w:tcBorders>
              <w:left w:val="single" w:color="auto" w:sz="12" w:space="0"/>
            </w:tcBorders>
            <w:shd w:val="clear" w:color="auto" w:fill="auto"/>
            <w:vAlign w:val="center"/>
          </w:tcPr>
          <w:p>
            <w:pPr>
              <w:pStyle w:val="181"/>
            </w:pPr>
            <w:r>
              <w:rPr>
                <w:rFonts w:hint="eastAsia"/>
              </w:rPr>
              <w:t>公路枢纽</w:t>
            </w:r>
          </w:p>
        </w:tc>
        <w:tc>
          <w:tcPr>
            <w:tcW w:w="2333" w:type="dxa"/>
            <w:shd w:val="clear" w:color="auto" w:fill="auto"/>
            <w:vAlign w:val="center"/>
          </w:tcPr>
          <w:p>
            <w:pPr>
              <w:pStyle w:val="181"/>
            </w:pPr>
            <w:r>
              <w:rPr>
                <w:rFonts w:hint="eastAsia"/>
              </w:rPr>
              <w:t>车程≤30min</w:t>
            </w:r>
          </w:p>
        </w:tc>
        <w:tc>
          <w:tcPr>
            <w:tcW w:w="2334"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gridSpan w:val="2"/>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30min&lt;车程≤60min</w:t>
            </w:r>
          </w:p>
        </w:tc>
        <w:tc>
          <w:tcPr>
            <w:tcW w:w="2334"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2"/>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车程&gt;60min</w:t>
            </w:r>
          </w:p>
        </w:tc>
        <w:tc>
          <w:tcPr>
            <w:tcW w:w="2334" w:type="dxa"/>
            <w:tcBorders>
              <w:right w:val="single" w:color="auto" w:sz="12" w:space="0"/>
            </w:tcBorders>
            <w:shd w:val="clear" w:color="auto" w:fill="auto"/>
            <w:vAlign w:val="center"/>
          </w:tcPr>
          <w:p>
            <w:pPr>
              <w:pStyle w:val="181"/>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2"/>
            <w:vMerge w:val="restart"/>
            <w:tcBorders>
              <w:left w:val="single" w:color="auto" w:sz="12" w:space="0"/>
            </w:tcBorders>
            <w:shd w:val="clear" w:color="auto" w:fill="auto"/>
            <w:vAlign w:val="center"/>
          </w:tcPr>
          <w:p>
            <w:pPr>
              <w:pStyle w:val="181"/>
            </w:pPr>
            <w:r>
              <w:rPr>
                <w:rFonts w:hint="eastAsia"/>
              </w:rPr>
              <w:t>高速公路出入口</w:t>
            </w:r>
          </w:p>
        </w:tc>
        <w:tc>
          <w:tcPr>
            <w:tcW w:w="2333" w:type="dxa"/>
            <w:shd w:val="clear" w:color="auto" w:fill="auto"/>
            <w:vAlign w:val="center"/>
          </w:tcPr>
          <w:p>
            <w:pPr>
              <w:pStyle w:val="181"/>
            </w:pPr>
            <w:r>
              <w:rPr>
                <w:rFonts w:hint="eastAsia"/>
              </w:rPr>
              <w:t>车程≤30min</w:t>
            </w:r>
          </w:p>
        </w:tc>
        <w:tc>
          <w:tcPr>
            <w:tcW w:w="2334"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gridSpan w:val="2"/>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30min&lt;车程≤60min</w:t>
            </w:r>
          </w:p>
        </w:tc>
        <w:tc>
          <w:tcPr>
            <w:tcW w:w="2334"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2"/>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车程&gt;60min</w:t>
            </w:r>
          </w:p>
        </w:tc>
        <w:tc>
          <w:tcPr>
            <w:tcW w:w="2334" w:type="dxa"/>
            <w:tcBorders>
              <w:right w:val="single" w:color="auto" w:sz="12" w:space="0"/>
            </w:tcBorders>
            <w:shd w:val="clear" w:color="auto" w:fill="auto"/>
            <w:vAlign w:val="center"/>
          </w:tcPr>
          <w:p>
            <w:pPr>
              <w:pStyle w:val="181"/>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2"/>
            <w:vMerge w:val="restart"/>
            <w:tcBorders>
              <w:left w:val="single" w:color="auto" w:sz="12" w:space="0"/>
            </w:tcBorders>
            <w:shd w:val="clear" w:color="auto" w:fill="auto"/>
            <w:vAlign w:val="center"/>
          </w:tcPr>
          <w:p>
            <w:pPr>
              <w:pStyle w:val="181"/>
            </w:pPr>
            <w:r>
              <w:rPr>
                <w:rFonts w:hint="eastAsia"/>
              </w:rPr>
              <w:t>市域轨道交通站点</w:t>
            </w:r>
          </w:p>
        </w:tc>
        <w:tc>
          <w:tcPr>
            <w:tcW w:w="2333" w:type="dxa"/>
            <w:shd w:val="clear" w:color="auto" w:fill="auto"/>
            <w:vAlign w:val="center"/>
          </w:tcPr>
          <w:p>
            <w:pPr>
              <w:pStyle w:val="181"/>
            </w:pPr>
            <w:r>
              <w:rPr>
                <w:rFonts w:hint="eastAsia"/>
              </w:rPr>
              <w:t>车程≤30min</w:t>
            </w:r>
          </w:p>
        </w:tc>
        <w:tc>
          <w:tcPr>
            <w:tcW w:w="2334" w:type="dxa"/>
            <w:tcBorders>
              <w:right w:val="single" w:color="auto" w:sz="12" w:space="0"/>
            </w:tcBorders>
            <w:shd w:val="clear" w:color="auto" w:fill="auto"/>
            <w:vAlign w:val="center"/>
          </w:tcPr>
          <w:p>
            <w:pPr>
              <w:pStyle w:val="181"/>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gridSpan w:val="2"/>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30min&lt;车程≤45min</w:t>
            </w:r>
          </w:p>
        </w:tc>
        <w:tc>
          <w:tcPr>
            <w:tcW w:w="2334"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2"/>
            <w:vMerge w:val="continue"/>
            <w:tcBorders>
              <w:left w:val="single" w:color="auto" w:sz="12" w:space="0"/>
            </w:tcBorders>
            <w:shd w:val="clear" w:color="auto" w:fill="auto"/>
            <w:vAlign w:val="center"/>
          </w:tcPr>
          <w:p>
            <w:pPr>
              <w:pStyle w:val="181"/>
            </w:pPr>
          </w:p>
        </w:tc>
        <w:tc>
          <w:tcPr>
            <w:tcW w:w="2333" w:type="dxa"/>
            <w:shd w:val="clear" w:color="auto" w:fill="auto"/>
            <w:vAlign w:val="center"/>
          </w:tcPr>
          <w:p>
            <w:pPr>
              <w:pStyle w:val="181"/>
            </w:pPr>
            <w:r>
              <w:rPr>
                <w:rFonts w:hint="eastAsia"/>
              </w:rPr>
              <w:t>45min&lt;车程≤60min</w:t>
            </w:r>
          </w:p>
        </w:tc>
        <w:tc>
          <w:tcPr>
            <w:tcW w:w="2334"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2"/>
            <w:vMerge w:val="continue"/>
            <w:tcBorders>
              <w:left w:val="single" w:color="auto" w:sz="12" w:space="0"/>
              <w:bottom w:val="single" w:color="auto" w:sz="12" w:space="0"/>
            </w:tcBorders>
            <w:shd w:val="clear" w:color="auto" w:fill="auto"/>
            <w:vAlign w:val="center"/>
          </w:tcPr>
          <w:p>
            <w:pPr>
              <w:pStyle w:val="181"/>
            </w:pPr>
          </w:p>
        </w:tc>
        <w:tc>
          <w:tcPr>
            <w:tcW w:w="2333" w:type="dxa"/>
            <w:tcBorders>
              <w:bottom w:val="single" w:color="auto" w:sz="12" w:space="0"/>
            </w:tcBorders>
            <w:shd w:val="clear" w:color="auto" w:fill="auto"/>
            <w:vAlign w:val="center"/>
          </w:tcPr>
          <w:p>
            <w:pPr>
              <w:pStyle w:val="181"/>
            </w:pPr>
            <w:r>
              <w:rPr>
                <w:rFonts w:hint="eastAsia"/>
              </w:rPr>
              <w:t>车程&gt;60min</w:t>
            </w:r>
          </w:p>
        </w:tc>
        <w:tc>
          <w:tcPr>
            <w:tcW w:w="2334" w:type="dxa"/>
            <w:tcBorders>
              <w:bottom w:val="single" w:color="auto" w:sz="12" w:space="0"/>
              <w:right w:val="single" w:color="auto" w:sz="12" w:space="0"/>
            </w:tcBorders>
            <w:shd w:val="clear" w:color="auto" w:fill="auto"/>
            <w:vAlign w:val="center"/>
          </w:tcPr>
          <w:p>
            <w:pPr>
              <w:pStyle w:val="181"/>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注：主要港口指特大型港口（年吞吐量＞3000×10</w:t>
            </w:r>
            <w:r>
              <w:rPr>
                <w:rFonts w:hint="eastAsia"/>
                <w:vertAlign w:val="superscript"/>
              </w:rPr>
              <w:t>4</w:t>
            </w:r>
            <w:r>
              <w:rPr>
                <w:rFonts w:hint="eastAsia"/>
              </w:rPr>
              <w:t>t）和大型港口（年吞吐量1000×10</w:t>
            </w:r>
            <w:r>
              <w:rPr>
                <w:rFonts w:hint="eastAsia"/>
                <w:vertAlign w:val="superscript"/>
              </w:rPr>
              <w:t>4</w:t>
            </w:r>
            <w:r>
              <w:t>t</w:t>
            </w:r>
            <w:r>
              <w:rPr>
                <w:rFonts w:hint="eastAsia"/>
              </w:rPr>
              <w:t>～3000×10</w:t>
            </w:r>
            <w:r>
              <w:rPr>
                <w:rFonts w:hint="eastAsia"/>
                <w:vertAlign w:val="superscript"/>
              </w:rPr>
              <w:t>4</w:t>
            </w:r>
            <w:r>
              <w:rPr>
                <w:rFonts w:hint="eastAsia"/>
              </w:rPr>
              <w:t>t），一般港口指中型港口（年吞吐量100×10</w:t>
            </w:r>
            <w:r>
              <w:rPr>
                <w:rFonts w:hint="eastAsia"/>
                <w:vertAlign w:val="superscript"/>
              </w:rPr>
              <w:t>4</w:t>
            </w:r>
            <w:r>
              <w:t>t</w:t>
            </w:r>
            <w:r>
              <w:rPr>
                <w:rFonts w:hint="eastAsia"/>
              </w:rPr>
              <w:t>～1000×10</w:t>
            </w:r>
            <w:r>
              <w:rPr>
                <w:rFonts w:hint="eastAsia"/>
                <w:vertAlign w:val="superscript"/>
              </w:rPr>
              <w:t>4</w:t>
            </w:r>
            <w:r>
              <w:rPr>
                <w:rFonts w:hint="eastAsia"/>
              </w:rPr>
              <w:t>t）和小型港口（年吞吐量＜100×10</w:t>
            </w:r>
            <w:r>
              <w:rPr>
                <w:rFonts w:hint="eastAsia"/>
                <w:vertAlign w:val="superscript"/>
              </w:rPr>
              <w:t>4</w:t>
            </w:r>
            <w:r>
              <w:rPr>
                <w:rFonts w:hint="eastAsia"/>
              </w:rPr>
              <w:t>t）；公路枢纽指两条或两条以上公路线的交汇、衔接处形成的具有运输组织、中转、装卸、仓储等服务功能的综合性设施，包括公路客运枢纽、公路货运枢纽等。</w:t>
            </w:r>
          </w:p>
        </w:tc>
      </w:tr>
    </w:tbl>
    <w:p>
      <w:pPr>
        <w:pStyle w:val="59"/>
        <w:ind w:firstLine="360"/>
        <w:rPr>
          <w:sz w:val="18"/>
          <w:szCs w:val="18"/>
        </w:rPr>
      </w:pPr>
    </w:p>
    <w:p>
      <w:pPr>
        <w:pStyle w:val="59"/>
        <w:ind w:firstLine="420"/>
      </w:pPr>
      <w:r>
        <w:rPr>
          <w:rFonts w:hint="eastAsia"/>
        </w:rPr>
        <w:t>计算方法宜运用GIS软件中的网络分析工具，以各交通枢纽为源形成等时圈。分级参考阈值宜结合区域特点适当调整。对各类指标进行加权求和集成，计算交通枢纽可达性，原则上各指标权重相同，但在实际操作中宜根据本地情况予以调整。宜在GIS软件中采用相等间隔法将交通枢纽可达性由高到低分为5、4、3、2、1五个等级。</w:t>
      </w:r>
    </w:p>
    <w:p>
      <w:pPr>
        <w:pStyle w:val="59"/>
        <w:ind w:firstLine="420"/>
      </w:pPr>
      <w:r>
        <w:rPr>
          <w:rFonts w:hint="eastAsia"/>
        </w:rPr>
        <w:t>各地可结合铁路站点、公路枢纽不同等级细化评价标准。</w:t>
      </w:r>
    </w:p>
    <w:p>
      <w:pPr>
        <w:pStyle w:val="59"/>
        <w:ind w:firstLine="420"/>
      </w:pPr>
      <w:r>
        <w:rPr>
          <w:rFonts w:hint="eastAsia"/>
        </w:rPr>
        <w:t>e）周边中心城市可达性</w:t>
      </w:r>
    </w:p>
    <w:p>
      <w:pPr>
        <w:pStyle w:val="59"/>
        <w:ind w:firstLine="420"/>
      </w:pPr>
      <w:r>
        <w:rPr>
          <w:rFonts w:hint="eastAsia"/>
        </w:rPr>
        <w:t>临接中心城市的市县，应开展到中心城市的可达性评价，中心城市主要是指国家中心城市、副省级城市、省会城市以及其他具有较强辐射能力的地级市。宜运用GIS软件网络分析工具，以中心城市的主城区中心为源做等时圈分析，确定各评单元距离中心城市可达性。</w:t>
      </w:r>
    </w:p>
    <w:p>
      <w:pPr>
        <w:pStyle w:val="59"/>
        <w:ind w:firstLine="420"/>
      </w:pPr>
      <w:r>
        <w:rPr>
          <w:rFonts w:hint="eastAsia"/>
        </w:rPr>
        <w:t>区位条件为交通干线可达性、中心城区可达性、交通枢纽可达性、周边中心城市可达性四个指标项的加权求和集成，原则上各指标权重应相同，但在实际操作中宜根据本地情况予以调整。在GIS软件中采用相等间隔法将综合优势度由高到低分为5、4、3、2、1五个等级。</w:t>
      </w:r>
    </w:p>
    <w:p>
      <w:pPr>
        <w:pStyle w:val="59"/>
        <w:ind w:firstLine="420"/>
      </w:pPr>
      <w:r>
        <w:rPr>
          <w:rFonts w:hint="eastAsia"/>
        </w:rPr>
        <w:t>f）交通网络密度评价</w:t>
      </w:r>
    </w:p>
    <w:p>
      <w:pPr>
        <w:pStyle w:val="59"/>
        <w:ind w:firstLine="420"/>
      </w:pPr>
      <w:r>
        <w:rPr>
          <w:rFonts w:hint="eastAsia"/>
        </w:rPr>
        <w:t>将公路网作为交通网络密度评价主体，采用线密度分析方法，具体方法见公式（E.15）：</w:t>
      </w:r>
    </w:p>
    <w:p>
      <w:pPr>
        <w:pStyle w:val="116"/>
        <w:jc w:val="left"/>
      </w:pPr>
      <m:oMath>
        <m:r>
          <m:rPr>
            <m:sty m:val="p"/>
          </m:rPr>
          <w:rPr>
            <w:rFonts w:ascii="Cambria Math" w:hAnsi="Cambria Math"/>
          </w:rPr>
          <m:t>TND=HTM/RLA</m:t>
        </m:r>
      </m:oMath>
      <w:r>
        <w:rPr>
          <w:rFonts w:hint="eastAsia" w:ascii="微软雅黑" w:hAnsi="微软雅黑" w:eastAsia="微软雅黑"/>
        </w:rPr>
        <w:t xml:space="preserve">                                                                   </w:t>
      </w:r>
      <w:r>
        <w:t>(E.</w:t>
      </w:r>
      <w:r>
        <w:fldChar w:fldCharType="begin"/>
      </w:r>
      <w:r>
        <w:instrText xml:space="preserve">  seq fulu_equation_132805671140824000  </w:instrText>
      </w:r>
      <w:r>
        <w:fldChar w:fldCharType="separate"/>
      </w:r>
      <w:r>
        <w:t>15</w:t>
      </w:r>
      <w:r>
        <w:fldChar w:fldCharType="end"/>
      </w:r>
      <w:r>
        <w:t>)</w:t>
      </w:r>
    </w:p>
    <w:p>
      <w:pPr>
        <w:pStyle w:val="58"/>
        <w:ind w:firstLine="420"/>
      </w:pPr>
      <w:r>
        <w:rPr>
          <w:rFonts w:hint="eastAsia"/>
        </w:rPr>
        <w:t>式中：</w:t>
      </w:r>
    </w:p>
    <w:p>
      <w:pPr>
        <w:pStyle w:val="59"/>
        <w:ind w:firstLine="420"/>
      </w:pPr>
      <w:r>
        <w:rPr>
          <w:rFonts w:hint="eastAsia"/>
        </w:rPr>
        <w:t>TND——交通网络密度，单位：km/km</w:t>
      </w:r>
      <w:r>
        <w:rPr>
          <w:rFonts w:hint="eastAsia"/>
          <w:vertAlign w:val="superscript"/>
        </w:rPr>
        <w:t>2</w:t>
      </w:r>
      <w:r>
        <w:rPr>
          <w:rFonts w:hint="eastAsia"/>
        </w:rPr>
        <w:t>；</w:t>
      </w:r>
    </w:p>
    <w:p>
      <w:pPr>
        <w:pStyle w:val="59"/>
        <w:ind w:firstLine="420"/>
      </w:pPr>
      <w:r>
        <w:rPr>
          <w:rFonts w:hint="eastAsia"/>
        </w:rPr>
        <w:t>HTM——栅格单元领域范围内的公路通车里程总长度(单位为：km）。应主要考虑高速公路、国道、省道和县道，县道以下交通线路宜酌情计入分析范围，并在具体操作中宜根据评价单元等级和需要予以考虑；</w:t>
      </w:r>
    </w:p>
    <w:p>
      <w:pPr>
        <w:pStyle w:val="59"/>
        <w:ind w:firstLine="420"/>
      </w:pPr>
      <w:r>
        <w:rPr>
          <w:rFonts w:hint="eastAsia"/>
        </w:rPr>
        <w:t>RLA——栅格单元邻域面积，单位：km</w:t>
      </w:r>
      <w:r>
        <w:rPr>
          <w:rFonts w:hint="eastAsia"/>
          <w:vertAlign w:val="superscript"/>
        </w:rPr>
        <w:t>2</w:t>
      </w:r>
      <w:r>
        <w:rPr>
          <w:rFonts w:hint="eastAsia"/>
        </w:rPr>
        <w:t>，邻域面积宜根据不同地区实际情况进行确定。</w:t>
      </w:r>
    </w:p>
    <w:p>
      <w:pPr>
        <w:pStyle w:val="59"/>
        <w:ind w:firstLine="420"/>
      </w:pPr>
      <w:r>
        <w:rPr>
          <w:rFonts w:hint="eastAsia"/>
        </w:rPr>
        <w:t>按照交通网络密度由高到低分为5、4、3、2、1五个等级（见表E.9）。由于不同市县所在区域城镇化程度很大，分级参考阈值宜结合本地实际情况，采取专家打分方式进行分级。</w:t>
      </w:r>
    </w:p>
    <w:p>
      <w:pPr>
        <w:pStyle w:val="80"/>
        <w:numPr>
          <w:ilvl w:val="0"/>
          <w:numId w:val="0"/>
        </w:numPr>
        <w:spacing w:before="156" w:after="156"/>
      </w:pPr>
      <w:r>
        <w:rPr>
          <w:rFonts w:hint="eastAsia"/>
        </w:rPr>
        <w:t>E</w:t>
      </w:r>
      <w:r>
        <w:t xml:space="preserve">.9 </w:t>
      </w:r>
      <w:r>
        <w:rPr>
          <w:rFonts w:hint="eastAsia"/>
        </w:rPr>
        <w:t>交通网络密度评价分级参考阈值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评价指标</w:t>
            </w:r>
          </w:p>
        </w:tc>
        <w:tc>
          <w:tcPr>
            <w:tcW w:w="311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分级参考阈值</w:t>
            </w:r>
          </w:p>
        </w:tc>
        <w:tc>
          <w:tcPr>
            <w:tcW w:w="311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12" w:space="0"/>
              <w:left w:val="single" w:color="auto" w:sz="12" w:space="0"/>
            </w:tcBorders>
            <w:shd w:val="clear" w:color="auto" w:fill="auto"/>
            <w:vAlign w:val="center"/>
          </w:tcPr>
          <w:p>
            <w:pPr>
              <w:pStyle w:val="181"/>
            </w:pPr>
            <w:r>
              <w:rPr>
                <w:rFonts w:hint="eastAsia"/>
              </w:rPr>
              <w:t>交通网络密度</w:t>
            </w:r>
          </w:p>
        </w:tc>
        <w:tc>
          <w:tcPr>
            <w:tcW w:w="3112" w:type="dxa"/>
            <w:tcBorders>
              <w:top w:val="single" w:color="auto" w:sz="12" w:space="0"/>
            </w:tcBorders>
            <w:shd w:val="clear" w:color="auto" w:fill="auto"/>
            <w:vAlign w:val="center"/>
          </w:tcPr>
          <w:p>
            <w:pPr>
              <w:pStyle w:val="181"/>
            </w:pPr>
            <w:r>
              <w:t>高</w:t>
            </w:r>
          </w:p>
        </w:tc>
        <w:tc>
          <w:tcPr>
            <w:tcW w:w="3112" w:type="dxa"/>
            <w:tcBorders>
              <w:top w:val="single" w:color="auto" w:sz="12" w:space="0"/>
              <w:right w:val="single" w:color="auto" w:sz="12" w:space="0"/>
            </w:tcBorders>
            <w:shd w:val="clear" w:color="auto" w:fill="auto"/>
            <w:vAlign w:val="center"/>
          </w:tcPr>
          <w:p>
            <w:pPr>
              <w:pStyle w:val="181"/>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left w:val="single" w:color="auto" w:sz="12" w:space="0"/>
            </w:tcBorders>
            <w:shd w:val="clear" w:color="auto" w:fill="auto"/>
            <w:vAlign w:val="center"/>
          </w:tcPr>
          <w:p>
            <w:pPr>
              <w:pStyle w:val="181"/>
            </w:pPr>
          </w:p>
        </w:tc>
        <w:tc>
          <w:tcPr>
            <w:tcW w:w="3112" w:type="dxa"/>
            <w:shd w:val="clear" w:color="auto" w:fill="auto"/>
            <w:vAlign w:val="center"/>
          </w:tcPr>
          <w:p>
            <w:pPr>
              <w:pStyle w:val="181"/>
            </w:pPr>
            <w:r>
              <w:t>较高</w:t>
            </w:r>
          </w:p>
        </w:tc>
        <w:tc>
          <w:tcPr>
            <w:tcW w:w="311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left w:val="single" w:color="auto" w:sz="12" w:space="0"/>
            </w:tcBorders>
            <w:shd w:val="clear" w:color="auto" w:fill="auto"/>
            <w:vAlign w:val="center"/>
          </w:tcPr>
          <w:p>
            <w:pPr>
              <w:pStyle w:val="181"/>
            </w:pPr>
          </w:p>
        </w:tc>
        <w:tc>
          <w:tcPr>
            <w:tcW w:w="3112" w:type="dxa"/>
            <w:shd w:val="clear" w:color="auto" w:fill="auto"/>
            <w:vAlign w:val="center"/>
          </w:tcPr>
          <w:p>
            <w:pPr>
              <w:pStyle w:val="181"/>
            </w:pPr>
            <w:r>
              <w:t>一般</w:t>
            </w:r>
          </w:p>
        </w:tc>
        <w:tc>
          <w:tcPr>
            <w:tcW w:w="311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left w:val="single" w:color="auto" w:sz="12" w:space="0"/>
            </w:tcBorders>
            <w:shd w:val="clear" w:color="auto" w:fill="auto"/>
            <w:vAlign w:val="center"/>
          </w:tcPr>
          <w:p>
            <w:pPr>
              <w:pStyle w:val="181"/>
            </w:pPr>
          </w:p>
        </w:tc>
        <w:tc>
          <w:tcPr>
            <w:tcW w:w="3112" w:type="dxa"/>
            <w:shd w:val="clear" w:color="auto" w:fill="auto"/>
            <w:vAlign w:val="center"/>
          </w:tcPr>
          <w:p>
            <w:pPr>
              <w:pStyle w:val="181"/>
            </w:pPr>
            <w:r>
              <w:t>较低</w:t>
            </w:r>
          </w:p>
        </w:tc>
        <w:tc>
          <w:tcPr>
            <w:tcW w:w="311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left w:val="single" w:color="auto" w:sz="12" w:space="0"/>
              <w:bottom w:val="single" w:color="auto" w:sz="12" w:space="0"/>
            </w:tcBorders>
            <w:shd w:val="clear" w:color="auto" w:fill="auto"/>
            <w:vAlign w:val="center"/>
          </w:tcPr>
          <w:p>
            <w:pPr>
              <w:pStyle w:val="181"/>
            </w:pPr>
          </w:p>
        </w:tc>
        <w:tc>
          <w:tcPr>
            <w:tcW w:w="3112" w:type="dxa"/>
            <w:tcBorders>
              <w:bottom w:val="single" w:color="auto" w:sz="12" w:space="0"/>
            </w:tcBorders>
            <w:shd w:val="clear" w:color="auto" w:fill="auto"/>
            <w:vAlign w:val="center"/>
          </w:tcPr>
          <w:p>
            <w:pPr>
              <w:pStyle w:val="181"/>
            </w:pPr>
            <w:r>
              <w:t>低</w:t>
            </w:r>
          </w:p>
        </w:tc>
        <w:tc>
          <w:tcPr>
            <w:tcW w:w="3112" w:type="dxa"/>
            <w:tcBorders>
              <w:bottom w:val="single" w:color="auto" w:sz="12" w:space="0"/>
              <w:right w:val="single" w:color="auto" w:sz="12" w:space="0"/>
            </w:tcBorders>
            <w:shd w:val="clear" w:color="auto" w:fill="auto"/>
            <w:vAlign w:val="center"/>
          </w:tcPr>
          <w:p>
            <w:pPr>
              <w:pStyle w:val="181"/>
            </w:pPr>
            <w:r>
              <w:rPr>
                <w:rFonts w:hint="eastAsia"/>
              </w:rPr>
              <w:t>1</w:t>
            </w:r>
          </w:p>
        </w:tc>
      </w:tr>
    </w:tbl>
    <w:p>
      <w:pPr>
        <w:pStyle w:val="59"/>
        <w:ind w:firstLine="360"/>
        <w:rPr>
          <w:sz w:val="18"/>
          <w:szCs w:val="18"/>
        </w:rPr>
      </w:pPr>
    </w:p>
    <w:p>
      <w:pPr>
        <w:pStyle w:val="84"/>
        <w:spacing w:before="156" w:after="156"/>
      </w:pPr>
      <w:r>
        <w:t>结果分级</w:t>
      </w:r>
    </w:p>
    <w:p>
      <w:pPr>
        <w:pStyle w:val="59"/>
        <w:ind w:firstLine="420"/>
      </w:pPr>
      <w:r>
        <w:rPr>
          <w:rFonts w:hint="eastAsia"/>
        </w:rPr>
        <w:t>基于区位条件和交通网络密度评价结果，确定区位优势度评价结果（见表E.10）。</w:t>
      </w:r>
    </w:p>
    <w:p>
      <w:pPr>
        <w:pStyle w:val="80"/>
        <w:numPr>
          <w:ilvl w:val="0"/>
          <w:numId w:val="0"/>
        </w:numPr>
        <w:spacing w:before="156" w:after="156"/>
      </w:pPr>
      <w:r>
        <w:rPr>
          <w:rFonts w:hint="eastAsia"/>
        </w:rPr>
        <w:t>E</w:t>
      </w:r>
      <w:r>
        <w:t xml:space="preserve">.10 </w:t>
      </w:r>
      <w:r>
        <w:rPr>
          <w:rFonts w:hint="eastAsia"/>
        </w:rPr>
        <w:t>综合优势度参考判别矩阵</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交通网密度</w:t>
            </w:r>
          </w:p>
        </w:tc>
        <w:tc>
          <w:tcPr>
            <w:tcW w:w="7778"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区位条件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好</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较好</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一般</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较差</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12" w:space="0"/>
              <w:left w:val="single" w:color="auto" w:sz="12" w:space="0"/>
            </w:tcBorders>
            <w:shd w:val="clear" w:color="auto" w:fill="auto"/>
            <w:vAlign w:val="center"/>
          </w:tcPr>
          <w:p>
            <w:pPr>
              <w:pStyle w:val="181"/>
            </w:pPr>
            <w:r>
              <w:t>高</w:t>
            </w:r>
          </w:p>
        </w:tc>
        <w:tc>
          <w:tcPr>
            <w:tcW w:w="1556" w:type="dxa"/>
            <w:tcBorders>
              <w:top w:val="single" w:color="auto" w:sz="12" w:space="0"/>
            </w:tcBorders>
            <w:shd w:val="clear" w:color="auto" w:fill="auto"/>
            <w:vAlign w:val="center"/>
          </w:tcPr>
          <w:p>
            <w:pPr>
              <w:pStyle w:val="181"/>
            </w:pPr>
            <w:r>
              <w:t>高</w:t>
            </w:r>
          </w:p>
        </w:tc>
        <w:tc>
          <w:tcPr>
            <w:tcW w:w="1555" w:type="dxa"/>
            <w:tcBorders>
              <w:top w:val="single" w:color="auto" w:sz="12" w:space="0"/>
            </w:tcBorders>
            <w:shd w:val="clear" w:color="auto" w:fill="auto"/>
            <w:vAlign w:val="center"/>
          </w:tcPr>
          <w:p>
            <w:pPr>
              <w:pStyle w:val="181"/>
            </w:pPr>
            <w:r>
              <w:t>高</w:t>
            </w:r>
          </w:p>
        </w:tc>
        <w:tc>
          <w:tcPr>
            <w:tcW w:w="1555" w:type="dxa"/>
            <w:tcBorders>
              <w:top w:val="single" w:color="auto" w:sz="12" w:space="0"/>
            </w:tcBorders>
            <w:shd w:val="clear" w:color="auto" w:fill="auto"/>
            <w:vAlign w:val="center"/>
          </w:tcPr>
          <w:p>
            <w:pPr>
              <w:pStyle w:val="181"/>
            </w:pPr>
            <w:r>
              <w:t>较高</w:t>
            </w:r>
          </w:p>
        </w:tc>
        <w:tc>
          <w:tcPr>
            <w:tcW w:w="1556" w:type="dxa"/>
            <w:tcBorders>
              <w:top w:val="single" w:color="auto" w:sz="12" w:space="0"/>
            </w:tcBorders>
            <w:shd w:val="clear" w:color="auto" w:fill="auto"/>
            <w:vAlign w:val="center"/>
          </w:tcPr>
          <w:p>
            <w:pPr>
              <w:pStyle w:val="181"/>
            </w:pPr>
            <w:r>
              <w:t>中</w:t>
            </w:r>
          </w:p>
        </w:tc>
        <w:tc>
          <w:tcPr>
            <w:tcW w:w="1556" w:type="dxa"/>
            <w:tcBorders>
              <w:top w:val="single" w:color="auto" w:sz="12" w:space="0"/>
              <w:right w:val="single" w:color="auto" w:sz="12" w:space="0"/>
            </w:tcBorders>
            <w:shd w:val="clear" w:color="auto" w:fill="auto"/>
            <w:vAlign w:val="center"/>
          </w:tcPr>
          <w:p>
            <w:pPr>
              <w:pStyle w:val="181"/>
            </w:pPr>
            <w: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tcBorders>
              <w:left w:val="single" w:color="auto" w:sz="12" w:space="0"/>
            </w:tcBorders>
            <w:shd w:val="clear" w:color="auto" w:fill="auto"/>
            <w:vAlign w:val="center"/>
          </w:tcPr>
          <w:p>
            <w:pPr>
              <w:pStyle w:val="181"/>
            </w:pPr>
            <w:r>
              <w:t>较高</w:t>
            </w:r>
          </w:p>
        </w:tc>
        <w:tc>
          <w:tcPr>
            <w:tcW w:w="1556" w:type="dxa"/>
            <w:shd w:val="clear" w:color="auto" w:fill="auto"/>
            <w:vAlign w:val="center"/>
          </w:tcPr>
          <w:p>
            <w:pPr>
              <w:pStyle w:val="181"/>
            </w:pPr>
            <w:r>
              <w:t>高</w:t>
            </w:r>
          </w:p>
        </w:tc>
        <w:tc>
          <w:tcPr>
            <w:tcW w:w="1555" w:type="dxa"/>
            <w:shd w:val="clear" w:color="auto" w:fill="auto"/>
            <w:vAlign w:val="center"/>
          </w:tcPr>
          <w:p>
            <w:pPr>
              <w:pStyle w:val="181"/>
            </w:pPr>
            <w:r>
              <w:t>高</w:t>
            </w:r>
          </w:p>
        </w:tc>
        <w:tc>
          <w:tcPr>
            <w:tcW w:w="1555" w:type="dxa"/>
            <w:shd w:val="clear" w:color="auto" w:fill="auto"/>
            <w:vAlign w:val="center"/>
          </w:tcPr>
          <w:p>
            <w:pPr>
              <w:pStyle w:val="181"/>
            </w:pPr>
            <w:r>
              <w:t>较高</w:t>
            </w:r>
          </w:p>
        </w:tc>
        <w:tc>
          <w:tcPr>
            <w:tcW w:w="1556" w:type="dxa"/>
            <w:shd w:val="clear" w:color="auto" w:fill="auto"/>
            <w:vAlign w:val="center"/>
          </w:tcPr>
          <w:p>
            <w:pPr>
              <w:pStyle w:val="181"/>
            </w:pPr>
            <w:r>
              <w:t>较低</w:t>
            </w:r>
          </w:p>
        </w:tc>
        <w:tc>
          <w:tcPr>
            <w:tcW w:w="1556" w:type="dxa"/>
            <w:tcBorders>
              <w:right w:val="single" w:color="auto" w:sz="12" w:space="0"/>
            </w:tcBorders>
            <w:shd w:val="clear" w:color="auto" w:fill="auto"/>
            <w:vAlign w:val="center"/>
          </w:tcPr>
          <w:p>
            <w:pPr>
              <w:pStyle w:val="181"/>
            </w:pPr>
            <w: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t>一般</w:t>
            </w:r>
          </w:p>
        </w:tc>
        <w:tc>
          <w:tcPr>
            <w:tcW w:w="1556" w:type="dxa"/>
            <w:shd w:val="clear" w:color="auto" w:fill="auto"/>
            <w:vAlign w:val="center"/>
          </w:tcPr>
          <w:p>
            <w:pPr>
              <w:pStyle w:val="181"/>
            </w:pPr>
            <w:r>
              <w:t>高</w:t>
            </w:r>
          </w:p>
        </w:tc>
        <w:tc>
          <w:tcPr>
            <w:tcW w:w="1555" w:type="dxa"/>
            <w:shd w:val="clear" w:color="auto" w:fill="auto"/>
            <w:vAlign w:val="center"/>
          </w:tcPr>
          <w:p>
            <w:pPr>
              <w:pStyle w:val="181"/>
            </w:pPr>
            <w:r>
              <w:t>较高</w:t>
            </w:r>
          </w:p>
        </w:tc>
        <w:tc>
          <w:tcPr>
            <w:tcW w:w="1555" w:type="dxa"/>
            <w:shd w:val="clear" w:color="auto" w:fill="auto"/>
            <w:vAlign w:val="center"/>
          </w:tcPr>
          <w:p>
            <w:pPr>
              <w:pStyle w:val="181"/>
            </w:pPr>
            <w:r>
              <w:t>中</w:t>
            </w:r>
          </w:p>
        </w:tc>
        <w:tc>
          <w:tcPr>
            <w:tcW w:w="1556" w:type="dxa"/>
            <w:shd w:val="clear" w:color="auto" w:fill="auto"/>
            <w:vAlign w:val="center"/>
          </w:tcPr>
          <w:p>
            <w:pPr>
              <w:pStyle w:val="181"/>
            </w:pPr>
            <w:r>
              <w:t>较低</w:t>
            </w:r>
          </w:p>
        </w:tc>
        <w:tc>
          <w:tcPr>
            <w:tcW w:w="1556" w:type="dxa"/>
            <w:tcBorders>
              <w:right w:val="single" w:color="auto" w:sz="12" w:space="0"/>
            </w:tcBorders>
            <w:shd w:val="clear" w:color="auto" w:fill="auto"/>
            <w:vAlign w:val="center"/>
          </w:tcPr>
          <w:p>
            <w:pPr>
              <w:pStyle w:val="181"/>
            </w:pPr>
            <w: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t>较低</w:t>
            </w:r>
          </w:p>
        </w:tc>
        <w:tc>
          <w:tcPr>
            <w:tcW w:w="1556" w:type="dxa"/>
            <w:shd w:val="clear" w:color="auto" w:fill="auto"/>
            <w:vAlign w:val="center"/>
          </w:tcPr>
          <w:p>
            <w:pPr>
              <w:pStyle w:val="181"/>
            </w:pPr>
            <w:r>
              <w:t>较高</w:t>
            </w:r>
          </w:p>
        </w:tc>
        <w:tc>
          <w:tcPr>
            <w:tcW w:w="1555" w:type="dxa"/>
            <w:shd w:val="clear" w:color="auto" w:fill="auto"/>
            <w:vAlign w:val="center"/>
          </w:tcPr>
          <w:p>
            <w:pPr>
              <w:pStyle w:val="181"/>
            </w:pPr>
            <w:r>
              <w:t>较高</w:t>
            </w:r>
          </w:p>
        </w:tc>
        <w:tc>
          <w:tcPr>
            <w:tcW w:w="1555" w:type="dxa"/>
            <w:shd w:val="clear" w:color="auto" w:fill="auto"/>
            <w:vAlign w:val="center"/>
          </w:tcPr>
          <w:p>
            <w:pPr>
              <w:pStyle w:val="181"/>
            </w:pPr>
            <w:r>
              <w:t>中</w:t>
            </w:r>
          </w:p>
        </w:tc>
        <w:tc>
          <w:tcPr>
            <w:tcW w:w="1556" w:type="dxa"/>
            <w:shd w:val="clear" w:color="auto" w:fill="auto"/>
            <w:vAlign w:val="center"/>
          </w:tcPr>
          <w:p>
            <w:pPr>
              <w:pStyle w:val="181"/>
            </w:pPr>
            <w:r>
              <w:t>低</w:t>
            </w:r>
          </w:p>
        </w:tc>
        <w:tc>
          <w:tcPr>
            <w:tcW w:w="1556" w:type="dxa"/>
            <w:tcBorders>
              <w:right w:val="single" w:color="auto" w:sz="12" w:space="0"/>
            </w:tcBorders>
            <w:shd w:val="clear" w:color="auto" w:fill="auto"/>
            <w:vAlign w:val="center"/>
          </w:tcPr>
          <w:p>
            <w:pPr>
              <w:pStyle w:val="181"/>
            </w:pPr>
            <w: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bottom w:val="single" w:color="auto" w:sz="12" w:space="0"/>
            </w:tcBorders>
            <w:shd w:val="clear" w:color="auto" w:fill="auto"/>
            <w:vAlign w:val="center"/>
          </w:tcPr>
          <w:p>
            <w:pPr>
              <w:pStyle w:val="181"/>
            </w:pPr>
            <w:r>
              <w:t>低</w:t>
            </w:r>
          </w:p>
        </w:tc>
        <w:tc>
          <w:tcPr>
            <w:tcW w:w="1556" w:type="dxa"/>
            <w:tcBorders>
              <w:bottom w:val="single" w:color="auto" w:sz="12" w:space="0"/>
            </w:tcBorders>
            <w:shd w:val="clear" w:color="auto" w:fill="auto"/>
            <w:vAlign w:val="center"/>
          </w:tcPr>
          <w:p>
            <w:pPr>
              <w:pStyle w:val="181"/>
            </w:pPr>
            <w:r>
              <w:t>中</w:t>
            </w:r>
          </w:p>
        </w:tc>
        <w:tc>
          <w:tcPr>
            <w:tcW w:w="1555" w:type="dxa"/>
            <w:tcBorders>
              <w:bottom w:val="single" w:color="auto" w:sz="12" w:space="0"/>
            </w:tcBorders>
            <w:shd w:val="clear" w:color="auto" w:fill="auto"/>
            <w:vAlign w:val="center"/>
          </w:tcPr>
          <w:p>
            <w:pPr>
              <w:pStyle w:val="181"/>
            </w:pPr>
            <w:r>
              <w:t>中</w:t>
            </w:r>
          </w:p>
        </w:tc>
        <w:tc>
          <w:tcPr>
            <w:tcW w:w="1555" w:type="dxa"/>
            <w:tcBorders>
              <w:bottom w:val="single" w:color="auto" w:sz="12" w:space="0"/>
            </w:tcBorders>
            <w:shd w:val="clear" w:color="auto" w:fill="auto"/>
            <w:vAlign w:val="center"/>
          </w:tcPr>
          <w:p>
            <w:pPr>
              <w:pStyle w:val="181"/>
            </w:pPr>
            <w:r>
              <w:t>较低</w:t>
            </w:r>
          </w:p>
        </w:tc>
        <w:tc>
          <w:tcPr>
            <w:tcW w:w="1556" w:type="dxa"/>
            <w:tcBorders>
              <w:bottom w:val="single" w:color="auto" w:sz="12" w:space="0"/>
            </w:tcBorders>
            <w:shd w:val="clear" w:color="auto" w:fill="auto"/>
            <w:vAlign w:val="center"/>
          </w:tcPr>
          <w:p>
            <w:pPr>
              <w:pStyle w:val="181"/>
            </w:pPr>
            <w:r>
              <w:t>低</w:t>
            </w:r>
          </w:p>
        </w:tc>
        <w:tc>
          <w:tcPr>
            <w:tcW w:w="1556" w:type="dxa"/>
            <w:tcBorders>
              <w:bottom w:val="single" w:color="auto" w:sz="12" w:space="0"/>
              <w:right w:val="single" w:color="auto" w:sz="12" w:space="0"/>
            </w:tcBorders>
            <w:shd w:val="clear" w:color="auto" w:fill="auto"/>
            <w:vAlign w:val="center"/>
          </w:tcPr>
          <w:p>
            <w:pPr>
              <w:pStyle w:val="181"/>
            </w:pPr>
            <w:r>
              <w:t>低</w:t>
            </w:r>
          </w:p>
        </w:tc>
      </w:tr>
    </w:tbl>
    <w:p>
      <w:pPr>
        <w:pStyle w:val="59"/>
        <w:ind w:firstLine="360"/>
        <w:rPr>
          <w:sz w:val="18"/>
          <w:szCs w:val="18"/>
        </w:rPr>
      </w:pPr>
    </w:p>
    <w:p>
      <w:pPr>
        <w:pStyle w:val="81"/>
        <w:spacing w:before="156" w:after="156"/>
      </w:pPr>
      <w:bookmarkStart w:id="77" w:name="_Toc87028318"/>
      <w:r>
        <w:rPr>
          <w:rFonts w:hint="eastAsia"/>
        </w:rPr>
        <w:t>集成评价</w:t>
      </w:r>
      <w:bookmarkEnd w:id="77"/>
    </w:p>
    <w:p>
      <w:pPr>
        <w:pStyle w:val="82"/>
        <w:spacing w:before="156" w:after="156"/>
      </w:pPr>
      <w:r>
        <w:rPr>
          <w:rFonts w:hint="eastAsia"/>
        </w:rPr>
        <w:t>初判城镇建设条件等级</w:t>
      </w:r>
    </w:p>
    <w:p>
      <w:pPr>
        <w:pStyle w:val="59"/>
        <w:ind w:firstLine="420"/>
      </w:pPr>
      <w:r>
        <w:rPr>
          <w:rFonts w:hint="eastAsia"/>
        </w:rPr>
        <w:t>基于土地资源和水资源评价结果，评判城镇建设的水土资源条件，划分为高、较高、中等、较低和低五个等级（见表E.11），分别赋值5分、4分、3分、2分和1分。作为城镇建设条件等级的初步结果。</w:t>
      </w:r>
    </w:p>
    <w:p>
      <w:pPr>
        <w:pStyle w:val="80"/>
        <w:numPr>
          <w:ilvl w:val="0"/>
          <w:numId w:val="0"/>
        </w:numPr>
        <w:spacing w:before="156" w:after="156"/>
      </w:pPr>
      <w:r>
        <w:rPr>
          <w:rFonts w:hint="eastAsia"/>
        </w:rPr>
        <w:t>E</w:t>
      </w:r>
      <w:r>
        <w:t xml:space="preserve">.11 </w:t>
      </w:r>
      <w:r>
        <w:rPr>
          <w:rFonts w:hint="eastAsia"/>
        </w:rPr>
        <w:t>城镇建设的水土资源条件参考判别规则</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水资源</w:t>
            </w:r>
          </w:p>
        </w:tc>
        <w:tc>
          <w:tcPr>
            <w:tcW w:w="7778"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土地资源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高</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较高</w:t>
            </w:r>
          </w:p>
        </w:tc>
        <w:tc>
          <w:tcPr>
            <w:tcW w:w="155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中等</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较低</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12" w:space="0"/>
              <w:left w:val="single" w:color="auto" w:sz="12" w:space="0"/>
            </w:tcBorders>
            <w:shd w:val="clear" w:color="auto" w:fill="auto"/>
            <w:vAlign w:val="center"/>
          </w:tcPr>
          <w:p>
            <w:pPr>
              <w:pStyle w:val="181"/>
            </w:pPr>
            <w:r>
              <w:t>好</w:t>
            </w:r>
          </w:p>
        </w:tc>
        <w:tc>
          <w:tcPr>
            <w:tcW w:w="1556" w:type="dxa"/>
            <w:tcBorders>
              <w:top w:val="single" w:color="auto" w:sz="12" w:space="0"/>
            </w:tcBorders>
            <w:shd w:val="clear" w:color="auto" w:fill="auto"/>
            <w:vAlign w:val="center"/>
          </w:tcPr>
          <w:p>
            <w:pPr>
              <w:pStyle w:val="181"/>
            </w:pPr>
            <w:r>
              <w:t>高</w:t>
            </w:r>
          </w:p>
        </w:tc>
        <w:tc>
          <w:tcPr>
            <w:tcW w:w="1555" w:type="dxa"/>
            <w:tcBorders>
              <w:top w:val="single" w:color="auto" w:sz="12" w:space="0"/>
            </w:tcBorders>
            <w:shd w:val="clear" w:color="auto" w:fill="auto"/>
            <w:vAlign w:val="center"/>
          </w:tcPr>
          <w:p>
            <w:pPr>
              <w:pStyle w:val="181"/>
            </w:pPr>
            <w:r>
              <w:t>高</w:t>
            </w:r>
          </w:p>
        </w:tc>
        <w:tc>
          <w:tcPr>
            <w:tcW w:w="1555" w:type="dxa"/>
            <w:tcBorders>
              <w:top w:val="single" w:color="auto" w:sz="12" w:space="0"/>
            </w:tcBorders>
            <w:shd w:val="clear" w:color="auto" w:fill="auto"/>
            <w:vAlign w:val="center"/>
          </w:tcPr>
          <w:p>
            <w:pPr>
              <w:pStyle w:val="181"/>
            </w:pPr>
            <w:r>
              <w:t>较高</w:t>
            </w:r>
          </w:p>
        </w:tc>
        <w:tc>
          <w:tcPr>
            <w:tcW w:w="1556" w:type="dxa"/>
            <w:tcBorders>
              <w:top w:val="single" w:color="auto" w:sz="12" w:space="0"/>
            </w:tcBorders>
            <w:shd w:val="clear" w:color="auto" w:fill="auto"/>
            <w:vAlign w:val="center"/>
          </w:tcPr>
          <w:p>
            <w:pPr>
              <w:pStyle w:val="181"/>
            </w:pPr>
            <w:r>
              <w:t>一般</w:t>
            </w:r>
          </w:p>
        </w:tc>
        <w:tc>
          <w:tcPr>
            <w:tcW w:w="1556" w:type="dxa"/>
            <w:tcBorders>
              <w:top w:val="single" w:color="auto" w:sz="12" w:space="0"/>
              <w:right w:val="single" w:color="auto" w:sz="12" w:space="0"/>
            </w:tcBorders>
            <w:shd w:val="clear" w:color="auto" w:fill="auto"/>
            <w:vAlign w:val="center"/>
          </w:tcPr>
          <w:p>
            <w:pPr>
              <w:pStyle w:val="181"/>
            </w:pPr>
            <w: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tcBorders>
              <w:left w:val="single" w:color="auto" w:sz="12" w:space="0"/>
            </w:tcBorders>
            <w:shd w:val="clear" w:color="auto" w:fill="auto"/>
            <w:vAlign w:val="center"/>
          </w:tcPr>
          <w:p>
            <w:pPr>
              <w:pStyle w:val="181"/>
            </w:pPr>
            <w:r>
              <w:t>较好</w:t>
            </w:r>
          </w:p>
        </w:tc>
        <w:tc>
          <w:tcPr>
            <w:tcW w:w="1556" w:type="dxa"/>
            <w:shd w:val="clear" w:color="auto" w:fill="auto"/>
            <w:vAlign w:val="center"/>
          </w:tcPr>
          <w:p>
            <w:pPr>
              <w:pStyle w:val="181"/>
            </w:pPr>
            <w:r>
              <w:t>高</w:t>
            </w:r>
          </w:p>
        </w:tc>
        <w:tc>
          <w:tcPr>
            <w:tcW w:w="1555" w:type="dxa"/>
            <w:shd w:val="clear" w:color="auto" w:fill="auto"/>
            <w:vAlign w:val="center"/>
          </w:tcPr>
          <w:p>
            <w:pPr>
              <w:pStyle w:val="181"/>
            </w:pPr>
            <w:r>
              <w:t>高</w:t>
            </w:r>
          </w:p>
        </w:tc>
        <w:tc>
          <w:tcPr>
            <w:tcW w:w="1555" w:type="dxa"/>
            <w:shd w:val="clear" w:color="auto" w:fill="auto"/>
            <w:vAlign w:val="center"/>
          </w:tcPr>
          <w:p>
            <w:pPr>
              <w:pStyle w:val="181"/>
            </w:pPr>
            <w:r>
              <w:t>较高</w:t>
            </w:r>
          </w:p>
        </w:tc>
        <w:tc>
          <w:tcPr>
            <w:tcW w:w="1556" w:type="dxa"/>
            <w:shd w:val="clear" w:color="auto" w:fill="auto"/>
            <w:vAlign w:val="center"/>
          </w:tcPr>
          <w:p>
            <w:pPr>
              <w:pStyle w:val="181"/>
            </w:pPr>
            <w:r>
              <w:t>较低</w:t>
            </w:r>
          </w:p>
        </w:tc>
        <w:tc>
          <w:tcPr>
            <w:tcW w:w="1556" w:type="dxa"/>
            <w:tcBorders>
              <w:right w:val="single" w:color="auto" w:sz="12" w:space="0"/>
            </w:tcBorders>
            <w:shd w:val="clear" w:color="auto" w:fill="auto"/>
            <w:vAlign w:val="center"/>
          </w:tcPr>
          <w:p>
            <w:pPr>
              <w:pStyle w:val="181"/>
            </w:pPr>
            <w: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t>一般</w:t>
            </w:r>
          </w:p>
        </w:tc>
        <w:tc>
          <w:tcPr>
            <w:tcW w:w="1556" w:type="dxa"/>
            <w:shd w:val="clear" w:color="auto" w:fill="auto"/>
            <w:vAlign w:val="center"/>
          </w:tcPr>
          <w:p>
            <w:pPr>
              <w:pStyle w:val="181"/>
            </w:pPr>
            <w:r>
              <w:t>高</w:t>
            </w:r>
          </w:p>
        </w:tc>
        <w:tc>
          <w:tcPr>
            <w:tcW w:w="1555" w:type="dxa"/>
            <w:shd w:val="clear" w:color="auto" w:fill="auto"/>
            <w:vAlign w:val="center"/>
          </w:tcPr>
          <w:p>
            <w:pPr>
              <w:pStyle w:val="181"/>
            </w:pPr>
            <w:r>
              <w:t>较高</w:t>
            </w:r>
          </w:p>
        </w:tc>
        <w:tc>
          <w:tcPr>
            <w:tcW w:w="1555" w:type="dxa"/>
            <w:shd w:val="clear" w:color="auto" w:fill="auto"/>
            <w:vAlign w:val="center"/>
          </w:tcPr>
          <w:p>
            <w:pPr>
              <w:pStyle w:val="181"/>
            </w:pPr>
            <w:r>
              <w:t>一般</w:t>
            </w:r>
          </w:p>
        </w:tc>
        <w:tc>
          <w:tcPr>
            <w:tcW w:w="1556" w:type="dxa"/>
            <w:shd w:val="clear" w:color="auto" w:fill="auto"/>
            <w:vAlign w:val="center"/>
          </w:tcPr>
          <w:p>
            <w:pPr>
              <w:pStyle w:val="181"/>
            </w:pPr>
            <w:r>
              <w:t>较低</w:t>
            </w:r>
          </w:p>
        </w:tc>
        <w:tc>
          <w:tcPr>
            <w:tcW w:w="1556" w:type="dxa"/>
            <w:tcBorders>
              <w:right w:val="single" w:color="auto" w:sz="12" w:space="0"/>
            </w:tcBorders>
            <w:shd w:val="clear" w:color="auto" w:fill="auto"/>
            <w:vAlign w:val="center"/>
          </w:tcPr>
          <w:p>
            <w:pPr>
              <w:pStyle w:val="181"/>
            </w:pPr>
            <w: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tcBorders>
            <w:shd w:val="clear" w:color="auto" w:fill="auto"/>
            <w:vAlign w:val="center"/>
          </w:tcPr>
          <w:p>
            <w:pPr>
              <w:pStyle w:val="181"/>
            </w:pPr>
            <w:r>
              <w:t>较差</w:t>
            </w:r>
          </w:p>
        </w:tc>
        <w:tc>
          <w:tcPr>
            <w:tcW w:w="1556" w:type="dxa"/>
            <w:shd w:val="clear" w:color="auto" w:fill="auto"/>
            <w:vAlign w:val="center"/>
          </w:tcPr>
          <w:p>
            <w:pPr>
              <w:pStyle w:val="181"/>
            </w:pPr>
            <w:r>
              <w:t>较高</w:t>
            </w:r>
          </w:p>
        </w:tc>
        <w:tc>
          <w:tcPr>
            <w:tcW w:w="1555" w:type="dxa"/>
            <w:shd w:val="clear" w:color="auto" w:fill="auto"/>
            <w:vAlign w:val="center"/>
          </w:tcPr>
          <w:p>
            <w:pPr>
              <w:pStyle w:val="181"/>
            </w:pPr>
            <w:r>
              <w:t>较高</w:t>
            </w:r>
          </w:p>
        </w:tc>
        <w:tc>
          <w:tcPr>
            <w:tcW w:w="1555" w:type="dxa"/>
            <w:shd w:val="clear" w:color="auto" w:fill="auto"/>
            <w:vAlign w:val="center"/>
          </w:tcPr>
          <w:p>
            <w:pPr>
              <w:pStyle w:val="181"/>
            </w:pPr>
            <w:r>
              <w:t>一般</w:t>
            </w:r>
          </w:p>
        </w:tc>
        <w:tc>
          <w:tcPr>
            <w:tcW w:w="1556" w:type="dxa"/>
            <w:shd w:val="clear" w:color="auto" w:fill="auto"/>
            <w:vAlign w:val="center"/>
          </w:tcPr>
          <w:p>
            <w:pPr>
              <w:pStyle w:val="181"/>
            </w:pPr>
            <w:r>
              <w:t>低</w:t>
            </w:r>
          </w:p>
        </w:tc>
        <w:tc>
          <w:tcPr>
            <w:tcW w:w="1556" w:type="dxa"/>
            <w:tcBorders>
              <w:right w:val="single" w:color="auto" w:sz="12" w:space="0"/>
            </w:tcBorders>
            <w:shd w:val="clear" w:color="auto" w:fill="auto"/>
            <w:vAlign w:val="center"/>
          </w:tcPr>
          <w:p>
            <w:pPr>
              <w:pStyle w:val="181"/>
            </w:pPr>
            <w:r>
              <w:t>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left w:val="single" w:color="auto" w:sz="12" w:space="0"/>
              <w:bottom w:val="single" w:color="auto" w:sz="12" w:space="0"/>
            </w:tcBorders>
            <w:shd w:val="clear" w:color="auto" w:fill="auto"/>
            <w:vAlign w:val="center"/>
          </w:tcPr>
          <w:p>
            <w:pPr>
              <w:pStyle w:val="181"/>
            </w:pPr>
            <w:r>
              <w:t>差</w:t>
            </w:r>
          </w:p>
        </w:tc>
        <w:tc>
          <w:tcPr>
            <w:tcW w:w="1556" w:type="dxa"/>
            <w:tcBorders>
              <w:bottom w:val="single" w:color="auto" w:sz="12" w:space="0"/>
            </w:tcBorders>
            <w:shd w:val="clear" w:color="auto" w:fill="auto"/>
            <w:vAlign w:val="center"/>
          </w:tcPr>
          <w:p>
            <w:pPr>
              <w:pStyle w:val="181"/>
            </w:pPr>
            <w:r>
              <w:t>一般</w:t>
            </w:r>
          </w:p>
        </w:tc>
        <w:tc>
          <w:tcPr>
            <w:tcW w:w="1555" w:type="dxa"/>
            <w:tcBorders>
              <w:bottom w:val="single" w:color="auto" w:sz="12" w:space="0"/>
            </w:tcBorders>
            <w:shd w:val="clear" w:color="auto" w:fill="auto"/>
            <w:vAlign w:val="center"/>
          </w:tcPr>
          <w:p>
            <w:pPr>
              <w:pStyle w:val="181"/>
            </w:pPr>
            <w:r>
              <w:t>一般</w:t>
            </w:r>
          </w:p>
        </w:tc>
        <w:tc>
          <w:tcPr>
            <w:tcW w:w="1555" w:type="dxa"/>
            <w:tcBorders>
              <w:bottom w:val="single" w:color="auto" w:sz="12" w:space="0"/>
            </w:tcBorders>
            <w:shd w:val="clear" w:color="auto" w:fill="auto"/>
            <w:vAlign w:val="center"/>
          </w:tcPr>
          <w:p>
            <w:pPr>
              <w:pStyle w:val="181"/>
            </w:pPr>
            <w:r>
              <w:t>较低</w:t>
            </w:r>
          </w:p>
        </w:tc>
        <w:tc>
          <w:tcPr>
            <w:tcW w:w="1556" w:type="dxa"/>
            <w:tcBorders>
              <w:bottom w:val="single" w:color="auto" w:sz="12" w:space="0"/>
            </w:tcBorders>
            <w:shd w:val="clear" w:color="auto" w:fill="auto"/>
            <w:vAlign w:val="center"/>
          </w:tcPr>
          <w:p>
            <w:pPr>
              <w:pStyle w:val="181"/>
            </w:pPr>
            <w:r>
              <w:t>低</w:t>
            </w:r>
          </w:p>
        </w:tc>
        <w:tc>
          <w:tcPr>
            <w:tcW w:w="1556" w:type="dxa"/>
            <w:tcBorders>
              <w:bottom w:val="single" w:color="auto" w:sz="12" w:space="0"/>
              <w:right w:val="single" w:color="auto" w:sz="12" w:space="0"/>
            </w:tcBorders>
            <w:shd w:val="clear" w:color="auto" w:fill="auto"/>
            <w:vAlign w:val="center"/>
          </w:tcPr>
          <w:p>
            <w:pPr>
              <w:pStyle w:val="181"/>
            </w:pPr>
            <w:r>
              <w:t>低</w:t>
            </w:r>
          </w:p>
        </w:tc>
      </w:tr>
    </w:tbl>
    <w:p>
      <w:pPr>
        <w:pStyle w:val="59"/>
        <w:ind w:firstLine="360"/>
        <w:rPr>
          <w:sz w:val="18"/>
          <w:szCs w:val="18"/>
        </w:rPr>
      </w:pPr>
    </w:p>
    <w:p>
      <w:pPr>
        <w:pStyle w:val="82"/>
        <w:spacing w:before="156" w:after="156"/>
      </w:pPr>
      <w:r>
        <w:rPr>
          <w:rFonts w:hint="eastAsia"/>
        </w:rPr>
        <w:t>修正城镇建设条件等级</w:t>
      </w:r>
    </w:p>
    <w:p>
      <w:pPr>
        <w:pStyle w:val="59"/>
        <w:ind w:firstLine="420"/>
        <w:rPr>
          <w:szCs w:val="22"/>
        </w:rPr>
      </w:pPr>
      <w:r>
        <w:rPr>
          <w:rFonts w:hint="eastAsia"/>
          <w:szCs w:val="22"/>
        </w:rPr>
        <w:t>修正城镇建设条件等级如下：</w:t>
      </w:r>
    </w:p>
    <w:p>
      <w:pPr>
        <w:pStyle w:val="59"/>
        <w:ind w:firstLine="420"/>
      </w:pPr>
      <w:r>
        <w:rPr>
          <w:rFonts w:hint="eastAsia"/>
        </w:rPr>
        <w:t>——结合地质灾害危险性修正。对于地质灾害危险性评价结果为极高等级的，将初步评价结果调整为低等级。地质灾害危险性评价结果为高等级的，将初步评价结果下降两个级别；</w:t>
      </w:r>
    </w:p>
    <w:p>
      <w:pPr>
        <w:pStyle w:val="59"/>
        <w:ind w:firstLine="420"/>
      </w:pPr>
      <w:r>
        <w:rPr>
          <w:rFonts w:hint="eastAsia"/>
        </w:rPr>
        <w:t>——结合环境修正。对于大气环境容量和水环境容量均为最低值的，将初步评价结果下降两个级别。将大气环境容量或水环境容量为最低值的，将初步评价结果下降一个级别；</w:t>
      </w:r>
    </w:p>
    <w:p>
      <w:pPr>
        <w:pStyle w:val="59"/>
        <w:ind w:firstLine="420"/>
      </w:pPr>
      <w:r>
        <w:rPr>
          <w:rFonts w:hint="eastAsia"/>
        </w:rPr>
        <w:t>——结合气候条件修正。对于气候条件为最低级的，将初步评价结果下降一个级别；</w:t>
      </w:r>
    </w:p>
    <w:p>
      <w:pPr>
        <w:pStyle w:val="59"/>
        <w:ind w:firstLine="420"/>
      </w:pPr>
      <w:r>
        <w:rPr>
          <w:rFonts w:hint="eastAsia"/>
        </w:rPr>
        <w:t>——结合区位优势度修正。将区位优势度评价结果为最低值的，将初划城镇建设条件等级下降两个级别；对区位优势度评价结果为较差的，将初划城镇建设条件等级下降一个级别；对区位优势度评价结果为好的，将初划城镇建设条件结果为较低、一般和较高的分别上调一个级别；</w:t>
      </w:r>
    </w:p>
    <w:p>
      <w:pPr>
        <w:pStyle w:val="59"/>
        <w:ind w:firstLine="420"/>
      </w:pPr>
      <w:r>
        <w:rPr>
          <w:rFonts w:hint="eastAsia"/>
        </w:rPr>
        <w:t>——结合洪涝灾害修正。洪涝灾害评价结果风险极高的，将城镇适宜性降为不适宜区；</w:t>
      </w:r>
    </w:p>
    <w:p>
      <w:pPr>
        <w:pStyle w:val="59"/>
        <w:ind w:firstLine="420"/>
      </w:pPr>
      <w:r>
        <w:rPr>
          <w:rFonts w:hint="eastAsia"/>
        </w:rPr>
        <w:t>——结合第三次全国国土调查成果，将河流、湖泊及水库水面等不适宜种植业生产的区域划为不适宜区。</w:t>
      </w:r>
    </w:p>
    <w:p>
      <w:pPr>
        <w:pStyle w:val="82"/>
        <w:spacing w:before="156" w:after="156"/>
      </w:pPr>
      <w:r>
        <w:rPr>
          <w:rFonts w:hint="eastAsia"/>
        </w:rPr>
        <w:t>城镇建设适宜性划分</w:t>
      </w:r>
    </w:p>
    <w:p>
      <w:pPr>
        <w:pStyle w:val="59"/>
        <w:ind w:firstLine="420"/>
      </w:pPr>
      <w:r>
        <w:rPr>
          <w:rFonts w:hint="eastAsia"/>
        </w:rPr>
        <w:t>将城镇建设条件等级为高、较高的划为适宜，等级为一般、较低的划为一般适宜，等级为低的划为不适宜，分别赋值3分、2分和1分。</w:t>
      </w:r>
    </w:p>
    <w:p>
      <w:pPr>
        <w:pStyle w:val="59"/>
        <w:ind w:firstLine="420"/>
      </w:pPr>
      <w:r>
        <w:rPr>
          <w:rFonts w:hint="eastAsia"/>
        </w:rPr>
        <w:t>对适宜性划分结果进行专家校验，综合判断评价结果与实际状况的相符性。对明显不符合实际的，应开展必要的现场核查校验与优化。</w:t>
      </w:r>
    </w:p>
    <w:p>
      <w:pPr>
        <w:pStyle w:val="59"/>
        <w:ind w:firstLine="420"/>
      </w:pPr>
    </w:p>
    <w:p>
      <w:pPr>
        <w:pStyle w:val="116"/>
        <w:sectPr>
          <w:pgSz w:w="11906" w:h="16838"/>
          <w:pgMar w:top="2410" w:right="1134" w:bottom="1134" w:left="1134" w:header="1418" w:footer="1134" w:gutter="284"/>
          <w:cols w:space="425" w:num="1"/>
          <w:formProt w:val="0"/>
          <w:docGrid w:type="lines" w:linePitch="312" w:charSpace="0"/>
        </w:sectPr>
      </w:pPr>
      <w:r>
        <w:tab/>
      </w:r>
    </w:p>
    <w:p>
      <w:pPr>
        <w:pStyle w:val="201"/>
        <w:rPr>
          <w:vanish w:val="0"/>
        </w:rPr>
      </w:pPr>
    </w:p>
    <w:p>
      <w:pPr>
        <w:pStyle w:val="202"/>
        <w:rPr>
          <w:vanish w:val="0"/>
        </w:rPr>
      </w:pPr>
    </w:p>
    <w:p>
      <w:pPr>
        <w:pStyle w:val="79"/>
        <w:spacing w:before="78" w:after="156"/>
      </w:pPr>
      <w:r>
        <w:br w:type="textWrapping"/>
      </w:r>
      <w:bookmarkStart w:id="78" w:name="_Toc87028319"/>
      <w:r>
        <w:rPr>
          <w:rFonts w:hint="eastAsia"/>
        </w:rPr>
        <w:t>（规范性）</w:t>
      </w:r>
      <w:r>
        <w:br w:type="textWrapping"/>
      </w:r>
      <w:r>
        <w:rPr>
          <w:rFonts w:hint="eastAsia"/>
        </w:rPr>
        <w:t>承载规模评价方法</w:t>
      </w:r>
      <w:bookmarkEnd w:id="78"/>
    </w:p>
    <w:p>
      <w:pPr>
        <w:pStyle w:val="81"/>
        <w:spacing w:before="156" w:after="156"/>
      </w:pPr>
      <w:bookmarkStart w:id="79" w:name="_Toc87028320"/>
      <w:r>
        <w:rPr>
          <w:rFonts w:hint="eastAsia"/>
        </w:rPr>
        <w:t>农业生产承载规模评价</w:t>
      </w:r>
      <w:bookmarkEnd w:id="79"/>
    </w:p>
    <w:p>
      <w:pPr>
        <w:pStyle w:val="82"/>
        <w:spacing w:before="156" w:after="156"/>
      </w:pPr>
      <w:r>
        <w:rPr>
          <w:rFonts w:hint="eastAsia"/>
        </w:rPr>
        <w:t>耕地承载规模</w:t>
      </w:r>
    </w:p>
    <w:p>
      <w:pPr>
        <w:pStyle w:val="84"/>
        <w:spacing w:before="156" w:after="156"/>
      </w:pPr>
      <w:r>
        <w:rPr>
          <w:rFonts w:hint="eastAsia"/>
        </w:rPr>
        <w:t>水资源约束下承载规模</w:t>
      </w:r>
    </w:p>
    <w:p>
      <w:pPr>
        <w:pStyle w:val="59"/>
        <w:ind w:firstLine="420"/>
      </w:pPr>
      <w:r>
        <w:rPr>
          <w:rFonts w:hint="eastAsia"/>
        </w:rPr>
        <w:t>水资源约束下的耕地承载规模包括可承载灌溉耕地面积和单纯以天然降水为水源的耕地面积（雨养耕地面积）。</w:t>
      </w:r>
    </w:p>
    <w:p>
      <w:pPr>
        <w:pStyle w:val="59"/>
        <w:ind w:firstLine="420"/>
      </w:pPr>
      <w:r>
        <w:rPr>
          <w:rFonts w:hint="eastAsia"/>
        </w:rPr>
        <w:t>a）灌溉可用水量</w:t>
      </w:r>
    </w:p>
    <w:p>
      <w:pPr>
        <w:pStyle w:val="59"/>
        <w:ind w:firstLine="420"/>
      </w:pPr>
      <w:r>
        <w:rPr>
          <w:rFonts w:hint="eastAsia"/>
        </w:rPr>
        <w:t>在不同区域供用水结构、粮食生产任务、三产结构等情景下，结合水资源配置相关成果，设定农业用水合理占比，乘以各县（乡镇）用水总量控制指标，得到不同情景下灌溉可用水量，具体方法见公式（F.1）：</w:t>
      </w:r>
    </w:p>
    <w:p>
      <w:pPr>
        <w:pStyle w:val="116"/>
        <w:jc w:val="left"/>
      </w:pPr>
      <w:r>
        <w:rPr>
          <w:rFonts w:hint="eastAsia"/>
        </w:rPr>
        <w:t>W</w:t>
      </w:r>
      <w:r>
        <w:rPr>
          <w:rFonts w:hint="eastAsia"/>
          <w:vertAlign w:val="subscript"/>
        </w:rPr>
        <w:t>农</w:t>
      </w:r>
      <w:r>
        <w:rPr>
          <w:rFonts w:ascii="Symbol" w:hAnsi="Symbol"/>
        </w:rPr>
        <w:t></w:t>
      </w:r>
      <w:r>
        <w:rPr>
          <w:rFonts w:hint="eastAsia"/>
        </w:rPr>
        <w:t>W</w:t>
      </w:r>
      <w:r>
        <w:rPr>
          <w:rFonts w:hint="eastAsia"/>
          <w:vertAlign w:val="subscript"/>
        </w:rPr>
        <w:t>总</w:t>
      </w:r>
      <w:r>
        <w:rPr>
          <w:rFonts w:ascii="Symbol" w:hAnsi="Symbol"/>
        </w:rPr>
        <w:t></w:t>
      </w:r>
      <w:r>
        <w:rPr>
          <w:rFonts w:hint="eastAsia"/>
        </w:rPr>
        <w:t>K</w:t>
      </w:r>
      <w:r>
        <w:rPr>
          <w:rFonts w:hint="eastAsia"/>
          <w:vertAlign w:val="subscript"/>
        </w:rPr>
        <w:t>农</w:t>
      </w:r>
      <w:r>
        <w:rPr>
          <w:rFonts w:ascii="微软雅黑" w:hAnsi="微软雅黑" w:eastAsia="微软雅黑"/>
        </w:rPr>
        <w:tab/>
      </w:r>
      <w:r>
        <w:rPr>
          <w:rFonts w:ascii="微软雅黑" w:hAnsi="微软雅黑" w:eastAsia="微软雅黑"/>
        </w:rPr>
        <w:t xml:space="preserve">                                                                          </w:t>
      </w:r>
      <w:r>
        <w:t>(F.</w:t>
      </w:r>
      <w:r>
        <w:fldChar w:fldCharType="begin"/>
      </w:r>
      <w:r>
        <w:instrText xml:space="preserve"> seq fulu_equation_132805721442904000 </w:instrText>
      </w:r>
      <w:r>
        <w:fldChar w:fldCharType="separate"/>
      </w:r>
      <w:r>
        <w:t>1</w:t>
      </w:r>
      <w:r>
        <w:fldChar w:fldCharType="end"/>
      </w:r>
      <w:r>
        <w:t>)</w:t>
      </w:r>
    </w:p>
    <w:p>
      <w:pPr>
        <w:pStyle w:val="58"/>
        <w:ind w:firstLine="420"/>
      </w:pPr>
      <w:r>
        <w:rPr>
          <w:rFonts w:hint="eastAsia"/>
        </w:rPr>
        <w:t>式中：</w:t>
      </w:r>
    </w:p>
    <w:p>
      <w:pPr>
        <w:pStyle w:val="58"/>
        <w:ind w:firstLine="420"/>
      </w:pPr>
      <w:r>
        <w:rPr>
          <w:rFonts w:hint="eastAsia"/>
        </w:rPr>
        <w:t>W</w:t>
      </w:r>
      <w:r>
        <w:rPr>
          <w:rFonts w:hint="eastAsia"/>
          <w:vertAlign w:val="subscript"/>
        </w:rPr>
        <w:t>农</w:t>
      </w:r>
      <w:r>
        <w:rPr>
          <w:rFonts w:hint="eastAsia"/>
        </w:rPr>
        <w:t>——不同情景下灌溉可用水量；</w:t>
      </w:r>
    </w:p>
    <w:p>
      <w:pPr>
        <w:pStyle w:val="58"/>
        <w:ind w:firstLine="420"/>
      </w:pPr>
      <w:r>
        <w:rPr>
          <w:rFonts w:hint="eastAsia"/>
        </w:rPr>
        <w:t>W</w:t>
      </w:r>
      <w:r>
        <w:rPr>
          <w:rFonts w:hint="eastAsia"/>
          <w:vertAlign w:val="subscript"/>
        </w:rPr>
        <w:t>总</w:t>
      </w:r>
      <w:r>
        <w:rPr>
          <w:rFonts w:hint="eastAsia"/>
        </w:rPr>
        <w:t>——评价区域用水总量控制指标；</w:t>
      </w:r>
    </w:p>
    <w:p>
      <w:pPr>
        <w:pStyle w:val="58"/>
        <w:ind w:firstLine="420"/>
      </w:pPr>
      <w:r>
        <w:rPr>
          <w:rFonts w:hint="eastAsia"/>
        </w:rPr>
        <w:t>K</w:t>
      </w:r>
      <w:r>
        <w:rPr>
          <w:rFonts w:hint="eastAsia"/>
          <w:vertAlign w:val="subscript"/>
        </w:rPr>
        <w:t>农</w:t>
      </w:r>
      <w:r>
        <w:rPr>
          <w:rFonts w:hint="eastAsia"/>
        </w:rPr>
        <w:t>——农业用水合理占比。</w:t>
      </w:r>
    </w:p>
    <w:p>
      <w:pPr>
        <w:pStyle w:val="58"/>
        <w:ind w:firstLine="420"/>
      </w:pPr>
      <w:r>
        <w:rPr>
          <w:rFonts w:hint="eastAsia"/>
        </w:rPr>
        <w:t>b）农田灌溉定额</w:t>
      </w:r>
    </w:p>
    <w:p>
      <w:pPr>
        <w:pStyle w:val="58"/>
        <w:ind w:firstLine="420"/>
      </w:pPr>
      <w:r>
        <w:rPr>
          <w:rFonts w:hint="eastAsia"/>
        </w:rPr>
        <w:t>以《宁夏回族自治区有关行业用水定额（修订）》（宁政办规发〔2020〕20号）为基础，在不同种植结构、复种情况、灌溉方式（漫灌、管灌、滴灌、喷灌等）、农田灌溉水有效利用系数等情景下，分别确定农田综合灌溉定额，具体方法见公式（F.2）：</w:t>
      </w:r>
    </w:p>
    <w:p>
      <w:pPr>
        <w:pStyle w:val="116"/>
        <w:jc w:val="left"/>
      </w:pPr>
      <w:r>
        <w:rPr>
          <w:rFonts w:hint="eastAsia"/>
        </w:rPr>
        <w:t>N</w:t>
      </w:r>
      <w:r>
        <w:rPr>
          <w:rFonts w:hint="eastAsia"/>
          <w:vertAlign w:val="subscript"/>
        </w:rPr>
        <w:t>综合</w:t>
      </w:r>
      <w:r>
        <w:rPr>
          <w:rFonts w:hint="eastAsia"/>
        </w:rPr>
        <w:t>=</w:t>
      </w:r>
      <w:r>
        <w:rPr>
          <w:rFonts w:ascii="Symbol" w:hAnsi="Symbol"/>
        </w:rPr>
        <w:t></w:t>
      </w:r>
      <w:r>
        <w:rPr>
          <w:rFonts w:hint="eastAsia"/>
          <w:vertAlign w:val="subscript"/>
        </w:rPr>
        <w:t>小麦</w:t>
      </w:r>
      <w:r>
        <w:rPr>
          <w:rFonts w:hint="eastAsia"/>
        </w:rPr>
        <w:t>×</w:t>
      </w:r>
      <w:r>
        <w:rPr>
          <w:rFonts w:ascii="Symbol" w:hAnsi="Symbol"/>
        </w:rPr>
        <w:t></w:t>
      </w:r>
      <w:r>
        <w:rPr>
          <w:rFonts w:hint="eastAsia"/>
          <w:vertAlign w:val="subscript"/>
        </w:rPr>
        <w:t>小麦</w:t>
      </w:r>
      <w:r>
        <w:rPr>
          <w:rFonts w:hint="eastAsia"/>
        </w:rPr>
        <w:t>xN</w:t>
      </w:r>
      <w:r>
        <w:rPr>
          <w:rFonts w:hint="eastAsia"/>
          <w:vertAlign w:val="subscript"/>
        </w:rPr>
        <w:t>小麦</w:t>
      </w:r>
      <w:r>
        <w:rPr>
          <w:rFonts w:hint="eastAsia"/>
        </w:rPr>
        <w:t>+</w:t>
      </w:r>
      <w:r>
        <w:rPr>
          <w:rFonts w:ascii="Symbol" w:hAnsi="Symbol"/>
        </w:rPr>
        <w:t></w:t>
      </w:r>
      <w:r>
        <w:rPr>
          <w:rFonts w:hint="eastAsia"/>
          <w:vertAlign w:val="subscript"/>
        </w:rPr>
        <w:t>水稻</w:t>
      </w:r>
      <w:r>
        <w:rPr>
          <w:rFonts w:hint="eastAsia"/>
        </w:rPr>
        <w:t>×</w:t>
      </w:r>
      <w:r>
        <w:rPr>
          <w:rFonts w:ascii="Symbol" w:hAnsi="Symbol"/>
        </w:rPr>
        <w:t></w:t>
      </w:r>
      <w:r>
        <w:rPr>
          <w:rFonts w:hint="eastAsia"/>
          <w:vertAlign w:val="subscript"/>
        </w:rPr>
        <w:t>水稻</w:t>
      </w:r>
      <w:r>
        <w:rPr>
          <w:rFonts w:hint="eastAsia"/>
        </w:rPr>
        <w:t>×N</w:t>
      </w:r>
      <w:r>
        <w:rPr>
          <w:rFonts w:hint="eastAsia"/>
          <w:vertAlign w:val="subscript"/>
        </w:rPr>
        <w:t>水稻</w:t>
      </w:r>
      <w:r>
        <w:rPr>
          <w:rFonts w:hint="eastAsia"/>
        </w:rPr>
        <w:t>+</w:t>
      </w:r>
      <w:r>
        <w:rPr>
          <w:rFonts w:ascii="Symbol" w:hAnsi="Symbol"/>
        </w:rPr>
        <w:t></w:t>
      </w:r>
      <w:r>
        <w:rPr>
          <w:rFonts w:hint="eastAsia"/>
          <w:vertAlign w:val="subscript"/>
        </w:rPr>
        <w:t>玉米</w:t>
      </w:r>
      <w:r>
        <w:rPr>
          <w:rFonts w:hint="eastAsia"/>
        </w:rPr>
        <w:t>×</w:t>
      </w:r>
      <w:r>
        <w:rPr>
          <w:rFonts w:ascii="Symbol" w:hAnsi="Symbol"/>
        </w:rPr>
        <w:t></w:t>
      </w:r>
      <w:r>
        <w:rPr>
          <w:rFonts w:hint="eastAsia"/>
          <w:vertAlign w:val="subscript"/>
        </w:rPr>
        <w:t>玉米</w:t>
      </w:r>
      <w:r>
        <w:rPr>
          <w:rFonts w:hint="eastAsia"/>
        </w:rPr>
        <w:t>×N</w:t>
      </w:r>
      <w:r>
        <w:rPr>
          <w:rFonts w:hint="eastAsia"/>
          <w:vertAlign w:val="subscript"/>
        </w:rPr>
        <w:t>玉米</w:t>
      </w:r>
      <w:r>
        <w:rPr>
          <w:rFonts w:hint="eastAsia"/>
        </w:rPr>
        <w:t>+</w:t>
      </w:r>
      <w:r>
        <w:rPr>
          <w:rFonts w:ascii="Symbol" w:hAnsi="Symbol"/>
        </w:rPr>
        <w:t></w:t>
      </w:r>
      <w:r>
        <w:rPr>
          <w:rFonts w:hint="eastAsia"/>
          <w:vertAlign w:val="subscript"/>
        </w:rPr>
        <w:t>其他</w:t>
      </w:r>
      <w:r>
        <w:rPr>
          <w:rFonts w:hint="eastAsia"/>
        </w:rPr>
        <w:t>×</w:t>
      </w:r>
      <w:r>
        <w:rPr>
          <w:rFonts w:ascii="Symbol" w:hAnsi="Symbol"/>
        </w:rPr>
        <w:t></w:t>
      </w:r>
      <w:r>
        <w:rPr>
          <w:rFonts w:hint="eastAsia"/>
          <w:vertAlign w:val="subscript"/>
        </w:rPr>
        <w:t>其他</w:t>
      </w:r>
      <w:r>
        <w:rPr>
          <w:rFonts w:hint="eastAsia"/>
        </w:rPr>
        <w:t>×N</w:t>
      </w:r>
      <w:r>
        <w:rPr>
          <w:rFonts w:hint="eastAsia"/>
          <w:vertAlign w:val="subscript"/>
        </w:rPr>
        <w:t>其他</w:t>
      </w:r>
      <w:r>
        <w:rPr>
          <w:vertAlign w:val="subscript"/>
        </w:rPr>
        <w:t xml:space="preserve"> </w:t>
      </w:r>
      <w:r>
        <w:rPr>
          <w:rFonts w:ascii="微软雅黑" w:hAnsi="微软雅黑" w:eastAsia="微软雅黑"/>
        </w:rPr>
        <w:t xml:space="preserve">                    </w:t>
      </w:r>
      <w:r>
        <w:t>(F.</w:t>
      </w:r>
      <w:r>
        <w:fldChar w:fldCharType="begin"/>
      </w:r>
      <w:r>
        <w:instrText xml:space="preserve">  seq fulu_equation_132805721442904000  </w:instrText>
      </w:r>
      <w:r>
        <w:fldChar w:fldCharType="separate"/>
      </w:r>
      <w:r>
        <w:t>2</w:t>
      </w:r>
      <w:r>
        <w:fldChar w:fldCharType="end"/>
      </w:r>
      <w:r>
        <w:t>)</w:t>
      </w:r>
    </w:p>
    <w:p>
      <w:pPr>
        <w:pStyle w:val="58"/>
        <w:ind w:firstLine="420"/>
      </w:pPr>
      <w:r>
        <w:rPr>
          <w:rFonts w:hint="eastAsia"/>
        </w:rPr>
        <w:t>式中：</w:t>
      </w:r>
    </w:p>
    <w:p>
      <w:pPr>
        <w:pStyle w:val="59"/>
        <w:ind w:firstLine="420"/>
      </w:pPr>
      <w:r>
        <w:rPr>
          <w:rFonts w:hint="eastAsia"/>
        </w:rPr>
        <w:t>N——灌溉定额(综合灌溉定额，水稻、油菜、花生等灌溉定额）；</w:t>
      </w:r>
    </w:p>
    <w:p>
      <w:pPr>
        <w:pStyle w:val="59"/>
        <w:ind w:firstLine="420"/>
      </w:pPr>
      <w:r>
        <w:t>α</w:t>
      </w:r>
      <w:r>
        <w:rPr>
          <w:rFonts w:hint="eastAsia"/>
        </w:rPr>
        <w:t>、</w:t>
      </w:r>
      <w:r>
        <w:t>β</w:t>
      </w:r>
      <w:r>
        <w:rPr>
          <w:rFonts w:hint="eastAsia"/>
        </w:rPr>
        <w:t>——表示水稻等代表性作物的单季种植面积权重（单种代表性作物种植面积与所有代表性作物种植总面积的比值）、复种指数。</w:t>
      </w:r>
    </w:p>
    <w:p>
      <w:pPr>
        <w:pStyle w:val="59"/>
        <w:ind w:firstLine="420"/>
      </w:pPr>
      <w:r>
        <w:rPr>
          <w:rFonts w:hint="eastAsia"/>
        </w:rPr>
        <w:t>c）可承载灌溉面积</w:t>
      </w:r>
    </w:p>
    <w:p>
      <w:pPr>
        <w:pStyle w:val="59"/>
        <w:ind w:firstLine="420"/>
      </w:pPr>
      <w:r>
        <w:rPr>
          <w:rFonts w:hint="eastAsia"/>
        </w:rPr>
        <w:t>不同情景下，灌溉可用水量和农田综合灌溉定额的比值，即为相应条件下可承载的灌溉面积规模，具体方法见公式（F.3）：</w:t>
      </w:r>
    </w:p>
    <w:p>
      <w:pPr>
        <w:pStyle w:val="116"/>
        <w:jc w:val="left"/>
      </w:pPr>
      <w:r>
        <w:rPr>
          <w:rFonts w:hint="eastAsia"/>
        </w:rPr>
        <w:t>M</w:t>
      </w:r>
      <w:r>
        <w:rPr>
          <w:rFonts w:hint="eastAsia"/>
          <w:vertAlign w:val="subscript"/>
        </w:rPr>
        <w:t>灌面</w:t>
      </w:r>
      <w:r>
        <w:rPr>
          <w:rFonts w:ascii="Symbol" w:hAnsi="Symbol"/>
        </w:rPr>
        <w:t></w:t>
      </w:r>
      <w:r>
        <w:rPr>
          <w:rFonts w:hint="eastAsia"/>
        </w:rPr>
        <w:t>W</w:t>
      </w:r>
      <w:r>
        <w:rPr>
          <w:rFonts w:hint="eastAsia"/>
          <w:vertAlign w:val="subscript"/>
        </w:rPr>
        <w:t>农</w:t>
      </w:r>
      <w:r>
        <w:rPr>
          <w:rFonts w:hint="eastAsia"/>
        </w:rPr>
        <w:t>/N</w:t>
      </w:r>
      <w:r>
        <w:rPr>
          <w:rFonts w:hint="eastAsia"/>
          <w:vertAlign w:val="subscript"/>
        </w:rPr>
        <w:t>综合</w:t>
      </w:r>
      <w:r>
        <w:rPr>
          <w:vertAlign w:val="subscript"/>
        </w:rPr>
        <w:t xml:space="preserve"> </w:t>
      </w:r>
      <w:r>
        <w:rPr>
          <w:rFonts w:ascii="微软雅黑" w:hAnsi="微软雅黑" w:eastAsia="微软雅黑"/>
        </w:rPr>
        <w:tab/>
      </w:r>
      <w:r>
        <w:rPr>
          <w:rFonts w:ascii="微软雅黑" w:hAnsi="微软雅黑" w:eastAsia="微软雅黑"/>
        </w:rPr>
        <w:t xml:space="preserve">                                                                       </w:t>
      </w:r>
      <w:r>
        <w:t>(F.</w:t>
      </w:r>
      <w:r>
        <w:fldChar w:fldCharType="begin"/>
      </w:r>
      <w:r>
        <w:instrText xml:space="preserve">  seq fulu_equation_132805721442904000  </w:instrText>
      </w:r>
      <w:r>
        <w:fldChar w:fldCharType="separate"/>
      </w:r>
      <w:r>
        <w:t>3</w:t>
      </w:r>
      <w:r>
        <w:fldChar w:fldCharType="end"/>
      </w:r>
      <w:r>
        <w:t>)</w:t>
      </w:r>
    </w:p>
    <w:p>
      <w:pPr>
        <w:pStyle w:val="58"/>
        <w:ind w:firstLine="420"/>
      </w:pPr>
      <w:r>
        <w:rPr>
          <w:rFonts w:hint="eastAsia"/>
        </w:rPr>
        <w:t>式中：</w:t>
      </w:r>
    </w:p>
    <w:p>
      <w:pPr>
        <w:pStyle w:val="59"/>
        <w:ind w:firstLine="420"/>
      </w:pPr>
      <w:r>
        <w:rPr>
          <w:rFonts w:hint="eastAsia"/>
        </w:rPr>
        <w:t>M</w:t>
      </w:r>
      <w:r>
        <w:rPr>
          <w:rFonts w:hint="eastAsia"/>
          <w:vertAlign w:val="subscript"/>
        </w:rPr>
        <w:t>灌面</w:t>
      </w:r>
      <w:r>
        <w:rPr>
          <w:rFonts w:hint="eastAsia"/>
        </w:rPr>
        <w:t>——可承载灌溉面积规模；</w:t>
      </w:r>
    </w:p>
    <w:p>
      <w:pPr>
        <w:pStyle w:val="59"/>
        <w:ind w:firstLine="420"/>
      </w:pPr>
      <w:r>
        <w:rPr>
          <w:rFonts w:hint="eastAsia"/>
        </w:rPr>
        <w:t>W</w:t>
      </w:r>
      <w:r>
        <w:rPr>
          <w:rFonts w:hint="eastAsia"/>
          <w:vertAlign w:val="subscript"/>
        </w:rPr>
        <w:t>农</w:t>
      </w:r>
      <w:r>
        <w:rPr>
          <w:rFonts w:hint="eastAsia"/>
        </w:rPr>
        <w:t>——灌溉可用水量；</w:t>
      </w:r>
    </w:p>
    <w:p>
      <w:pPr>
        <w:pStyle w:val="59"/>
        <w:ind w:firstLine="420"/>
      </w:pPr>
      <w:r>
        <w:rPr>
          <w:rFonts w:hint="eastAsia"/>
        </w:rPr>
        <w:t>N</w:t>
      </w:r>
      <w:r>
        <w:rPr>
          <w:rFonts w:hint="eastAsia"/>
          <w:vertAlign w:val="subscript"/>
        </w:rPr>
        <w:t>综合</w:t>
      </w:r>
      <w:r>
        <w:rPr>
          <w:rFonts w:hint="eastAsia"/>
        </w:rPr>
        <w:t>——综合灌溉定额。</w:t>
      </w:r>
    </w:p>
    <w:p>
      <w:pPr>
        <w:pStyle w:val="59"/>
        <w:ind w:firstLine="420"/>
      </w:pPr>
      <w:r>
        <w:rPr>
          <w:rFonts w:hint="eastAsia"/>
        </w:rPr>
        <w:t>d）耕地承载规模</w:t>
      </w:r>
    </w:p>
    <w:p>
      <w:pPr>
        <w:pStyle w:val="59"/>
        <w:ind w:firstLine="420"/>
      </w:pPr>
      <w:r>
        <w:rPr>
          <w:rFonts w:hint="eastAsia"/>
        </w:rPr>
        <w:t>耕地承载规模M</w:t>
      </w:r>
      <w:r>
        <w:rPr>
          <w:rFonts w:hint="eastAsia"/>
          <w:vertAlign w:val="subscript"/>
        </w:rPr>
        <w:t>耕地规模</w:t>
      </w:r>
      <w:r>
        <w:rPr>
          <w:rFonts w:hint="eastAsia"/>
        </w:rPr>
        <w:t>包括水资源可承载灌溉面积M</w:t>
      </w:r>
      <w:r>
        <w:rPr>
          <w:rFonts w:hint="eastAsia"/>
          <w:vertAlign w:val="subscript"/>
        </w:rPr>
        <w:t>灌面</w:t>
      </w:r>
      <w:r>
        <w:rPr>
          <w:rFonts w:hint="eastAsia"/>
        </w:rPr>
        <w:t>和单纯以天然降水为水源的农业面积M</w:t>
      </w:r>
      <w:r>
        <w:rPr>
          <w:rFonts w:hint="eastAsia"/>
          <w:vertAlign w:val="subscript"/>
        </w:rPr>
        <w:t>雨养</w:t>
      </w:r>
      <w:r>
        <w:rPr>
          <w:rFonts w:hint="eastAsia"/>
        </w:rPr>
        <w:t>（简称雨养农业面积）。</w:t>
      </w:r>
    </w:p>
    <w:p>
      <w:pPr>
        <w:pStyle w:val="59"/>
        <w:ind w:firstLine="420"/>
      </w:pPr>
      <w:r>
        <w:rPr>
          <w:rFonts w:hint="eastAsia"/>
        </w:rPr>
        <w:t>雨养农业需要适应当地降水规律，雨养农业面积取决于作物生长期内降水量以及降水过程与作物需水过程的一致程度。可采用彭曼公式计算作物蒸腾蒸发量，参考联合国粮农组织推荐的作物系数，计算主要作物生长期耗水量H</w:t>
      </w:r>
      <w:r>
        <w:rPr>
          <w:rFonts w:hint="eastAsia"/>
          <w:vertAlign w:val="subscript"/>
        </w:rPr>
        <w:t>耗水</w:t>
      </w:r>
      <w:r>
        <w:rPr>
          <w:rFonts w:hint="eastAsia"/>
        </w:rPr>
        <w:t>；采用SCS模型等方法确定实际补充到作物根系层的有效降水量P</w:t>
      </w:r>
      <w:r>
        <w:rPr>
          <w:rFonts w:hint="eastAsia"/>
          <w:vertAlign w:val="subscript"/>
        </w:rPr>
        <w:t>有效</w:t>
      </w:r>
      <w:r>
        <w:rPr>
          <w:rFonts w:hint="eastAsia"/>
        </w:rPr>
        <w:t>。对于有效降水能够满足主要作物耗水量的地块面积为雨养适宜地块面积M</w:t>
      </w:r>
      <w:r>
        <w:rPr>
          <w:rFonts w:hint="eastAsia"/>
          <w:vertAlign w:val="subscript"/>
        </w:rPr>
        <w:t>雨养适宜地块</w:t>
      </w:r>
      <w:r>
        <w:rPr>
          <w:rFonts w:hint="eastAsia"/>
        </w:rPr>
        <w:t>，具体方法见公式（F.4、F.5）：</w:t>
      </w:r>
    </w:p>
    <w:p>
      <w:pPr>
        <w:pStyle w:val="116"/>
        <w:jc w:val="left"/>
      </w:pPr>
      <w:r>
        <w:rPr>
          <w:rFonts w:hint="eastAsia"/>
        </w:rPr>
        <w:t>M</w:t>
      </w:r>
      <w:r>
        <w:rPr>
          <w:rFonts w:hint="eastAsia"/>
          <w:vertAlign w:val="subscript"/>
        </w:rPr>
        <w:t>雨养</w:t>
      </w:r>
      <w:r>
        <w:rPr>
          <w:rFonts w:ascii="Symbol" w:hAnsi="Symbol"/>
        </w:rPr>
        <w:t></w:t>
      </w:r>
      <w:r>
        <w:rPr>
          <w:rFonts w:hint="eastAsia"/>
        </w:rPr>
        <w:t>M</w:t>
      </w:r>
      <w:r>
        <w:rPr>
          <w:rFonts w:hint="eastAsia"/>
          <w:vertAlign w:val="subscript"/>
        </w:rPr>
        <w:t>雨养适宜地块</w:t>
      </w:r>
      <w:r>
        <w:rPr>
          <w:vertAlign w:val="subscript"/>
        </w:rPr>
        <w:t xml:space="preserve"> </w:t>
      </w:r>
      <w:r>
        <w:rPr>
          <w:rFonts w:ascii="微软雅黑" w:hAnsi="微软雅黑" w:eastAsia="微软雅黑"/>
        </w:rPr>
        <w:tab/>
      </w:r>
      <w:r>
        <w:rPr>
          <w:rFonts w:ascii="微软雅黑" w:hAnsi="微软雅黑" w:eastAsia="微软雅黑"/>
        </w:rPr>
        <w:t xml:space="preserve">                                                                     </w:t>
      </w:r>
      <w:r>
        <w:t>(F.</w:t>
      </w:r>
      <w:r>
        <w:fldChar w:fldCharType="begin"/>
      </w:r>
      <w:r>
        <w:instrText xml:space="preserve">  seq fulu_equation_132805721442904000  </w:instrText>
      </w:r>
      <w:r>
        <w:fldChar w:fldCharType="separate"/>
      </w:r>
      <w:r>
        <w:t>4</w:t>
      </w:r>
      <w:r>
        <w:fldChar w:fldCharType="end"/>
      </w:r>
      <w:r>
        <w:t>)</w:t>
      </w:r>
    </w:p>
    <w:p>
      <w:pPr>
        <w:pStyle w:val="116"/>
        <w:jc w:val="left"/>
      </w:pPr>
      <w:r>
        <w:rPr>
          <w:rFonts w:hint="eastAsia"/>
        </w:rPr>
        <w:t>M</w:t>
      </w:r>
      <w:r>
        <w:rPr>
          <w:rFonts w:hint="eastAsia"/>
          <w:vertAlign w:val="subscript"/>
        </w:rPr>
        <w:t>雨养适宜地块</w:t>
      </w:r>
      <w:r>
        <w:rPr>
          <w:rFonts w:ascii="Symbol" w:hAnsi="Symbol"/>
        </w:rPr>
        <w:t></w:t>
      </w:r>
      <w:r>
        <w:rPr>
          <w:rFonts w:hint="eastAsia"/>
        </w:rPr>
        <w:t>（M</w:t>
      </w:r>
      <w:r>
        <w:rPr>
          <w:rFonts w:hint="eastAsia"/>
          <w:vertAlign w:val="subscript"/>
        </w:rPr>
        <w:t>耕地规模</w:t>
      </w:r>
      <w:r>
        <w:rPr>
          <w:rFonts w:hint="eastAsia"/>
        </w:rPr>
        <w:t>|P</w:t>
      </w:r>
      <w:r>
        <w:rPr>
          <w:rFonts w:hint="eastAsia"/>
          <w:vertAlign w:val="subscript"/>
        </w:rPr>
        <w:t>有效</w:t>
      </w:r>
      <w:r>
        <w:rPr>
          <w:rFonts w:ascii="Symbol" w:hAnsi="Symbol"/>
        </w:rPr>
        <w:t></w:t>
      </w:r>
      <w:r>
        <w:rPr>
          <w:rFonts w:hint="eastAsia"/>
        </w:rPr>
        <w:t>H</w:t>
      </w:r>
      <w:r>
        <w:rPr>
          <w:rFonts w:hint="eastAsia"/>
          <w:vertAlign w:val="subscript"/>
        </w:rPr>
        <w:t>耗水</w:t>
      </w:r>
      <w:r>
        <w:rPr>
          <w:rFonts w:hint="eastAsia"/>
        </w:rPr>
        <w:t>）</w:t>
      </w:r>
      <w:r>
        <w:t xml:space="preserve"> </w:t>
      </w:r>
      <w:r>
        <w:rPr>
          <w:rFonts w:ascii="微软雅黑" w:hAnsi="微软雅黑" w:eastAsia="微软雅黑"/>
        </w:rPr>
        <w:tab/>
      </w:r>
      <w:r>
        <w:rPr>
          <w:rFonts w:ascii="微软雅黑" w:hAnsi="微软雅黑" w:eastAsia="微软雅黑"/>
        </w:rPr>
        <w:t xml:space="preserve">                                                      </w:t>
      </w:r>
      <w:r>
        <w:t>(F.</w:t>
      </w:r>
      <w:r>
        <w:fldChar w:fldCharType="begin"/>
      </w:r>
      <w:r>
        <w:instrText xml:space="preserve">  seq fulu_equation_132805721442904000  </w:instrText>
      </w:r>
      <w:r>
        <w:fldChar w:fldCharType="separate"/>
      </w:r>
      <w:r>
        <w:t>5</w:t>
      </w:r>
      <w:r>
        <w:fldChar w:fldCharType="end"/>
      </w:r>
      <w:r>
        <w:t>)</w:t>
      </w:r>
    </w:p>
    <w:p>
      <w:pPr>
        <w:pStyle w:val="58"/>
        <w:ind w:firstLine="420"/>
      </w:pPr>
      <w:r>
        <w:rPr>
          <w:rFonts w:hint="eastAsia"/>
        </w:rPr>
        <w:t>式中：</w:t>
      </w:r>
    </w:p>
    <w:p>
      <w:pPr>
        <w:pStyle w:val="59"/>
        <w:ind w:firstLine="420"/>
      </w:pPr>
      <w:r>
        <w:rPr>
          <w:rFonts w:hint="eastAsia"/>
        </w:rPr>
        <w:t>M</w:t>
      </w:r>
      <w:r>
        <w:rPr>
          <w:rFonts w:hint="eastAsia"/>
          <w:vertAlign w:val="subscript"/>
        </w:rPr>
        <w:t>雨养</w:t>
      </w:r>
      <w:r>
        <w:rPr>
          <w:rFonts w:hint="eastAsia"/>
        </w:rPr>
        <w:t>——单纯以天然降水为水源的农业面积；</w:t>
      </w:r>
    </w:p>
    <w:p>
      <w:pPr>
        <w:pStyle w:val="59"/>
        <w:ind w:firstLine="420"/>
      </w:pPr>
      <w:r>
        <w:rPr>
          <w:rFonts w:hint="eastAsia"/>
        </w:rPr>
        <w:t>M</w:t>
      </w:r>
      <w:r>
        <w:rPr>
          <w:rFonts w:hint="eastAsia"/>
          <w:vertAlign w:val="subscript"/>
        </w:rPr>
        <w:t>雨养适宜地块</w:t>
      </w:r>
      <w:r>
        <w:rPr>
          <w:rFonts w:hint="eastAsia"/>
        </w:rPr>
        <w:t>——有效降水能够满足主要作物耗水量的地块面积；</w:t>
      </w:r>
    </w:p>
    <w:p>
      <w:pPr>
        <w:pStyle w:val="59"/>
        <w:ind w:firstLine="420"/>
      </w:pPr>
      <w:r>
        <w:rPr>
          <w:rFonts w:hint="eastAsia"/>
        </w:rPr>
        <w:t>M</w:t>
      </w:r>
      <w:r>
        <w:rPr>
          <w:rFonts w:hint="eastAsia"/>
          <w:vertAlign w:val="subscript"/>
        </w:rPr>
        <w:t>耕地规模</w:t>
      </w:r>
      <w:r>
        <w:rPr>
          <w:rFonts w:hint="eastAsia"/>
        </w:rPr>
        <w:t>——耕地承载规模；</w:t>
      </w:r>
    </w:p>
    <w:p>
      <w:pPr>
        <w:pStyle w:val="59"/>
        <w:ind w:firstLine="420"/>
      </w:pPr>
      <w:r>
        <w:rPr>
          <w:rFonts w:hint="eastAsia"/>
        </w:rPr>
        <w:t>P</w:t>
      </w:r>
      <w:r>
        <w:rPr>
          <w:rFonts w:hint="eastAsia"/>
          <w:vertAlign w:val="subscript"/>
        </w:rPr>
        <w:t>有效</w:t>
      </w:r>
      <w:r>
        <w:rPr>
          <w:rFonts w:hint="eastAsia"/>
        </w:rPr>
        <w:t>——实际补充到作物根系层的有效降水量；</w:t>
      </w:r>
    </w:p>
    <w:p>
      <w:pPr>
        <w:pStyle w:val="59"/>
        <w:ind w:firstLine="420"/>
      </w:pPr>
      <w:r>
        <w:rPr>
          <w:rFonts w:hint="eastAsia"/>
        </w:rPr>
        <w:t>H</w:t>
      </w:r>
      <w:r>
        <w:rPr>
          <w:rFonts w:hint="eastAsia"/>
          <w:vertAlign w:val="subscript"/>
        </w:rPr>
        <w:t>耗水</w:t>
      </w:r>
      <w:r>
        <w:rPr>
          <w:rFonts w:hint="eastAsia"/>
        </w:rPr>
        <w:t>——主要作物生长期耗水量。</w:t>
      </w:r>
    </w:p>
    <w:p>
      <w:pPr>
        <w:pStyle w:val="84"/>
        <w:spacing w:before="156" w:after="156"/>
      </w:pPr>
      <w:r>
        <w:rPr>
          <w:rFonts w:hint="eastAsia"/>
        </w:rPr>
        <w:t>土地资源约束下承载规模</w:t>
      </w:r>
    </w:p>
    <w:p>
      <w:pPr>
        <w:pStyle w:val="59"/>
        <w:ind w:firstLine="420"/>
      </w:pPr>
      <w:r>
        <w:rPr>
          <w:rFonts w:hint="eastAsia"/>
        </w:rPr>
        <w:t>将生态保护极重要区和种植业生产不适宜区以外区域的规模，作为空间约束下耕地的最大承载规模。</w:t>
      </w:r>
    </w:p>
    <w:p>
      <w:pPr>
        <w:pStyle w:val="84"/>
        <w:spacing w:before="156" w:after="156"/>
      </w:pPr>
      <w:r>
        <w:rPr>
          <w:rFonts w:hint="eastAsia"/>
        </w:rPr>
        <w:t>最终承载规模</w:t>
      </w:r>
    </w:p>
    <w:p>
      <w:pPr>
        <w:pStyle w:val="59"/>
        <w:ind w:firstLine="420"/>
      </w:pPr>
      <w:r>
        <w:rPr>
          <w:rFonts w:hint="eastAsia"/>
        </w:rPr>
        <w:t>按照短板原理，取上述约束条件下的最小值，作为耕地承载的最大合理规模。</w:t>
      </w:r>
    </w:p>
    <w:p>
      <w:pPr>
        <w:pStyle w:val="82"/>
        <w:spacing w:before="156" w:after="156"/>
      </w:pPr>
      <w:r>
        <w:rPr>
          <w:rFonts w:hint="eastAsia"/>
        </w:rPr>
        <w:t>渔业承载规模（可选）</w:t>
      </w:r>
    </w:p>
    <w:p>
      <w:pPr>
        <w:pStyle w:val="59"/>
        <w:ind w:firstLine="420"/>
      </w:pPr>
      <w:r>
        <w:rPr>
          <w:rFonts w:hint="eastAsia"/>
        </w:rPr>
        <w:t>渔业养殖可利用水域主要为池塘、湖泊、水库、山塘、陆基工厂化和稻田等六类。其中一般适宜区和适宜区在养殖容量、人工可控环境下实施生态健康养殖模式，不适宜区水体主要实行“人放天养”模式，仅针对一般适宜区和适宜区评估渔业承载规模。渔业养殖适宜区以池塘养殖为主，池塘养殖以投饵为主，一般适宜区可有少量投饵，是水体中磷的主要来源，因此采用水体总磷的环境容纳量估算养殖容量，具体方法见公式（F.6、F.7）：</w:t>
      </w:r>
    </w:p>
    <w:p>
      <w:pPr>
        <w:pStyle w:val="116"/>
        <w:jc w:val="left"/>
      </w:pPr>
      <w:r>
        <w:rPr>
          <w:rFonts w:hint="eastAsia"/>
        </w:rPr>
        <w:t>Q=(Pmax-P</w:t>
      </w:r>
      <w:r>
        <w:rPr>
          <w:rFonts w:hint="eastAsia"/>
          <w:vertAlign w:val="subscript"/>
        </w:rPr>
        <w:t>0</w:t>
      </w:r>
      <w:r>
        <w:rPr>
          <w:rFonts w:hint="eastAsia"/>
        </w:rPr>
        <w:t>)×H×A×r×[1/(1-R)]/P</w:t>
      </w:r>
      <w:r>
        <w:rPr>
          <w:rFonts w:hint="eastAsia"/>
          <w:vertAlign w:val="subscript"/>
        </w:rPr>
        <w:t>food</w:t>
      </w:r>
      <w:r>
        <w:rPr>
          <w:vertAlign w:val="subscript"/>
        </w:rPr>
        <w:t xml:space="preserve"> </w:t>
      </w:r>
      <w:r>
        <w:rPr>
          <w:rFonts w:ascii="微软雅黑" w:hAnsi="微软雅黑" w:eastAsia="微软雅黑"/>
        </w:rPr>
        <w:tab/>
      </w:r>
      <w:r>
        <w:rPr>
          <w:rFonts w:ascii="微软雅黑" w:hAnsi="微软雅黑" w:eastAsia="微软雅黑"/>
        </w:rPr>
        <w:t xml:space="preserve">                                                </w:t>
      </w:r>
      <w:r>
        <w:t>(F.</w:t>
      </w:r>
      <w:r>
        <w:fldChar w:fldCharType="begin"/>
      </w:r>
      <w:r>
        <w:instrText xml:space="preserve">  seq fulu_equation_132805721442904000  </w:instrText>
      </w:r>
      <w:r>
        <w:fldChar w:fldCharType="separate"/>
      </w:r>
      <w:r>
        <w:t>6</w:t>
      </w:r>
      <w:r>
        <w:fldChar w:fldCharType="end"/>
      </w:r>
      <w:r>
        <w:t>)</w:t>
      </w:r>
    </w:p>
    <w:p>
      <w:pPr>
        <w:pStyle w:val="116"/>
        <w:jc w:val="left"/>
      </w:pPr>
      <w:r>
        <w:rPr>
          <w:rFonts w:hint="eastAsia"/>
        </w:rPr>
        <w:t>Q</w:t>
      </w:r>
      <w:r>
        <w:rPr>
          <w:rFonts w:hint="eastAsia"/>
          <w:vertAlign w:val="subscript"/>
        </w:rPr>
        <w:t>总</w:t>
      </w:r>
      <w:r>
        <w:rPr>
          <w:rFonts w:hint="eastAsia"/>
        </w:rPr>
        <w:t>=Q</w:t>
      </w:r>
      <w:r>
        <w:rPr>
          <w:rFonts w:hint="eastAsia"/>
          <w:vertAlign w:val="subscript"/>
        </w:rPr>
        <w:t>适宜区</w:t>
      </w:r>
      <w:r>
        <w:rPr>
          <w:rFonts w:ascii="Symbol" w:hAnsi="Symbol"/>
        </w:rPr>
        <w:t></w:t>
      </w:r>
      <w:r>
        <w:rPr>
          <w:rFonts w:hint="eastAsia"/>
        </w:rPr>
        <w:t>Q</w:t>
      </w:r>
      <w:r>
        <w:rPr>
          <w:rFonts w:hint="eastAsia"/>
          <w:vertAlign w:val="subscript"/>
        </w:rPr>
        <w:t>一般适宜区</w:t>
      </w:r>
      <w:r>
        <w:rPr>
          <w:vertAlign w:val="subscript"/>
        </w:rPr>
        <w:t xml:space="preserve"> </w:t>
      </w:r>
      <w:r>
        <w:rPr>
          <w:rFonts w:ascii="微软雅黑" w:hAnsi="微软雅黑" w:eastAsia="微软雅黑"/>
        </w:rPr>
        <w:tab/>
      </w:r>
      <w:r>
        <w:rPr>
          <w:rFonts w:ascii="微软雅黑" w:hAnsi="微软雅黑" w:eastAsia="微软雅黑"/>
        </w:rPr>
        <w:t xml:space="preserve">                                                                   </w:t>
      </w:r>
      <w:r>
        <w:t>(F.</w:t>
      </w:r>
      <w:r>
        <w:fldChar w:fldCharType="begin"/>
      </w:r>
      <w:r>
        <w:instrText xml:space="preserve">  seq fulu_equation_132805721442904000  </w:instrText>
      </w:r>
      <w:r>
        <w:fldChar w:fldCharType="separate"/>
      </w:r>
      <w:r>
        <w:t>7</w:t>
      </w:r>
      <w:r>
        <w:fldChar w:fldCharType="end"/>
      </w:r>
      <w:r>
        <w:t>)</w:t>
      </w:r>
    </w:p>
    <w:p>
      <w:pPr>
        <w:pStyle w:val="58"/>
        <w:ind w:firstLine="420"/>
      </w:pPr>
      <w:r>
        <w:rPr>
          <w:rFonts w:hint="eastAsia"/>
        </w:rPr>
        <w:t>式中：</w:t>
      </w:r>
    </w:p>
    <w:p>
      <w:pPr>
        <w:pStyle w:val="59"/>
        <w:ind w:firstLine="420"/>
      </w:pPr>
      <w:r>
        <w:rPr>
          <w:rFonts w:hint="eastAsia"/>
        </w:rPr>
        <w:t>Q——养殖容量，即渔业养殖承载规模，单位：106Kg；</w:t>
      </w:r>
    </w:p>
    <w:p>
      <w:pPr>
        <w:pStyle w:val="59"/>
        <w:ind w:firstLine="420"/>
      </w:pPr>
      <w:r>
        <w:rPr>
          <w:rFonts w:hint="eastAsia"/>
        </w:rPr>
        <w:t>Pmax——水体可接受的最大磷负荷，依据SCT 91901规定的淡水养殖废水排放标准指标，限养区（一般适宜区）按一级标准排放，养殖区（适宜区）按二级标准排放，标准值分别为0.5mg/L和1.0mg/L；</w:t>
      </w:r>
    </w:p>
    <w:p>
      <w:pPr>
        <w:pStyle w:val="59"/>
        <w:ind w:firstLine="420"/>
      </w:pPr>
      <w:r>
        <w:rPr>
          <w:rFonts w:hint="eastAsia"/>
        </w:rPr>
        <w:t>P</w:t>
      </w:r>
      <w:r>
        <w:rPr>
          <w:rFonts w:hint="eastAsia"/>
          <w:vertAlign w:val="subscript"/>
        </w:rPr>
        <w:t>0</w:t>
      </w:r>
      <w:r>
        <w:rPr>
          <w:rFonts w:hint="eastAsia"/>
        </w:rPr>
        <w:t>——水体磷的本底浓度，取0.1mg/L；</w:t>
      </w:r>
    </w:p>
    <w:p>
      <w:pPr>
        <w:pStyle w:val="59"/>
        <w:ind w:firstLine="420"/>
      </w:pPr>
      <w:r>
        <w:rPr>
          <w:rFonts w:hint="eastAsia"/>
        </w:rPr>
        <w:t>H——平均水深，取2.5m；</w:t>
      </w:r>
    </w:p>
    <w:p>
      <w:pPr>
        <w:pStyle w:val="59"/>
        <w:ind w:firstLine="420"/>
      </w:pPr>
      <w:r>
        <w:rPr>
          <w:rFonts w:hint="eastAsia"/>
        </w:rPr>
        <w:t>A——养殖面积，单位：km</w:t>
      </w:r>
      <w:r>
        <w:rPr>
          <w:rFonts w:hint="eastAsia"/>
          <w:vertAlign w:val="superscript"/>
        </w:rPr>
        <w:t>2</w:t>
      </w:r>
      <w:r>
        <w:rPr>
          <w:rFonts w:hint="eastAsia"/>
        </w:rPr>
        <w:t>；</w:t>
      </w:r>
    </w:p>
    <w:p>
      <w:pPr>
        <w:pStyle w:val="59"/>
        <w:ind w:firstLine="420"/>
      </w:pPr>
      <w:r>
        <w:rPr>
          <w:rFonts w:hint="eastAsia"/>
        </w:rPr>
        <w:t>r——年换水频率，取2；</w:t>
      </w:r>
    </w:p>
    <w:p>
      <w:pPr>
        <w:pStyle w:val="59"/>
        <w:ind w:firstLine="420"/>
      </w:pPr>
      <w:r>
        <w:rPr>
          <w:rFonts w:hint="eastAsia"/>
        </w:rPr>
        <w:t>R——磷滞留系数，取0.5；</w:t>
      </w:r>
    </w:p>
    <w:p>
      <w:pPr>
        <w:pStyle w:val="59"/>
        <w:ind w:firstLine="420"/>
      </w:pPr>
      <w:r>
        <w:rPr>
          <w:rFonts w:hint="eastAsia"/>
        </w:rPr>
        <w:t>P</w:t>
      </w:r>
      <w:r>
        <w:rPr>
          <w:rFonts w:hint="eastAsia"/>
          <w:vertAlign w:val="subscript"/>
        </w:rPr>
        <w:t>food</w:t>
      </w:r>
      <w:r>
        <w:rPr>
          <w:rFonts w:hint="eastAsia"/>
        </w:rPr>
        <w:t>——渔业养殖释放到水体中的磷负荷，单位：g/Kg，渔业养殖的磷负荷取值1.076g/Kg。</w:t>
      </w:r>
    </w:p>
    <w:p>
      <w:pPr>
        <w:pStyle w:val="59"/>
        <w:ind w:firstLine="420"/>
      </w:pPr>
      <w:r>
        <w:rPr>
          <w:rFonts w:hint="eastAsia"/>
        </w:rPr>
        <w:t>渔业在农林牧渔产值中所占的比例约为15%，可认为渔业养殖对水环境磷负荷贡献率为15%，因此将计算所得的Q值再乘以15%即为渔业承载规模。</w:t>
      </w:r>
    </w:p>
    <w:p>
      <w:pPr>
        <w:pStyle w:val="82"/>
        <w:spacing w:before="156" w:after="156"/>
      </w:pPr>
      <w:r>
        <w:rPr>
          <w:rFonts w:hint="eastAsia"/>
        </w:rPr>
        <w:t>牲畜承载规模（可选）</w:t>
      </w:r>
    </w:p>
    <w:p>
      <w:pPr>
        <w:pStyle w:val="59"/>
        <w:ind w:firstLine="420"/>
      </w:pPr>
      <w:r>
        <w:rPr>
          <w:rFonts w:hint="eastAsia"/>
        </w:rPr>
        <w:t>通过测算养殖粪肥养分需求量和供给量，确定合理的载畜量（以猪当量计）。有条件的市县，可结合当地的畜牧业规划进行测算。</w:t>
      </w:r>
    </w:p>
    <w:p>
      <w:pPr>
        <w:pStyle w:val="81"/>
        <w:spacing w:before="156" w:after="156"/>
      </w:pPr>
      <w:bookmarkStart w:id="80" w:name="_Toc87028321"/>
      <w:r>
        <w:rPr>
          <w:rFonts w:hint="eastAsia"/>
        </w:rPr>
        <w:t>城镇建设承载规模评价</w:t>
      </w:r>
      <w:bookmarkEnd w:id="80"/>
    </w:p>
    <w:p>
      <w:pPr>
        <w:pStyle w:val="82"/>
        <w:spacing w:before="156" w:after="156"/>
      </w:pPr>
      <w:r>
        <w:rPr>
          <w:rFonts w:hint="eastAsia"/>
        </w:rPr>
        <w:t>土地资源约束下城镇建设承载规模</w:t>
      </w:r>
    </w:p>
    <w:p>
      <w:pPr>
        <w:pStyle w:val="59"/>
        <w:ind w:firstLine="420"/>
      </w:pPr>
      <w:r>
        <w:rPr>
          <w:rFonts w:hint="eastAsia"/>
        </w:rPr>
        <w:t>将生态保护极重要区和城镇不适宜区以外区域的规模，作为空间约束下城镇的最大承载规模。</w:t>
      </w:r>
    </w:p>
    <w:p>
      <w:pPr>
        <w:pStyle w:val="82"/>
        <w:spacing w:before="156" w:after="156"/>
      </w:pPr>
      <w:r>
        <w:rPr>
          <w:rFonts w:hint="eastAsia"/>
        </w:rPr>
        <w:t>水地资源约束下城镇建设承载规模</w:t>
      </w:r>
    </w:p>
    <w:p>
      <w:pPr>
        <w:pStyle w:val="84"/>
        <w:spacing w:before="156" w:after="156"/>
      </w:pPr>
      <w:r>
        <w:rPr>
          <w:rFonts w:hint="eastAsia"/>
        </w:rPr>
        <w:t>城镇人均需水量</w:t>
      </w:r>
    </w:p>
    <w:p>
      <w:pPr>
        <w:pStyle w:val="59"/>
        <w:ind w:firstLine="420"/>
      </w:pPr>
      <w:r>
        <w:rPr>
          <w:rFonts w:hint="eastAsia"/>
        </w:rPr>
        <w:t>依据GB/T 50331合理确定不同地区城镇居民生活用水量；宜按照国际人均工业用水量标准和地区经验值综合确定人均工业用水量。在不同发展阶段、经济技术水平和生产生活方式等情景下，设定生活和工业用水合理占比（β</w:t>
      </w:r>
      <w:r>
        <w:rPr>
          <w:rFonts w:hint="eastAsia"/>
          <w:vertAlign w:val="subscript"/>
        </w:rPr>
        <w:t>生活+工业</w:t>
      </w:r>
      <w:r>
        <w:rPr>
          <w:rFonts w:hint="eastAsia"/>
        </w:rPr>
        <w:t>），综合确定城镇人均需水量，具体方法见公式（F.8）：</w:t>
      </w:r>
    </w:p>
    <w:p>
      <w:pPr>
        <w:pStyle w:val="116"/>
        <w:jc w:val="left"/>
      </w:pPr>
      <w:r>
        <w:rPr>
          <w:rFonts w:hint="eastAsia"/>
          <w:i/>
          <w:iCs/>
        </w:rPr>
        <w:t>W</w:t>
      </w:r>
      <w:r>
        <w:rPr>
          <w:rFonts w:hint="eastAsia"/>
          <w:i/>
          <w:iCs/>
          <w:vertAlign w:val="subscript"/>
        </w:rPr>
        <w:t>城镇人均</w:t>
      </w:r>
      <w:r>
        <w:rPr>
          <w:rFonts w:hint="eastAsia"/>
        </w:rPr>
        <w:t>=</w:t>
      </w:r>
      <w:r>
        <w:rPr>
          <w:rFonts w:hint="eastAsia"/>
          <w:i/>
          <w:iCs/>
        </w:rPr>
        <w:t>β</w:t>
      </w:r>
      <w:r>
        <w:rPr>
          <w:rFonts w:hint="eastAsia"/>
          <w:i/>
          <w:iCs/>
          <w:vertAlign w:val="subscript"/>
        </w:rPr>
        <w:t>生活+工业</w:t>
      </w:r>
      <w:r>
        <w:rPr>
          <w:rFonts w:hint="eastAsia"/>
        </w:rPr>
        <w:t>x(</w:t>
      </w:r>
      <w:r>
        <w:rPr>
          <w:rFonts w:hint="eastAsia"/>
          <w:i/>
          <w:iCs/>
        </w:rPr>
        <w:t>W</w:t>
      </w:r>
      <w:r>
        <w:rPr>
          <w:rFonts w:hint="eastAsia"/>
          <w:i/>
          <w:iCs/>
          <w:vertAlign w:val="subscript"/>
        </w:rPr>
        <w:t>人均生活用水</w:t>
      </w:r>
      <w:r>
        <w:rPr>
          <w:rFonts w:hint="eastAsia"/>
        </w:rPr>
        <w:t>+</w:t>
      </w:r>
      <w:r>
        <w:rPr>
          <w:rFonts w:hint="eastAsia"/>
          <w:i/>
          <w:iCs/>
        </w:rPr>
        <w:t>W</w:t>
      </w:r>
      <w:r>
        <w:rPr>
          <w:rFonts w:hint="eastAsia"/>
          <w:i/>
          <w:iCs/>
          <w:vertAlign w:val="subscript"/>
        </w:rPr>
        <w:t>人均工业用水</w:t>
      </w:r>
      <w:r>
        <w:rPr>
          <w:rFonts w:hint="eastAsia"/>
        </w:rPr>
        <w:t>)</w:t>
      </w:r>
      <w:r>
        <w:t xml:space="preserve"> </w:t>
      </w:r>
      <w:r>
        <w:rPr>
          <w:rFonts w:ascii="微软雅黑" w:hAnsi="微软雅黑" w:eastAsia="微软雅黑"/>
        </w:rPr>
        <w:tab/>
      </w:r>
      <w:r>
        <w:rPr>
          <w:rFonts w:ascii="微软雅黑" w:hAnsi="微软雅黑" w:eastAsia="微软雅黑"/>
        </w:rPr>
        <w:t xml:space="preserve">                                                 </w:t>
      </w:r>
      <w:r>
        <w:t>(F.</w:t>
      </w:r>
      <w:r>
        <w:fldChar w:fldCharType="begin"/>
      </w:r>
      <w:r>
        <w:instrText xml:space="preserve">  seq fulu_equation_132805721442904000  </w:instrText>
      </w:r>
      <w:r>
        <w:fldChar w:fldCharType="separate"/>
      </w:r>
      <w:r>
        <w:t>8</w:t>
      </w:r>
      <w:r>
        <w:fldChar w:fldCharType="end"/>
      </w:r>
      <w:r>
        <w:t>)</w:t>
      </w:r>
    </w:p>
    <w:p>
      <w:pPr>
        <w:pStyle w:val="58"/>
        <w:ind w:firstLine="420"/>
      </w:pPr>
      <w:r>
        <w:rPr>
          <w:rFonts w:hint="eastAsia"/>
        </w:rPr>
        <w:t>式中：</w:t>
      </w:r>
    </w:p>
    <w:p>
      <w:pPr>
        <w:pStyle w:val="59"/>
        <w:ind w:firstLine="420"/>
      </w:pPr>
      <w:r>
        <w:rPr>
          <w:rFonts w:hint="eastAsia"/>
        </w:rPr>
        <w:t>W</w:t>
      </w:r>
      <w:r>
        <w:rPr>
          <w:rFonts w:hint="eastAsia"/>
          <w:vertAlign w:val="subscript"/>
        </w:rPr>
        <w:t>城镇人均</w:t>
      </w:r>
      <w:r>
        <w:rPr>
          <w:rFonts w:hint="eastAsia"/>
        </w:rPr>
        <w:t>——城镇人均需水量；</w:t>
      </w:r>
    </w:p>
    <w:p>
      <w:pPr>
        <w:pStyle w:val="59"/>
        <w:ind w:firstLine="420"/>
      </w:pPr>
      <w:r>
        <w:rPr>
          <w:rFonts w:hint="eastAsia"/>
        </w:rPr>
        <w:t>β</w:t>
      </w:r>
      <w:r>
        <w:rPr>
          <w:rFonts w:hint="eastAsia"/>
          <w:vertAlign w:val="subscript"/>
        </w:rPr>
        <w:t>生活+工业</w:t>
      </w:r>
      <w:r>
        <w:rPr>
          <w:rFonts w:hint="eastAsia"/>
        </w:rPr>
        <w:t>——生活和工业用水量的合理占比；</w:t>
      </w:r>
    </w:p>
    <w:p>
      <w:pPr>
        <w:pStyle w:val="59"/>
        <w:ind w:firstLine="420"/>
      </w:pPr>
      <w:r>
        <w:rPr>
          <w:rFonts w:hint="eastAsia"/>
        </w:rPr>
        <w:t>W</w:t>
      </w:r>
      <w:r>
        <w:rPr>
          <w:rFonts w:hint="eastAsia"/>
          <w:vertAlign w:val="subscript"/>
        </w:rPr>
        <w:t>人均生活用水</w:t>
      </w:r>
      <w:r>
        <w:rPr>
          <w:rFonts w:hint="eastAsia"/>
        </w:rPr>
        <w:t>——人均用水量；</w:t>
      </w:r>
    </w:p>
    <w:p>
      <w:pPr>
        <w:pStyle w:val="59"/>
        <w:ind w:firstLine="420"/>
      </w:pPr>
      <w:r>
        <w:rPr>
          <w:rFonts w:hint="eastAsia"/>
        </w:rPr>
        <w:t>W</w:t>
      </w:r>
      <w:r>
        <w:rPr>
          <w:rFonts w:hint="eastAsia"/>
          <w:vertAlign w:val="subscript"/>
        </w:rPr>
        <w:t>人均工业用水</w:t>
      </w:r>
      <w:r>
        <w:rPr>
          <w:rFonts w:hint="eastAsia"/>
        </w:rPr>
        <w:t>——人均工业用水量。</w:t>
      </w:r>
    </w:p>
    <w:p>
      <w:pPr>
        <w:pStyle w:val="84"/>
        <w:spacing w:before="156" w:after="156"/>
      </w:pPr>
      <w:r>
        <w:rPr>
          <w:rFonts w:hint="eastAsia"/>
        </w:rPr>
        <w:t>城镇可用水量</w:t>
      </w:r>
    </w:p>
    <w:p>
      <w:pPr>
        <w:pStyle w:val="59"/>
        <w:ind w:firstLine="420"/>
      </w:pPr>
      <w:r>
        <w:rPr>
          <w:rFonts w:hint="eastAsia"/>
        </w:rPr>
        <w:t>在不同区域供用水结构、工艺技术、工业生产任务、三产结构等情景下，结合水资源配置相关成果，设定生活和工业用水合理占比（k</w:t>
      </w:r>
      <w:r>
        <w:rPr>
          <w:rFonts w:hint="eastAsia"/>
          <w:vertAlign w:val="subscript"/>
        </w:rPr>
        <w:t>生活+工业</w:t>
      </w:r>
      <w:r>
        <w:rPr>
          <w:rFonts w:hint="eastAsia"/>
        </w:rPr>
        <w:t>），乘以评价区域用水总量控制指标（W</w:t>
      </w:r>
      <w:r>
        <w:rPr>
          <w:rFonts w:hint="eastAsia"/>
          <w:vertAlign w:val="subscript"/>
        </w:rPr>
        <w:t>总</w:t>
      </w:r>
      <w:r>
        <w:rPr>
          <w:rFonts w:hint="eastAsia"/>
        </w:rPr>
        <w:t>），得到不同情景下城镇可用水量（W</w:t>
      </w:r>
      <w:r>
        <w:rPr>
          <w:rFonts w:hint="eastAsia"/>
          <w:vertAlign w:val="subscript"/>
        </w:rPr>
        <w:t>城镇</w:t>
      </w:r>
      <w:r>
        <w:rPr>
          <w:rFonts w:hint="eastAsia"/>
        </w:rPr>
        <w:t>），具体方法见公式（F.9）：</w:t>
      </w:r>
    </w:p>
    <w:p>
      <w:pPr>
        <w:pStyle w:val="116"/>
        <w:jc w:val="left"/>
      </w:pPr>
      <w:r>
        <w:rPr>
          <w:rFonts w:hint="eastAsia"/>
          <w:i/>
          <w:iCs/>
        </w:rPr>
        <w:t>W</w:t>
      </w:r>
      <w:r>
        <w:rPr>
          <w:rFonts w:hint="eastAsia"/>
          <w:i/>
          <w:iCs/>
          <w:vertAlign w:val="subscript"/>
        </w:rPr>
        <w:t>城镇</w:t>
      </w:r>
      <w:r>
        <w:rPr>
          <w:rFonts w:hint="eastAsia"/>
        </w:rPr>
        <w:t>=</w:t>
      </w:r>
      <w:r>
        <w:rPr>
          <w:rFonts w:hint="eastAsia"/>
          <w:i/>
          <w:iCs/>
        </w:rPr>
        <w:t>W</w:t>
      </w:r>
      <w:r>
        <w:rPr>
          <w:rFonts w:hint="eastAsia"/>
          <w:i/>
          <w:iCs/>
          <w:vertAlign w:val="subscript"/>
        </w:rPr>
        <w:t>总</w:t>
      </w:r>
      <w:r>
        <w:t>×</w:t>
      </w:r>
      <w:r>
        <w:rPr>
          <w:rFonts w:hint="eastAsia"/>
          <w:i/>
          <w:iCs/>
        </w:rPr>
        <w:t>k</w:t>
      </w:r>
      <w:r>
        <w:rPr>
          <w:rFonts w:hint="eastAsia"/>
          <w:i/>
          <w:iCs/>
          <w:vertAlign w:val="subscript"/>
        </w:rPr>
        <w:t>生活+工业</w:t>
      </w:r>
      <w:r>
        <w:rPr>
          <w:i/>
          <w:iCs/>
          <w:vertAlign w:val="subscript"/>
        </w:rPr>
        <w:t xml:space="preserve"> </w:t>
      </w:r>
      <w:r>
        <w:rPr>
          <w:rFonts w:ascii="微软雅黑" w:hAnsi="微软雅黑" w:eastAsia="微软雅黑"/>
        </w:rPr>
        <w:tab/>
      </w:r>
      <w:r>
        <w:rPr>
          <w:rFonts w:ascii="微软雅黑" w:hAnsi="微软雅黑" w:eastAsia="微软雅黑"/>
        </w:rPr>
        <w:t xml:space="preserve">                                                                    </w:t>
      </w:r>
      <w:r>
        <w:t>(F.</w:t>
      </w:r>
      <w:r>
        <w:fldChar w:fldCharType="begin"/>
      </w:r>
      <w:r>
        <w:instrText xml:space="preserve">  seq fulu_equation_132805721442904000  </w:instrText>
      </w:r>
      <w:r>
        <w:fldChar w:fldCharType="separate"/>
      </w:r>
      <w:r>
        <w:t>9</w:t>
      </w:r>
      <w:r>
        <w:fldChar w:fldCharType="end"/>
      </w:r>
      <w:r>
        <w:t>)</w:t>
      </w:r>
    </w:p>
    <w:p>
      <w:pPr>
        <w:pStyle w:val="58"/>
        <w:ind w:firstLine="420"/>
      </w:pPr>
      <w:r>
        <w:rPr>
          <w:rFonts w:hint="eastAsia"/>
        </w:rPr>
        <w:t>式中：</w:t>
      </w:r>
    </w:p>
    <w:p>
      <w:pPr>
        <w:pStyle w:val="59"/>
        <w:ind w:firstLine="420"/>
      </w:pPr>
      <w:r>
        <w:rPr>
          <w:rFonts w:hint="eastAsia"/>
        </w:rPr>
        <w:t>W</w:t>
      </w:r>
      <w:r>
        <w:rPr>
          <w:rFonts w:hint="eastAsia"/>
          <w:vertAlign w:val="subscript"/>
        </w:rPr>
        <w:t>城镇</w:t>
      </w:r>
      <w:r>
        <w:rPr>
          <w:rFonts w:hint="eastAsia"/>
        </w:rPr>
        <w:t>——城镇可用水量；</w:t>
      </w:r>
    </w:p>
    <w:p>
      <w:pPr>
        <w:pStyle w:val="59"/>
        <w:ind w:firstLine="420"/>
      </w:pPr>
      <w:r>
        <w:rPr>
          <w:rFonts w:hint="eastAsia"/>
        </w:rPr>
        <w:t>W</w:t>
      </w:r>
      <w:r>
        <w:rPr>
          <w:rFonts w:hint="eastAsia"/>
          <w:vertAlign w:val="subscript"/>
        </w:rPr>
        <w:t>总</w:t>
      </w:r>
      <w:r>
        <w:rPr>
          <w:rFonts w:hint="eastAsia"/>
        </w:rPr>
        <w:t>——区域用水总量控制指标；</w:t>
      </w:r>
    </w:p>
    <w:p>
      <w:pPr>
        <w:pStyle w:val="59"/>
        <w:ind w:firstLine="420"/>
      </w:pPr>
      <w:r>
        <w:rPr>
          <w:rFonts w:hint="eastAsia"/>
        </w:rPr>
        <w:t>k</w:t>
      </w:r>
      <w:r>
        <w:rPr>
          <w:rFonts w:hint="eastAsia"/>
          <w:vertAlign w:val="subscript"/>
        </w:rPr>
        <w:t>生活+工业</w:t>
      </w:r>
      <w:r>
        <w:rPr>
          <w:rFonts w:hint="eastAsia"/>
        </w:rPr>
        <w:t>——生活和工业用水占比。</w:t>
      </w:r>
    </w:p>
    <w:p>
      <w:pPr>
        <w:pStyle w:val="84"/>
        <w:spacing w:before="156" w:after="156"/>
      </w:pPr>
      <w:r>
        <w:rPr>
          <w:rFonts w:hint="eastAsia"/>
        </w:rPr>
        <w:t>可承载城镇建设用地最大规模</w:t>
      </w:r>
    </w:p>
    <w:p>
      <w:pPr>
        <w:pStyle w:val="59"/>
        <w:ind w:firstLine="420"/>
      </w:pPr>
      <w:r>
        <w:rPr>
          <w:rFonts w:hint="eastAsia"/>
        </w:rPr>
        <w:t>采用评价区域城镇可用水量除以城镇人均需水量，得出评价区域内人口规模。以集约高效利用国土空间为基本原则，基于现状和节约集约发展要求，在不同发展阶段、经济技术水平和生产生活方式情景下，合理设定人均城镇建设用地，乘以评价区域内人口规模，得出水资源约束条件下城镇建设用地规模，具体方法见公式（F.10）：</w:t>
      </w:r>
    </w:p>
    <w:p>
      <w:pPr>
        <w:pStyle w:val="116"/>
        <w:jc w:val="left"/>
      </w:pPr>
      <w:r>
        <w:rPr>
          <w:rFonts w:hint="eastAsia"/>
          <w:i/>
          <w:iCs/>
        </w:rPr>
        <w:t>W</w:t>
      </w:r>
      <w:r>
        <w:rPr>
          <w:rFonts w:hint="eastAsia"/>
          <w:i/>
          <w:iCs/>
          <w:vertAlign w:val="subscript"/>
        </w:rPr>
        <w:t>人口规模</w:t>
      </w:r>
      <w:r>
        <w:rPr>
          <w:rFonts w:hint="eastAsia"/>
        </w:rPr>
        <w:t>=</w:t>
      </w:r>
      <w:r>
        <w:rPr>
          <w:rFonts w:hint="eastAsia"/>
          <w:i/>
          <w:iCs/>
        </w:rPr>
        <w:t>W</w:t>
      </w:r>
      <w:r>
        <w:rPr>
          <w:rFonts w:hint="eastAsia"/>
          <w:i/>
          <w:iCs/>
          <w:vertAlign w:val="subscript"/>
        </w:rPr>
        <w:t>城镇</w:t>
      </w:r>
      <w:r>
        <w:rPr>
          <w:rFonts w:hint="eastAsia"/>
        </w:rPr>
        <w:t>/</w:t>
      </w:r>
      <w:r>
        <w:rPr>
          <w:rFonts w:hint="eastAsia"/>
          <w:i/>
          <w:iCs/>
        </w:rPr>
        <w:t>W</w:t>
      </w:r>
      <w:r>
        <w:rPr>
          <w:rFonts w:hint="eastAsia"/>
          <w:i/>
          <w:iCs/>
          <w:vertAlign w:val="subscript"/>
        </w:rPr>
        <w:t>城镇人均</w:t>
      </w:r>
      <w:r>
        <w:rPr>
          <w:i/>
          <w:iCs/>
          <w:vertAlign w:val="subscript"/>
        </w:rPr>
        <w:t xml:space="preserve"> </w:t>
      </w:r>
      <w:r>
        <w:rPr>
          <w:rFonts w:ascii="微软雅黑" w:hAnsi="微软雅黑" w:eastAsia="微软雅黑"/>
        </w:rPr>
        <w:tab/>
      </w:r>
      <w:r>
        <w:rPr>
          <w:rFonts w:ascii="微软雅黑" w:hAnsi="微软雅黑" w:eastAsia="微软雅黑"/>
        </w:rPr>
        <w:t xml:space="preserve">                                                                 </w:t>
      </w:r>
      <w:r>
        <w:t>(F.</w:t>
      </w:r>
      <w:r>
        <w:fldChar w:fldCharType="begin"/>
      </w:r>
      <w:r>
        <w:instrText xml:space="preserve">  seq fulu_equation_132805721442904000  </w:instrText>
      </w:r>
      <w:r>
        <w:fldChar w:fldCharType="separate"/>
      </w:r>
      <w:r>
        <w:t>10</w:t>
      </w:r>
      <w:r>
        <w:fldChar w:fldCharType="end"/>
      </w:r>
      <w:r>
        <w:t>)</w:t>
      </w:r>
    </w:p>
    <w:p>
      <w:pPr>
        <w:pStyle w:val="58"/>
        <w:ind w:firstLine="420"/>
      </w:pPr>
      <w:r>
        <w:rPr>
          <w:rFonts w:hint="eastAsia"/>
        </w:rPr>
        <w:t>式中：</w:t>
      </w:r>
    </w:p>
    <w:p>
      <w:pPr>
        <w:pStyle w:val="59"/>
        <w:ind w:firstLine="420"/>
      </w:pPr>
      <w:r>
        <w:rPr>
          <w:rFonts w:hint="eastAsia"/>
        </w:rPr>
        <w:t>W</w:t>
      </w:r>
      <w:r>
        <w:rPr>
          <w:rFonts w:hint="eastAsia"/>
          <w:vertAlign w:val="subscript"/>
        </w:rPr>
        <w:t>人口规模</w:t>
      </w:r>
      <w:r>
        <w:rPr>
          <w:rFonts w:hint="eastAsia"/>
        </w:rPr>
        <w:t>——区域内人口规模；</w:t>
      </w:r>
    </w:p>
    <w:p>
      <w:pPr>
        <w:pStyle w:val="59"/>
        <w:ind w:firstLine="420"/>
      </w:pPr>
      <w:r>
        <w:rPr>
          <w:rFonts w:hint="eastAsia"/>
        </w:rPr>
        <w:t>W</w:t>
      </w:r>
      <w:r>
        <w:rPr>
          <w:rFonts w:hint="eastAsia"/>
          <w:vertAlign w:val="subscript"/>
        </w:rPr>
        <w:t>城镇</w:t>
      </w:r>
      <w:r>
        <w:rPr>
          <w:rFonts w:hint="eastAsia"/>
        </w:rPr>
        <w:t>——城镇可用水量；</w:t>
      </w:r>
    </w:p>
    <w:p>
      <w:pPr>
        <w:pStyle w:val="59"/>
        <w:ind w:firstLine="420"/>
      </w:pPr>
      <w:r>
        <w:rPr>
          <w:rFonts w:hint="eastAsia"/>
        </w:rPr>
        <w:t>W</w:t>
      </w:r>
      <w:r>
        <w:rPr>
          <w:rFonts w:hint="eastAsia"/>
          <w:vertAlign w:val="subscript"/>
        </w:rPr>
        <w:t>城镇人均</w:t>
      </w:r>
      <w:r>
        <w:rPr>
          <w:rFonts w:hint="eastAsia"/>
        </w:rPr>
        <w:t>——城镇人均需水量。</w:t>
      </w:r>
    </w:p>
    <w:p>
      <w:pPr>
        <w:pStyle w:val="59"/>
        <w:ind w:firstLine="420"/>
      </w:pPr>
      <w:r>
        <w:rPr>
          <w:rFonts w:hint="eastAsia"/>
        </w:rPr>
        <w:t>以集约高效利用国土空间为基本原则，基于现状和节约集约发展要求，在不同发展阶段、经济技术水平和生产生活方式情景下，合理设定人均城镇建设用地（W</w:t>
      </w:r>
      <w:r>
        <w:rPr>
          <w:rFonts w:hint="eastAsia"/>
          <w:vertAlign w:val="subscript"/>
        </w:rPr>
        <w:t>人均城镇建设用地</w:t>
      </w:r>
      <w:r>
        <w:rPr>
          <w:rFonts w:hint="eastAsia"/>
        </w:rPr>
        <w:t>），乘以评价区域内人口规模（W</w:t>
      </w:r>
      <w:r>
        <w:rPr>
          <w:rFonts w:hint="eastAsia"/>
          <w:vertAlign w:val="subscript"/>
        </w:rPr>
        <w:t>人口规模</w:t>
      </w:r>
      <w:r>
        <w:rPr>
          <w:rFonts w:hint="eastAsia"/>
        </w:rPr>
        <w:t>），得出水资源约束条件下城镇建设用地规模（S</w:t>
      </w:r>
      <w:r>
        <w:rPr>
          <w:rFonts w:hint="eastAsia"/>
          <w:vertAlign w:val="subscript"/>
        </w:rPr>
        <w:t>城镇建设用地规模</w:t>
      </w:r>
      <w:r>
        <w:rPr>
          <w:rFonts w:hint="eastAsia"/>
        </w:rPr>
        <w:t>），具体方法见公式（F.11）：</w:t>
      </w:r>
    </w:p>
    <w:p>
      <w:pPr>
        <w:pStyle w:val="116"/>
        <w:jc w:val="left"/>
      </w:pPr>
      <w:r>
        <w:rPr>
          <w:rFonts w:hint="eastAsia"/>
          <w:i/>
          <w:iCs/>
        </w:rPr>
        <w:t>S</w:t>
      </w:r>
      <w:r>
        <w:rPr>
          <w:rFonts w:hint="eastAsia"/>
          <w:i/>
          <w:iCs/>
          <w:vertAlign w:val="subscript"/>
        </w:rPr>
        <w:t>城镇建设用地规模</w:t>
      </w:r>
      <w:r>
        <w:rPr>
          <w:rFonts w:hint="eastAsia"/>
        </w:rPr>
        <w:t>=</w:t>
      </w:r>
      <w:r>
        <w:rPr>
          <w:rFonts w:hint="eastAsia"/>
          <w:i/>
          <w:iCs/>
        </w:rPr>
        <w:t>W</w:t>
      </w:r>
      <w:r>
        <w:rPr>
          <w:rFonts w:hint="eastAsia"/>
          <w:i/>
          <w:iCs/>
          <w:vertAlign w:val="subscript"/>
        </w:rPr>
        <w:t>人口规模</w:t>
      </w:r>
      <w:r>
        <w:rPr>
          <w:rFonts w:hint="eastAsia"/>
        </w:rPr>
        <w:t>×</w:t>
      </w:r>
      <w:r>
        <w:rPr>
          <w:rFonts w:hint="eastAsia"/>
          <w:i/>
          <w:iCs/>
        </w:rPr>
        <w:t>W</w:t>
      </w:r>
      <w:r>
        <w:rPr>
          <w:rFonts w:hint="eastAsia"/>
          <w:i/>
          <w:iCs/>
          <w:vertAlign w:val="subscript"/>
        </w:rPr>
        <w:t>人均城镇建设用地</w:t>
      </w:r>
      <w:r>
        <w:rPr>
          <w:i/>
          <w:iCs/>
          <w:vertAlign w:val="subscript"/>
        </w:rPr>
        <w:t xml:space="preserve"> </w:t>
      </w:r>
      <w:r>
        <w:rPr>
          <w:rFonts w:ascii="微软雅黑" w:hAnsi="微软雅黑" w:eastAsia="微软雅黑"/>
        </w:rPr>
        <w:tab/>
      </w:r>
      <w:r>
        <w:rPr>
          <w:rFonts w:ascii="微软雅黑" w:hAnsi="微软雅黑" w:eastAsia="微软雅黑"/>
        </w:rPr>
        <w:t xml:space="preserve">                                                      </w:t>
      </w:r>
      <w:r>
        <w:t>(F.</w:t>
      </w:r>
      <w:r>
        <w:fldChar w:fldCharType="begin"/>
      </w:r>
      <w:r>
        <w:instrText xml:space="preserve">  seq fulu_equation_132805721442904000  </w:instrText>
      </w:r>
      <w:r>
        <w:fldChar w:fldCharType="separate"/>
      </w:r>
      <w:r>
        <w:t>11</w:t>
      </w:r>
      <w:r>
        <w:fldChar w:fldCharType="end"/>
      </w:r>
      <w:r>
        <w:t>)</w:t>
      </w:r>
    </w:p>
    <w:p>
      <w:pPr>
        <w:pStyle w:val="58"/>
        <w:ind w:firstLine="420"/>
      </w:pPr>
      <w:r>
        <w:rPr>
          <w:rFonts w:hint="eastAsia"/>
        </w:rPr>
        <w:t>式中：</w:t>
      </w:r>
    </w:p>
    <w:p>
      <w:pPr>
        <w:pStyle w:val="59"/>
        <w:ind w:firstLine="420"/>
      </w:pPr>
      <w:r>
        <w:rPr>
          <w:rFonts w:hint="eastAsia"/>
        </w:rPr>
        <w:t>S</w:t>
      </w:r>
      <w:r>
        <w:rPr>
          <w:rFonts w:hint="eastAsia"/>
          <w:vertAlign w:val="subscript"/>
        </w:rPr>
        <w:t>城镇建设用地规模</w:t>
      </w:r>
      <w:r>
        <w:rPr>
          <w:rFonts w:hint="eastAsia"/>
        </w:rPr>
        <w:t>——水资源约束条件下城镇建设用地规模；</w:t>
      </w:r>
    </w:p>
    <w:p>
      <w:pPr>
        <w:pStyle w:val="59"/>
        <w:ind w:firstLine="420"/>
      </w:pPr>
      <w:r>
        <w:rPr>
          <w:rFonts w:hint="eastAsia"/>
        </w:rPr>
        <w:t>W</w:t>
      </w:r>
      <w:r>
        <w:rPr>
          <w:rFonts w:hint="eastAsia"/>
          <w:vertAlign w:val="subscript"/>
        </w:rPr>
        <w:t>人口规模</w:t>
      </w:r>
      <w:r>
        <w:rPr>
          <w:rFonts w:hint="eastAsia"/>
        </w:rPr>
        <w:t>——评价区域内人口规模；</w:t>
      </w:r>
    </w:p>
    <w:p>
      <w:pPr>
        <w:pStyle w:val="59"/>
        <w:ind w:firstLine="420"/>
      </w:pPr>
      <w:r>
        <w:rPr>
          <w:rFonts w:hint="eastAsia"/>
        </w:rPr>
        <w:t>W</w:t>
      </w:r>
      <w:r>
        <w:rPr>
          <w:rFonts w:hint="eastAsia"/>
          <w:vertAlign w:val="subscript"/>
        </w:rPr>
        <w:t>人均城镇建设用地</w:t>
      </w:r>
      <w:r>
        <w:rPr>
          <w:rFonts w:hint="eastAsia"/>
        </w:rPr>
        <w:t>——人均城镇建设用地，依据GB/T 21010、TD/T 1055中用地分类标准执行。</w:t>
      </w:r>
    </w:p>
    <w:p>
      <w:pPr>
        <w:pStyle w:val="82"/>
        <w:spacing w:before="156" w:after="156"/>
      </w:pPr>
      <w:r>
        <w:rPr>
          <w:rFonts w:hint="eastAsia"/>
        </w:rPr>
        <w:t>最终承载规模</w:t>
      </w:r>
    </w:p>
    <w:p>
      <w:pPr>
        <w:pStyle w:val="59"/>
        <w:ind w:firstLine="420"/>
      </w:pPr>
      <w:r>
        <w:rPr>
          <w:rFonts w:hint="eastAsia"/>
        </w:rPr>
        <w:t>按照短板原理，取上述约束条件下的最小值，作为城镇建设承载的最大合理规模。针地耕地保护、环境保护等政策层面进一步修正结果。</w:t>
      </w:r>
    </w:p>
    <w:p>
      <w:pPr>
        <w:pStyle w:val="59"/>
        <w:ind w:firstLine="420"/>
        <w:sectPr>
          <w:pgSz w:w="11906" w:h="16838"/>
          <w:pgMar w:top="2410"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bookmarkStart w:id="81" w:name="_Toc87028322"/>
      <w:r>
        <w:rPr>
          <w:rFonts w:hint="eastAsia"/>
        </w:rPr>
        <w:t>（规范性）</w:t>
      </w:r>
      <w:r>
        <w:br w:type="textWrapping"/>
      </w:r>
      <w:r>
        <w:rPr>
          <w:rFonts w:hint="eastAsia"/>
        </w:rPr>
        <w:t>文化保护功能重要性评价方法</w:t>
      </w:r>
      <w:bookmarkEnd w:id="81"/>
    </w:p>
    <w:p>
      <w:pPr>
        <w:pStyle w:val="81"/>
        <w:spacing w:before="156" w:after="156"/>
      </w:pPr>
      <w:bookmarkStart w:id="82" w:name="_Toc87028323"/>
      <w:r>
        <w:rPr>
          <w:rFonts w:hint="eastAsia"/>
        </w:rPr>
        <w:t>评价方法</w:t>
      </w:r>
      <w:bookmarkEnd w:id="82"/>
    </w:p>
    <w:p>
      <w:pPr>
        <w:pStyle w:val="59"/>
        <w:ind w:firstLine="420"/>
      </w:pPr>
      <w:r>
        <w:rPr>
          <w:rFonts w:hint="eastAsia"/>
        </w:rPr>
        <w:t>文化保护功能重要性评价是识别文化价值相对重要和文化风险相对较高的文化保护空间。</w:t>
      </w:r>
    </w:p>
    <w:p>
      <w:pPr>
        <w:pStyle w:val="82"/>
        <w:spacing w:before="156" w:after="156"/>
      </w:pPr>
      <w:r>
        <w:rPr>
          <w:rFonts w:hint="eastAsia"/>
        </w:rPr>
        <w:t>法定文化保护空间识别</w:t>
      </w:r>
    </w:p>
    <w:p>
      <w:pPr>
        <w:pStyle w:val="59"/>
        <w:ind w:firstLine="420"/>
      </w:pPr>
      <w:r>
        <w:rPr>
          <w:rFonts w:hint="eastAsia"/>
        </w:rPr>
        <w:t>点状要素未划定保护范围的，可按照相应保护级别来确定范围，以点为圆心，国家级100m、省级80m、市县级50m，其他30m半径的圆形为保护范围，再外扩与相应直径相同距离为建设控制地带。</w:t>
      </w:r>
    </w:p>
    <w:p>
      <w:pPr>
        <w:pStyle w:val="82"/>
        <w:spacing w:before="156" w:after="156"/>
      </w:pPr>
      <w:r>
        <w:rPr>
          <w:rFonts w:hint="eastAsia"/>
        </w:rPr>
        <w:t>潜在文化保护空间识别</w:t>
      </w:r>
    </w:p>
    <w:p>
      <w:pPr>
        <w:pStyle w:val="84"/>
        <w:spacing w:before="156" w:after="156"/>
      </w:pPr>
      <w:r>
        <w:rPr>
          <w:rFonts w:hint="eastAsia"/>
        </w:rPr>
        <w:t>潜在历史片区</w:t>
      </w:r>
    </w:p>
    <w:p>
      <w:pPr>
        <w:pStyle w:val="59"/>
        <w:ind w:firstLine="420"/>
      </w:pPr>
      <w:r>
        <w:rPr>
          <w:rFonts w:hint="eastAsia"/>
        </w:rPr>
        <w:t>通过人工筛选或者智能比对的方法，在历史地图与现状遥感卫星图中，对历史地图中城墙范围内或者历史建成区进行比对，重点识别有无大规模拆除新建或者拓宽街道的区域。历史地图可选取上世纪六、七十年代1:10000历史测绘图，也可选取历史航拍图。如有历史航拍图，则可在街道识别的基础上，对肌理是否大规模改变做进一步识别。</w:t>
      </w:r>
    </w:p>
    <w:p>
      <w:pPr>
        <w:pStyle w:val="84"/>
        <w:spacing w:before="156" w:after="156"/>
      </w:pPr>
      <w:r>
        <w:rPr>
          <w:rFonts w:hint="eastAsia"/>
        </w:rPr>
        <w:t>历史交通线路</w:t>
      </w:r>
    </w:p>
    <w:p>
      <w:pPr>
        <w:pStyle w:val="59"/>
        <w:ind w:firstLine="420"/>
      </w:pPr>
      <w:r>
        <w:rPr>
          <w:rFonts w:hint="eastAsia"/>
        </w:rPr>
        <w:t>从历史地图、志书等历史文献中，择取具有五十年以上历史的交通孔道，即古驿道、河道、近代公路和铁路等。交通孔道识别范围为线路外扩1</w:t>
      </w:r>
      <w:r>
        <w:t>km</w:t>
      </w:r>
      <w:r>
        <w:rPr>
          <w:rFonts w:hint="eastAsia"/>
        </w:rPr>
        <w:t>至2km，某些区段以限制交通线路走向的具体地理空间（如山谷）为识别范围。</w:t>
      </w:r>
    </w:p>
    <w:p>
      <w:pPr>
        <w:pStyle w:val="82"/>
        <w:spacing w:before="156" w:after="156"/>
      </w:pPr>
      <w:r>
        <w:rPr>
          <w:rFonts w:hint="eastAsia"/>
        </w:rPr>
        <w:t>文化保护聚集区识别</w:t>
      </w:r>
    </w:p>
    <w:p>
      <w:pPr>
        <w:pStyle w:val="59"/>
        <w:ind w:firstLine="420"/>
      </w:pPr>
      <w:r>
        <w:rPr>
          <w:rFonts w:hint="eastAsia"/>
        </w:rPr>
        <w:t>聚集的文化保护要素包括：法定文化保护空间的保护范围和文化保护潜力区。对两种聚集要素的边界进行缓冲操作，缓冲距离500m（约步行10min），具体可根据地方实际情况进行调整。将面积大于50hm</w:t>
      </w:r>
      <w:r>
        <w:rPr>
          <w:rFonts w:hint="eastAsia"/>
          <w:vertAlign w:val="superscript"/>
        </w:rPr>
        <w:t>2</w:t>
      </w:r>
      <w:r>
        <w:rPr>
          <w:rFonts w:hint="eastAsia"/>
        </w:rPr>
        <w:t>的缓冲区作为文化保护聚集区。</w:t>
      </w:r>
    </w:p>
    <w:p>
      <w:pPr>
        <w:pStyle w:val="82"/>
        <w:spacing w:before="156" w:after="156"/>
      </w:pPr>
      <w:r>
        <w:rPr>
          <w:rFonts w:hint="eastAsia"/>
        </w:rPr>
        <w:t>文化保护空间重要性评价</w:t>
      </w:r>
    </w:p>
    <w:p>
      <w:pPr>
        <w:pStyle w:val="59"/>
        <w:ind w:firstLine="420"/>
      </w:pPr>
      <w:r>
        <w:rPr>
          <w:rFonts w:hint="eastAsia"/>
        </w:rPr>
        <w:t>依据文化保护要素的级别确定文化保护空间的重要性（见表G.1）。</w:t>
      </w:r>
    </w:p>
    <w:p>
      <w:pPr>
        <w:pStyle w:val="80"/>
        <w:numPr>
          <w:ilvl w:val="0"/>
          <w:numId w:val="0"/>
        </w:numPr>
        <w:spacing w:before="156" w:after="156"/>
      </w:pPr>
      <w:r>
        <w:t>G.</w:t>
      </w:r>
      <w:r>
        <w:rPr>
          <w:rFonts w:hint="eastAsia"/>
        </w:rPr>
        <w:t>1</w:t>
      </w:r>
      <w:r>
        <w:t xml:space="preserve"> </w:t>
      </w:r>
      <w:r>
        <w:rPr>
          <w:rFonts w:hint="eastAsia"/>
        </w:rPr>
        <w:t>文化保护空间重要性分级参考阈值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2612"/>
        <w:gridCol w:w="11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文化保护要素大类</w:t>
            </w:r>
          </w:p>
        </w:tc>
        <w:tc>
          <w:tcPr>
            <w:tcW w:w="18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文化保护要素小类</w:t>
            </w:r>
          </w:p>
        </w:tc>
        <w:tc>
          <w:tcPr>
            <w:tcW w:w="18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保护级别</w:t>
            </w:r>
          </w:p>
        </w:tc>
        <w:tc>
          <w:tcPr>
            <w:tcW w:w="261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保护边界</w:t>
            </w:r>
          </w:p>
        </w:tc>
        <w:tc>
          <w:tcPr>
            <w:tcW w:w="112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重要性赋值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tcBorders>
              <w:top w:val="single" w:color="auto" w:sz="12" w:space="0"/>
              <w:left w:val="single" w:color="auto" w:sz="12" w:space="0"/>
            </w:tcBorders>
            <w:shd w:val="clear" w:color="auto" w:fill="auto"/>
            <w:vAlign w:val="center"/>
          </w:tcPr>
          <w:p>
            <w:pPr>
              <w:pStyle w:val="181"/>
            </w:pPr>
            <w:r>
              <w:rPr>
                <w:rFonts w:hint="eastAsia"/>
              </w:rPr>
              <w:t>点状文化保护空间</w:t>
            </w:r>
          </w:p>
        </w:tc>
        <w:tc>
          <w:tcPr>
            <w:tcW w:w="1867" w:type="dxa"/>
            <w:vMerge w:val="restart"/>
            <w:tcBorders>
              <w:top w:val="single" w:color="auto" w:sz="12" w:space="0"/>
            </w:tcBorders>
            <w:shd w:val="clear" w:color="auto" w:fill="auto"/>
            <w:vAlign w:val="center"/>
          </w:tcPr>
          <w:p>
            <w:pPr>
              <w:pStyle w:val="181"/>
            </w:pPr>
            <w:r>
              <w:rPr>
                <w:rFonts w:hint="eastAsia"/>
              </w:rPr>
              <w:t>不可移动文物</w:t>
            </w:r>
          </w:p>
        </w:tc>
        <w:tc>
          <w:tcPr>
            <w:tcW w:w="1867" w:type="dxa"/>
            <w:vMerge w:val="restart"/>
            <w:tcBorders>
              <w:top w:val="single" w:color="auto" w:sz="12" w:space="0"/>
            </w:tcBorders>
            <w:shd w:val="clear" w:color="auto" w:fill="auto"/>
            <w:vAlign w:val="center"/>
          </w:tcPr>
          <w:p>
            <w:pPr>
              <w:pStyle w:val="181"/>
            </w:pPr>
            <w:r>
              <w:rPr>
                <w:rFonts w:hint="eastAsia"/>
              </w:rPr>
              <w:t>国家级</w:t>
            </w:r>
          </w:p>
        </w:tc>
        <w:tc>
          <w:tcPr>
            <w:tcW w:w="2612" w:type="dxa"/>
            <w:tcBorders>
              <w:top w:val="single" w:color="auto" w:sz="12" w:space="0"/>
            </w:tcBorders>
            <w:shd w:val="clear" w:color="auto" w:fill="auto"/>
            <w:vAlign w:val="center"/>
          </w:tcPr>
          <w:p>
            <w:pPr>
              <w:pStyle w:val="181"/>
            </w:pPr>
            <w:r>
              <w:rPr>
                <w:rFonts w:hint="eastAsia"/>
              </w:rPr>
              <w:t>保护范围</w:t>
            </w:r>
          </w:p>
        </w:tc>
        <w:tc>
          <w:tcPr>
            <w:tcW w:w="1122" w:type="dxa"/>
            <w:tcBorders>
              <w:top w:val="single" w:color="auto" w:sz="12" w:space="0"/>
              <w:right w:val="single" w:color="auto" w:sz="12" w:space="0"/>
            </w:tcBorders>
            <w:shd w:val="clear" w:color="auto" w:fill="auto"/>
            <w:vAlign w:val="center"/>
          </w:tcPr>
          <w:p>
            <w:pPr>
              <w:pStyle w:val="181"/>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建设控制地带</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restart"/>
            <w:shd w:val="clear" w:color="auto" w:fill="auto"/>
            <w:vAlign w:val="center"/>
          </w:tcPr>
          <w:p>
            <w:pPr>
              <w:pStyle w:val="181"/>
            </w:pPr>
            <w:r>
              <w:rPr>
                <w:rFonts w:hint="eastAsia"/>
              </w:rPr>
              <w:t>省级</w:t>
            </w:r>
          </w:p>
        </w:tc>
        <w:tc>
          <w:tcPr>
            <w:tcW w:w="2612" w:type="dxa"/>
            <w:shd w:val="clear" w:color="auto" w:fill="auto"/>
            <w:vAlign w:val="center"/>
          </w:tcPr>
          <w:p>
            <w:pPr>
              <w:pStyle w:val="181"/>
            </w:pPr>
            <w:r>
              <w:rPr>
                <w:rFonts w:hint="eastAsia"/>
              </w:rPr>
              <w:t>保护范围</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建设控制地带</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shd w:val="clear" w:color="auto" w:fill="auto"/>
            <w:vAlign w:val="center"/>
          </w:tcPr>
          <w:p>
            <w:pPr>
              <w:pStyle w:val="181"/>
            </w:pPr>
            <w:r>
              <w:rPr>
                <w:rFonts w:hint="eastAsia"/>
              </w:rPr>
              <w:t>市县（区）级</w:t>
            </w:r>
          </w:p>
        </w:tc>
        <w:tc>
          <w:tcPr>
            <w:tcW w:w="2612" w:type="dxa"/>
            <w:shd w:val="clear" w:color="auto" w:fill="auto"/>
            <w:vAlign w:val="center"/>
          </w:tcPr>
          <w:p>
            <w:pPr>
              <w:pStyle w:val="181"/>
            </w:pPr>
            <w:r>
              <w:rPr>
                <w:rFonts w:hint="eastAsia"/>
              </w:rPr>
              <w:t>保护范围</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shd w:val="clear" w:color="auto" w:fill="auto"/>
            <w:vAlign w:val="center"/>
          </w:tcPr>
          <w:p>
            <w:pPr>
              <w:pStyle w:val="181"/>
            </w:pPr>
            <w:r>
              <w:rPr>
                <w:rFonts w:hint="eastAsia"/>
              </w:rPr>
              <w:t>未核定级别</w:t>
            </w:r>
          </w:p>
        </w:tc>
        <w:tc>
          <w:tcPr>
            <w:tcW w:w="2612" w:type="dxa"/>
            <w:shd w:val="clear" w:color="auto" w:fill="auto"/>
            <w:vAlign w:val="center"/>
          </w:tcPr>
          <w:p>
            <w:pPr>
              <w:pStyle w:val="181"/>
            </w:pPr>
            <w:r>
              <w:rPr>
                <w:rFonts w:hint="eastAsia"/>
              </w:rPr>
              <w:t>建设控制地带</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bottom w:val="single" w:color="auto" w:sz="12" w:space="0"/>
            </w:tcBorders>
            <w:shd w:val="clear" w:color="auto" w:fill="auto"/>
            <w:vAlign w:val="center"/>
          </w:tcPr>
          <w:p>
            <w:pPr>
              <w:pStyle w:val="181"/>
            </w:pPr>
          </w:p>
        </w:tc>
        <w:tc>
          <w:tcPr>
            <w:tcW w:w="1867" w:type="dxa"/>
            <w:tcBorders>
              <w:bottom w:val="single" w:color="auto" w:sz="12" w:space="0"/>
            </w:tcBorders>
            <w:shd w:val="clear" w:color="auto" w:fill="auto"/>
            <w:vAlign w:val="center"/>
          </w:tcPr>
          <w:p>
            <w:pPr>
              <w:pStyle w:val="181"/>
            </w:pPr>
            <w:r>
              <w:rPr>
                <w:rFonts w:hint="eastAsia"/>
              </w:rPr>
              <w:t>历史建筑</w:t>
            </w:r>
          </w:p>
        </w:tc>
        <w:tc>
          <w:tcPr>
            <w:tcW w:w="1867" w:type="dxa"/>
            <w:tcBorders>
              <w:bottom w:val="single" w:color="auto" w:sz="12" w:space="0"/>
            </w:tcBorders>
            <w:shd w:val="clear" w:color="auto" w:fill="auto"/>
            <w:vAlign w:val="center"/>
          </w:tcPr>
          <w:p>
            <w:pPr>
              <w:pStyle w:val="181"/>
            </w:pPr>
            <w:r>
              <w:rPr>
                <w:rFonts w:hint="eastAsia"/>
              </w:rPr>
              <w:t>-</w:t>
            </w:r>
          </w:p>
        </w:tc>
        <w:tc>
          <w:tcPr>
            <w:tcW w:w="2612" w:type="dxa"/>
            <w:tcBorders>
              <w:bottom w:val="single" w:color="auto" w:sz="12" w:space="0"/>
            </w:tcBorders>
            <w:shd w:val="clear" w:color="auto" w:fill="auto"/>
            <w:vAlign w:val="center"/>
          </w:tcPr>
          <w:p>
            <w:pPr>
              <w:pStyle w:val="181"/>
            </w:pPr>
            <w:r>
              <w:rPr>
                <w:rFonts w:hint="eastAsia"/>
              </w:rPr>
              <w:t>核心保护范围</w:t>
            </w:r>
          </w:p>
        </w:tc>
        <w:tc>
          <w:tcPr>
            <w:tcW w:w="1122" w:type="dxa"/>
            <w:tcBorders>
              <w:bottom w:val="single" w:color="auto" w:sz="12" w:space="0"/>
              <w:right w:val="single" w:color="auto" w:sz="12" w:space="0"/>
            </w:tcBorders>
            <w:shd w:val="clear" w:color="auto" w:fill="auto"/>
            <w:vAlign w:val="center"/>
          </w:tcPr>
          <w:p>
            <w:pPr>
              <w:pStyle w:val="181"/>
            </w:pPr>
            <w:r>
              <w:rPr>
                <w:rFonts w:hint="eastAsia"/>
              </w:rPr>
              <w:t>3</w:t>
            </w:r>
          </w:p>
        </w:tc>
      </w:tr>
    </w:tbl>
    <w:p>
      <w:pPr>
        <w:pStyle w:val="59"/>
        <w:spacing w:before="156" w:beforeLines="50" w:after="156" w:afterLines="50"/>
        <w:ind w:firstLine="0" w:firstLineChars="0"/>
        <w:jc w:val="center"/>
        <w:rPr>
          <w:rFonts w:ascii="黑体" w:hAnsi="黑体" w:eastAsia="黑体"/>
        </w:rPr>
      </w:pPr>
      <w:r>
        <w:rPr>
          <w:rFonts w:hint="eastAsia" w:ascii="黑体" w:hAnsi="黑体" w:eastAsia="黑体"/>
        </w:rPr>
        <w:t>G.1 文化保护空间重要性分级参考阈值</w:t>
      </w:r>
      <w:r>
        <w:rPr>
          <w:rFonts w:hint="eastAsia" w:hAnsi="宋体"/>
        </w:rPr>
        <w:t>（续）</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2612"/>
        <w:gridCol w:w="11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86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文化保护要素大类</w:t>
            </w:r>
          </w:p>
        </w:tc>
        <w:tc>
          <w:tcPr>
            <w:tcW w:w="18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文化保护要素小类</w:t>
            </w:r>
          </w:p>
        </w:tc>
        <w:tc>
          <w:tcPr>
            <w:tcW w:w="18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保护级别</w:t>
            </w:r>
          </w:p>
        </w:tc>
        <w:tc>
          <w:tcPr>
            <w:tcW w:w="261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保护边界</w:t>
            </w:r>
          </w:p>
        </w:tc>
        <w:tc>
          <w:tcPr>
            <w:tcW w:w="112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重要性赋值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tcBorders>
              <w:top w:val="single" w:color="auto" w:sz="12" w:space="0"/>
              <w:left w:val="single" w:color="auto" w:sz="12" w:space="0"/>
            </w:tcBorders>
            <w:shd w:val="clear" w:color="auto" w:fill="auto"/>
            <w:vAlign w:val="center"/>
          </w:tcPr>
          <w:p>
            <w:pPr>
              <w:pStyle w:val="181"/>
            </w:pPr>
            <w:r>
              <w:rPr>
                <w:rFonts w:hint="eastAsia"/>
              </w:rPr>
              <w:t>点状文化保护空间</w:t>
            </w:r>
          </w:p>
        </w:tc>
        <w:tc>
          <w:tcPr>
            <w:tcW w:w="1867" w:type="dxa"/>
            <w:tcBorders>
              <w:top w:val="single" w:color="auto" w:sz="12" w:space="0"/>
            </w:tcBorders>
            <w:shd w:val="clear" w:color="auto" w:fill="auto"/>
            <w:vAlign w:val="center"/>
          </w:tcPr>
          <w:p>
            <w:pPr>
              <w:pStyle w:val="181"/>
            </w:pPr>
            <w:r>
              <w:rPr>
                <w:rFonts w:hint="eastAsia"/>
              </w:rPr>
              <w:t>历史建筑</w:t>
            </w:r>
          </w:p>
        </w:tc>
        <w:tc>
          <w:tcPr>
            <w:tcW w:w="1867" w:type="dxa"/>
            <w:tcBorders>
              <w:top w:val="single" w:color="auto" w:sz="12" w:space="0"/>
            </w:tcBorders>
            <w:shd w:val="clear" w:color="auto" w:fill="auto"/>
            <w:vAlign w:val="center"/>
          </w:tcPr>
          <w:p>
            <w:pPr>
              <w:pStyle w:val="181"/>
            </w:pPr>
            <w:r>
              <w:rPr>
                <w:rFonts w:hint="eastAsia"/>
              </w:rPr>
              <w:t>-</w:t>
            </w:r>
          </w:p>
        </w:tc>
        <w:tc>
          <w:tcPr>
            <w:tcW w:w="2612" w:type="dxa"/>
            <w:tcBorders>
              <w:top w:val="single" w:color="auto" w:sz="12" w:space="0"/>
            </w:tcBorders>
            <w:shd w:val="clear" w:color="auto" w:fill="auto"/>
            <w:vAlign w:val="center"/>
          </w:tcPr>
          <w:p>
            <w:pPr>
              <w:pStyle w:val="181"/>
            </w:pPr>
            <w:r>
              <w:rPr>
                <w:rFonts w:hint="eastAsia"/>
              </w:rPr>
              <w:t>建设控制区/风貌协调区</w:t>
            </w:r>
          </w:p>
        </w:tc>
        <w:tc>
          <w:tcPr>
            <w:tcW w:w="1122" w:type="dxa"/>
            <w:tcBorders>
              <w:top w:val="single" w:color="auto" w:sz="12" w:space="0"/>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restart"/>
            <w:tcBorders>
              <w:left w:val="single" w:color="auto" w:sz="12" w:space="0"/>
            </w:tcBorders>
            <w:shd w:val="clear" w:color="auto" w:fill="auto"/>
            <w:vAlign w:val="center"/>
          </w:tcPr>
          <w:p>
            <w:pPr>
              <w:pStyle w:val="181"/>
            </w:pPr>
            <w:r>
              <w:rPr>
                <w:rFonts w:hint="eastAsia"/>
              </w:rPr>
              <w:t>线、面状文化保护空间</w:t>
            </w:r>
          </w:p>
          <w:p>
            <w:pPr>
              <w:pStyle w:val="181"/>
            </w:pPr>
          </w:p>
        </w:tc>
        <w:tc>
          <w:tcPr>
            <w:tcW w:w="1867" w:type="dxa"/>
            <w:vMerge w:val="restart"/>
            <w:shd w:val="clear" w:color="auto" w:fill="auto"/>
            <w:vAlign w:val="center"/>
          </w:tcPr>
          <w:p>
            <w:pPr>
              <w:pStyle w:val="181"/>
            </w:pPr>
            <w:r>
              <w:rPr>
                <w:rFonts w:hint="eastAsia"/>
              </w:rPr>
              <w:t>世界文化遗产</w:t>
            </w:r>
          </w:p>
        </w:tc>
        <w:tc>
          <w:tcPr>
            <w:tcW w:w="1867" w:type="dxa"/>
            <w:vMerge w:val="restart"/>
            <w:shd w:val="clear" w:color="auto" w:fill="auto"/>
            <w:vAlign w:val="center"/>
          </w:tcPr>
          <w:p>
            <w:pPr>
              <w:pStyle w:val="181"/>
            </w:pPr>
            <w:r>
              <w:rPr>
                <w:rFonts w:hint="eastAsia"/>
              </w:rPr>
              <w:t>名录</w:t>
            </w:r>
          </w:p>
        </w:tc>
        <w:tc>
          <w:tcPr>
            <w:tcW w:w="2612" w:type="dxa"/>
            <w:shd w:val="clear" w:color="auto" w:fill="auto"/>
            <w:vAlign w:val="center"/>
          </w:tcPr>
          <w:p>
            <w:pPr>
              <w:pStyle w:val="181"/>
            </w:pPr>
            <w:r>
              <w:rPr>
                <w:rFonts w:hint="eastAsia"/>
              </w:rPr>
              <w:t>遗产区</w:t>
            </w:r>
          </w:p>
        </w:tc>
        <w:tc>
          <w:tcPr>
            <w:tcW w:w="1122" w:type="dxa"/>
            <w:tcBorders>
              <w:right w:val="single" w:color="auto" w:sz="12" w:space="0"/>
            </w:tcBorders>
            <w:shd w:val="clear" w:color="auto" w:fill="auto"/>
            <w:vAlign w:val="center"/>
          </w:tcPr>
          <w:p>
            <w:pPr>
              <w:pStyle w:val="181"/>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缓冲区</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restart"/>
            <w:shd w:val="clear" w:color="auto" w:fill="auto"/>
            <w:vAlign w:val="center"/>
          </w:tcPr>
          <w:p>
            <w:pPr>
              <w:pStyle w:val="181"/>
            </w:pPr>
            <w:r>
              <w:rPr>
                <w:rFonts w:hint="eastAsia"/>
              </w:rPr>
              <w:t>预备名录</w:t>
            </w:r>
          </w:p>
        </w:tc>
        <w:tc>
          <w:tcPr>
            <w:tcW w:w="2612" w:type="dxa"/>
            <w:shd w:val="clear" w:color="auto" w:fill="auto"/>
            <w:vAlign w:val="center"/>
          </w:tcPr>
          <w:p>
            <w:pPr>
              <w:pStyle w:val="181"/>
            </w:pPr>
            <w:r>
              <w:rPr>
                <w:rFonts w:hint="eastAsia"/>
              </w:rPr>
              <w:t>遗产区</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缓冲区</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restart"/>
            <w:shd w:val="clear" w:color="auto" w:fill="auto"/>
            <w:vAlign w:val="center"/>
          </w:tcPr>
          <w:p>
            <w:pPr>
              <w:pStyle w:val="181"/>
            </w:pPr>
            <w:r>
              <w:rPr>
                <w:rFonts w:hint="eastAsia"/>
              </w:rPr>
              <w:t>农业文化遗产</w:t>
            </w:r>
          </w:p>
        </w:tc>
        <w:tc>
          <w:tcPr>
            <w:tcW w:w="1867" w:type="dxa"/>
            <w:vMerge w:val="restart"/>
            <w:shd w:val="clear" w:color="auto" w:fill="auto"/>
            <w:vAlign w:val="center"/>
          </w:tcPr>
          <w:p>
            <w:pPr>
              <w:pStyle w:val="181"/>
            </w:pPr>
            <w:r>
              <w:rPr>
                <w:rFonts w:hint="eastAsia"/>
              </w:rPr>
              <w:t>世界级</w:t>
            </w:r>
          </w:p>
        </w:tc>
        <w:tc>
          <w:tcPr>
            <w:tcW w:w="2612" w:type="dxa"/>
            <w:shd w:val="clear" w:color="auto" w:fill="auto"/>
            <w:vAlign w:val="center"/>
          </w:tcPr>
          <w:p>
            <w:pPr>
              <w:pStyle w:val="181"/>
            </w:pPr>
            <w:r>
              <w:rPr>
                <w:rFonts w:hint="eastAsia"/>
              </w:rPr>
              <w:t>核心保护区</w:t>
            </w:r>
          </w:p>
        </w:tc>
        <w:tc>
          <w:tcPr>
            <w:tcW w:w="1122" w:type="dxa"/>
            <w:tcBorders>
              <w:right w:val="single" w:color="auto" w:sz="12" w:space="0"/>
            </w:tcBorders>
            <w:shd w:val="clear" w:color="auto" w:fill="auto"/>
            <w:vAlign w:val="center"/>
          </w:tcPr>
          <w:p>
            <w:pPr>
              <w:pStyle w:val="181"/>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整体范围</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restart"/>
            <w:shd w:val="clear" w:color="auto" w:fill="auto"/>
            <w:vAlign w:val="center"/>
          </w:tcPr>
          <w:p>
            <w:pPr>
              <w:pStyle w:val="181"/>
            </w:pPr>
            <w:r>
              <w:rPr>
                <w:rFonts w:hint="eastAsia"/>
              </w:rPr>
              <w:t>国家级</w:t>
            </w:r>
          </w:p>
        </w:tc>
        <w:tc>
          <w:tcPr>
            <w:tcW w:w="2612" w:type="dxa"/>
            <w:shd w:val="clear" w:color="auto" w:fill="auto"/>
            <w:vAlign w:val="center"/>
          </w:tcPr>
          <w:p>
            <w:pPr>
              <w:pStyle w:val="181"/>
            </w:pPr>
            <w:r>
              <w:rPr>
                <w:rFonts w:hint="eastAsia"/>
              </w:rPr>
              <w:t>核心保护区</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整体范围</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restart"/>
            <w:shd w:val="clear" w:color="auto" w:fill="auto"/>
            <w:vAlign w:val="center"/>
          </w:tcPr>
          <w:p>
            <w:pPr>
              <w:pStyle w:val="181"/>
            </w:pPr>
            <w:r>
              <w:rPr>
                <w:rFonts w:hint="eastAsia"/>
              </w:rPr>
              <w:t>工业文化遗产</w:t>
            </w:r>
          </w:p>
        </w:tc>
        <w:tc>
          <w:tcPr>
            <w:tcW w:w="1867" w:type="dxa"/>
            <w:vMerge w:val="restart"/>
            <w:shd w:val="clear" w:color="auto" w:fill="auto"/>
            <w:vAlign w:val="center"/>
          </w:tcPr>
          <w:p>
            <w:pPr>
              <w:pStyle w:val="181"/>
            </w:pPr>
            <w:r>
              <w:rPr>
                <w:rFonts w:hint="eastAsia"/>
              </w:rPr>
              <w:t>国家级</w:t>
            </w:r>
          </w:p>
        </w:tc>
        <w:tc>
          <w:tcPr>
            <w:tcW w:w="2612" w:type="dxa"/>
            <w:shd w:val="clear" w:color="auto" w:fill="auto"/>
            <w:vAlign w:val="center"/>
          </w:tcPr>
          <w:p>
            <w:pPr>
              <w:pStyle w:val="181"/>
            </w:pPr>
            <w:r>
              <w:rPr>
                <w:rFonts w:hint="eastAsia"/>
              </w:rPr>
              <w:t>核心保护区</w:t>
            </w:r>
          </w:p>
        </w:tc>
        <w:tc>
          <w:tcPr>
            <w:tcW w:w="1122" w:type="dxa"/>
            <w:tcBorders>
              <w:right w:val="single" w:color="auto" w:sz="12" w:space="0"/>
            </w:tcBorders>
            <w:shd w:val="clear" w:color="auto" w:fill="auto"/>
            <w:vAlign w:val="center"/>
          </w:tcPr>
          <w:p>
            <w:pPr>
              <w:pStyle w:val="181"/>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整体范围</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restart"/>
            <w:shd w:val="clear" w:color="auto" w:fill="auto"/>
            <w:vAlign w:val="center"/>
          </w:tcPr>
          <w:p>
            <w:pPr>
              <w:pStyle w:val="181"/>
            </w:pPr>
            <w:r>
              <w:rPr>
                <w:rFonts w:hint="eastAsia"/>
              </w:rPr>
              <w:t>省级</w:t>
            </w:r>
          </w:p>
        </w:tc>
        <w:tc>
          <w:tcPr>
            <w:tcW w:w="2612" w:type="dxa"/>
            <w:shd w:val="clear" w:color="auto" w:fill="auto"/>
            <w:vAlign w:val="center"/>
          </w:tcPr>
          <w:p>
            <w:pPr>
              <w:pStyle w:val="181"/>
            </w:pPr>
            <w:r>
              <w:rPr>
                <w:rFonts w:hint="eastAsia"/>
              </w:rPr>
              <w:t>核心保护区</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整体范围</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restart"/>
            <w:shd w:val="clear" w:color="auto" w:fill="auto"/>
            <w:vAlign w:val="center"/>
          </w:tcPr>
          <w:p>
            <w:pPr>
              <w:pStyle w:val="181"/>
            </w:pPr>
            <w:r>
              <w:rPr>
                <w:rFonts w:hint="eastAsia"/>
              </w:rPr>
              <w:t>大遗址</w:t>
            </w:r>
          </w:p>
        </w:tc>
        <w:tc>
          <w:tcPr>
            <w:tcW w:w="1867" w:type="dxa"/>
            <w:vMerge w:val="restart"/>
            <w:shd w:val="clear" w:color="auto" w:fill="auto"/>
            <w:vAlign w:val="center"/>
          </w:tcPr>
          <w:p>
            <w:pPr>
              <w:pStyle w:val="181"/>
            </w:pPr>
            <w:r>
              <w:rPr>
                <w:rFonts w:hint="eastAsia"/>
              </w:rPr>
              <w:t>国家级</w:t>
            </w:r>
          </w:p>
        </w:tc>
        <w:tc>
          <w:tcPr>
            <w:tcW w:w="2612" w:type="dxa"/>
            <w:shd w:val="clear" w:color="auto" w:fill="auto"/>
            <w:vAlign w:val="center"/>
          </w:tcPr>
          <w:p>
            <w:pPr>
              <w:pStyle w:val="181"/>
            </w:pPr>
            <w:r>
              <w:rPr>
                <w:rFonts w:hint="eastAsia"/>
              </w:rPr>
              <w:t>保护范围（重点保护区）</w:t>
            </w:r>
          </w:p>
        </w:tc>
        <w:tc>
          <w:tcPr>
            <w:tcW w:w="1122" w:type="dxa"/>
            <w:tcBorders>
              <w:right w:val="single" w:color="auto" w:sz="12" w:space="0"/>
            </w:tcBorders>
            <w:shd w:val="clear" w:color="auto" w:fill="auto"/>
            <w:vAlign w:val="center"/>
          </w:tcPr>
          <w:p>
            <w:pPr>
              <w:pStyle w:val="181"/>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保护范围（一般保护区）</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建设控制地带</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文物埋藏区</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环境控制区</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restart"/>
            <w:shd w:val="clear" w:color="auto" w:fill="auto"/>
            <w:vAlign w:val="center"/>
          </w:tcPr>
          <w:p>
            <w:pPr>
              <w:pStyle w:val="181"/>
            </w:pPr>
            <w:r>
              <w:rPr>
                <w:rFonts w:hint="eastAsia"/>
              </w:rPr>
              <w:t>国家考古遗址公园</w:t>
            </w:r>
          </w:p>
        </w:tc>
        <w:tc>
          <w:tcPr>
            <w:tcW w:w="1867" w:type="dxa"/>
            <w:vMerge w:val="restart"/>
            <w:shd w:val="clear" w:color="auto" w:fill="auto"/>
            <w:vAlign w:val="center"/>
          </w:tcPr>
          <w:p>
            <w:pPr>
              <w:pStyle w:val="181"/>
            </w:pPr>
            <w:r>
              <w:rPr>
                <w:rFonts w:hint="eastAsia"/>
              </w:rPr>
              <w:t>国家级</w:t>
            </w:r>
          </w:p>
        </w:tc>
        <w:tc>
          <w:tcPr>
            <w:tcW w:w="2612" w:type="dxa"/>
            <w:shd w:val="clear" w:color="auto" w:fill="auto"/>
            <w:vAlign w:val="center"/>
          </w:tcPr>
          <w:p>
            <w:pPr>
              <w:pStyle w:val="181"/>
            </w:pPr>
            <w:r>
              <w:rPr>
                <w:rFonts w:hint="eastAsia"/>
              </w:rPr>
              <w:t>保护范围</w:t>
            </w:r>
          </w:p>
        </w:tc>
        <w:tc>
          <w:tcPr>
            <w:tcW w:w="1122" w:type="dxa"/>
            <w:tcBorders>
              <w:right w:val="single" w:color="auto" w:sz="12" w:space="0"/>
            </w:tcBorders>
            <w:shd w:val="clear" w:color="auto" w:fill="auto"/>
            <w:vAlign w:val="center"/>
          </w:tcPr>
          <w:p>
            <w:pPr>
              <w:pStyle w:val="181"/>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建设控制地带</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文物埋藏区</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环境控制区</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restart"/>
            <w:shd w:val="clear" w:color="auto" w:fill="auto"/>
            <w:vAlign w:val="center"/>
          </w:tcPr>
          <w:p>
            <w:pPr>
              <w:pStyle w:val="181"/>
            </w:pPr>
            <w:r>
              <w:rPr>
                <w:rFonts w:hint="eastAsia"/>
              </w:rPr>
              <w:t>历史文化名城</w:t>
            </w:r>
          </w:p>
        </w:tc>
        <w:tc>
          <w:tcPr>
            <w:tcW w:w="1867" w:type="dxa"/>
            <w:shd w:val="clear" w:color="auto" w:fill="auto"/>
            <w:vAlign w:val="center"/>
          </w:tcPr>
          <w:p>
            <w:pPr>
              <w:pStyle w:val="181"/>
            </w:pPr>
            <w:r>
              <w:rPr>
                <w:rFonts w:hint="eastAsia"/>
              </w:rPr>
              <w:t>国家级</w:t>
            </w:r>
          </w:p>
        </w:tc>
        <w:tc>
          <w:tcPr>
            <w:tcW w:w="2612" w:type="dxa"/>
            <w:shd w:val="clear" w:color="auto" w:fill="auto"/>
            <w:vAlign w:val="center"/>
          </w:tcPr>
          <w:p>
            <w:pPr>
              <w:pStyle w:val="181"/>
            </w:pPr>
            <w:r>
              <w:rPr>
                <w:rFonts w:hint="eastAsia"/>
              </w:rPr>
              <w:t>历史城区范围</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shd w:val="clear" w:color="auto" w:fill="auto"/>
            <w:vAlign w:val="center"/>
          </w:tcPr>
          <w:p>
            <w:pPr>
              <w:pStyle w:val="181"/>
            </w:pPr>
            <w:r>
              <w:rPr>
                <w:rFonts w:hint="eastAsia"/>
              </w:rPr>
              <w:t>省级</w:t>
            </w:r>
          </w:p>
        </w:tc>
        <w:tc>
          <w:tcPr>
            <w:tcW w:w="2612" w:type="dxa"/>
            <w:shd w:val="clear" w:color="auto" w:fill="auto"/>
            <w:vAlign w:val="center"/>
          </w:tcPr>
          <w:p>
            <w:pPr>
              <w:pStyle w:val="181"/>
            </w:pPr>
            <w:r>
              <w:rPr>
                <w:rFonts w:hint="eastAsia"/>
              </w:rPr>
              <w:t>历史城区范围</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restart"/>
            <w:shd w:val="clear" w:color="auto" w:fill="auto"/>
            <w:vAlign w:val="center"/>
          </w:tcPr>
          <w:p>
            <w:pPr>
              <w:pStyle w:val="181"/>
            </w:pPr>
            <w:r>
              <w:rPr>
                <w:rFonts w:hint="eastAsia"/>
              </w:rPr>
              <w:t>历史文化街区</w:t>
            </w:r>
          </w:p>
        </w:tc>
        <w:tc>
          <w:tcPr>
            <w:tcW w:w="1867" w:type="dxa"/>
            <w:vMerge w:val="restart"/>
            <w:shd w:val="clear" w:color="auto" w:fill="auto"/>
            <w:vAlign w:val="center"/>
          </w:tcPr>
          <w:p>
            <w:pPr>
              <w:pStyle w:val="181"/>
            </w:pPr>
            <w:r>
              <w:rPr>
                <w:rFonts w:hint="eastAsia"/>
              </w:rPr>
              <w:t>省级</w:t>
            </w:r>
          </w:p>
        </w:tc>
        <w:tc>
          <w:tcPr>
            <w:tcW w:w="2612" w:type="dxa"/>
            <w:shd w:val="clear" w:color="auto" w:fill="auto"/>
            <w:vAlign w:val="center"/>
          </w:tcPr>
          <w:p>
            <w:pPr>
              <w:pStyle w:val="181"/>
            </w:pPr>
            <w:r>
              <w:rPr>
                <w:rFonts w:hint="eastAsia"/>
              </w:rPr>
              <w:t>核心保护范围</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建设控制地带</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环境协调区</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restart"/>
            <w:shd w:val="clear" w:color="auto" w:fill="auto"/>
            <w:vAlign w:val="center"/>
          </w:tcPr>
          <w:p>
            <w:pPr>
              <w:pStyle w:val="181"/>
            </w:pPr>
            <w:r>
              <w:rPr>
                <w:rFonts w:hint="eastAsia"/>
              </w:rPr>
              <w:t>历史文化名镇</w:t>
            </w:r>
          </w:p>
        </w:tc>
        <w:tc>
          <w:tcPr>
            <w:tcW w:w="1867" w:type="dxa"/>
            <w:vMerge w:val="restart"/>
            <w:shd w:val="clear" w:color="auto" w:fill="auto"/>
            <w:vAlign w:val="center"/>
          </w:tcPr>
          <w:p>
            <w:pPr>
              <w:pStyle w:val="181"/>
            </w:pPr>
            <w:r>
              <w:rPr>
                <w:rFonts w:hint="eastAsia"/>
              </w:rPr>
              <w:t>国家级</w:t>
            </w:r>
          </w:p>
        </w:tc>
        <w:tc>
          <w:tcPr>
            <w:tcW w:w="2612" w:type="dxa"/>
            <w:shd w:val="clear" w:color="auto" w:fill="auto"/>
            <w:vAlign w:val="center"/>
          </w:tcPr>
          <w:p>
            <w:pPr>
              <w:pStyle w:val="181"/>
            </w:pPr>
            <w:r>
              <w:rPr>
                <w:rFonts w:hint="eastAsia"/>
              </w:rPr>
              <w:t>核心保护范围</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建设控制地带</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restart"/>
            <w:shd w:val="clear" w:color="auto" w:fill="auto"/>
            <w:vAlign w:val="center"/>
          </w:tcPr>
          <w:p>
            <w:pPr>
              <w:pStyle w:val="181"/>
            </w:pPr>
            <w:r>
              <w:rPr>
                <w:rFonts w:hint="eastAsia"/>
              </w:rPr>
              <w:t>省级</w:t>
            </w:r>
          </w:p>
        </w:tc>
        <w:tc>
          <w:tcPr>
            <w:tcW w:w="2612" w:type="dxa"/>
            <w:shd w:val="clear" w:color="auto" w:fill="auto"/>
            <w:vAlign w:val="center"/>
          </w:tcPr>
          <w:p>
            <w:pPr>
              <w:pStyle w:val="181"/>
            </w:pPr>
            <w:r>
              <w:rPr>
                <w:rFonts w:hint="eastAsia"/>
              </w:rPr>
              <w:t>核心保护范围</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建设控制地带</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restart"/>
            <w:shd w:val="clear" w:color="auto" w:fill="auto"/>
            <w:vAlign w:val="center"/>
          </w:tcPr>
          <w:p>
            <w:pPr>
              <w:pStyle w:val="181"/>
            </w:pPr>
            <w:r>
              <w:rPr>
                <w:rFonts w:hint="eastAsia"/>
              </w:rPr>
              <w:t>历史文化名村</w:t>
            </w:r>
          </w:p>
        </w:tc>
        <w:tc>
          <w:tcPr>
            <w:tcW w:w="1867" w:type="dxa"/>
            <w:vMerge w:val="restart"/>
            <w:shd w:val="clear" w:color="auto" w:fill="auto"/>
            <w:vAlign w:val="center"/>
          </w:tcPr>
          <w:p>
            <w:pPr>
              <w:pStyle w:val="181"/>
            </w:pPr>
            <w:r>
              <w:rPr>
                <w:rFonts w:hint="eastAsia"/>
              </w:rPr>
              <w:t>国家级</w:t>
            </w:r>
          </w:p>
        </w:tc>
        <w:tc>
          <w:tcPr>
            <w:tcW w:w="2612" w:type="dxa"/>
            <w:shd w:val="clear" w:color="auto" w:fill="auto"/>
            <w:vAlign w:val="center"/>
          </w:tcPr>
          <w:p>
            <w:pPr>
              <w:pStyle w:val="181"/>
            </w:pPr>
            <w:r>
              <w:rPr>
                <w:rFonts w:hint="eastAsia"/>
              </w:rPr>
              <w:t>核心保护范围</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建设控制地带</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restart"/>
            <w:shd w:val="clear" w:color="auto" w:fill="auto"/>
            <w:vAlign w:val="center"/>
          </w:tcPr>
          <w:p>
            <w:pPr>
              <w:pStyle w:val="181"/>
            </w:pPr>
            <w:r>
              <w:rPr>
                <w:rFonts w:hint="eastAsia"/>
              </w:rPr>
              <w:t>省级</w:t>
            </w:r>
          </w:p>
        </w:tc>
        <w:tc>
          <w:tcPr>
            <w:tcW w:w="2612" w:type="dxa"/>
            <w:shd w:val="clear" w:color="auto" w:fill="auto"/>
            <w:vAlign w:val="center"/>
          </w:tcPr>
          <w:p>
            <w:pPr>
              <w:pStyle w:val="181"/>
            </w:pPr>
            <w:r>
              <w:rPr>
                <w:rFonts w:hint="eastAsia"/>
              </w:rPr>
              <w:t>核心保护范围</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建设控制地带</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restart"/>
            <w:shd w:val="clear" w:color="auto" w:fill="auto"/>
            <w:vAlign w:val="center"/>
          </w:tcPr>
          <w:p>
            <w:pPr>
              <w:pStyle w:val="181"/>
            </w:pPr>
            <w:r>
              <w:rPr>
                <w:rFonts w:hint="eastAsia"/>
              </w:rPr>
              <w:t>传统村落</w:t>
            </w:r>
          </w:p>
        </w:tc>
        <w:tc>
          <w:tcPr>
            <w:tcW w:w="1867" w:type="dxa"/>
            <w:vMerge w:val="restart"/>
            <w:shd w:val="clear" w:color="auto" w:fill="auto"/>
            <w:vAlign w:val="center"/>
          </w:tcPr>
          <w:p>
            <w:pPr>
              <w:pStyle w:val="181"/>
            </w:pPr>
            <w:r>
              <w:rPr>
                <w:rFonts w:hint="eastAsia"/>
              </w:rPr>
              <w:t>国家级</w:t>
            </w:r>
          </w:p>
        </w:tc>
        <w:tc>
          <w:tcPr>
            <w:tcW w:w="2612" w:type="dxa"/>
            <w:shd w:val="clear" w:color="auto" w:fill="auto"/>
            <w:vAlign w:val="center"/>
          </w:tcPr>
          <w:p>
            <w:pPr>
              <w:pStyle w:val="181"/>
            </w:pPr>
            <w:r>
              <w:rPr>
                <w:rFonts w:hint="eastAsia"/>
              </w:rPr>
              <w:t>保护范围</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bottom w:val="single" w:color="auto" w:sz="12" w:space="0"/>
            </w:tcBorders>
            <w:shd w:val="clear" w:color="auto" w:fill="auto"/>
            <w:vAlign w:val="center"/>
          </w:tcPr>
          <w:p>
            <w:pPr>
              <w:pStyle w:val="181"/>
            </w:pPr>
          </w:p>
        </w:tc>
        <w:tc>
          <w:tcPr>
            <w:tcW w:w="1867" w:type="dxa"/>
            <w:vMerge w:val="continue"/>
            <w:tcBorders>
              <w:bottom w:val="single" w:color="auto" w:sz="12" w:space="0"/>
            </w:tcBorders>
            <w:shd w:val="clear" w:color="auto" w:fill="auto"/>
            <w:vAlign w:val="center"/>
          </w:tcPr>
          <w:p>
            <w:pPr>
              <w:pStyle w:val="181"/>
            </w:pPr>
          </w:p>
        </w:tc>
        <w:tc>
          <w:tcPr>
            <w:tcW w:w="1867" w:type="dxa"/>
            <w:vMerge w:val="continue"/>
            <w:tcBorders>
              <w:bottom w:val="single" w:color="auto" w:sz="12" w:space="0"/>
            </w:tcBorders>
            <w:shd w:val="clear" w:color="auto" w:fill="auto"/>
            <w:vAlign w:val="center"/>
          </w:tcPr>
          <w:p>
            <w:pPr>
              <w:pStyle w:val="181"/>
            </w:pPr>
          </w:p>
        </w:tc>
        <w:tc>
          <w:tcPr>
            <w:tcW w:w="2612" w:type="dxa"/>
            <w:tcBorders>
              <w:bottom w:val="single" w:color="auto" w:sz="12" w:space="0"/>
            </w:tcBorders>
            <w:shd w:val="clear" w:color="auto" w:fill="auto"/>
            <w:vAlign w:val="center"/>
          </w:tcPr>
          <w:p>
            <w:pPr>
              <w:pStyle w:val="181"/>
            </w:pPr>
            <w:r>
              <w:rPr>
                <w:rFonts w:hint="eastAsia"/>
              </w:rPr>
              <w:t>控制区</w:t>
            </w:r>
          </w:p>
        </w:tc>
        <w:tc>
          <w:tcPr>
            <w:tcW w:w="1122" w:type="dxa"/>
            <w:tcBorders>
              <w:bottom w:val="single" w:color="auto" w:sz="12" w:space="0"/>
              <w:right w:val="single" w:color="auto" w:sz="12" w:space="0"/>
            </w:tcBorders>
            <w:shd w:val="clear" w:color="auto" w:fill="auto"/>
            <w:vAlign w:val="center"/>
          </w:tcPr>
          <w:p>
            <w:pPr>
              <w:pStyle w:val="181"/>
            </w:pPr>
            <w:r>
              <w:rPr>
                <w:rFonts w:hint="eastAsia"/>
              </w:rPr>
              <w:t>3</w:t>
            </w:r>
          </w:p>
        </w:tc>
      </w:tr>
    </w:tbl>
    <w:p>
      <w:pPr>
        <w:pStyle w:val="59"/>
        <w:ind w:firstLine="420"/>
      </w:pPr>
    </w:p>
    <w:p>
      <w:pPr>
        <w:pStyle w:val="59"/>
        <w:spacing w:before="156" w:beforeLines="50" w:after="156" w:afterLines="50"/>
        <w:ind w:firstLine="0" w:firstLineChars="0"/>
        <w:jc w:val="center"/>
        <w:rPr>
          <w:rFonts w:ascii="黑体" w:hAnsi="黑体" w:eastAsia="黑体"/>
        </w:rPr>
      </w:pPr>
      <w:r>
        <w:rPr>
          <w:rFonts w:hint="eastAsia" w:ascii="黑体" w:hAnsi="黑体" w:eastAsia="黑体"/>
        </w:rPr>
        <w:t>G.1 文化保护空间重要性分级参考阈值</w:t>
      </w:r>
      <w:r>
        <w:rPr>
          <w:rFonts w:hint="eastAsia" w:hAnsi="宋体"/>
        </w:rPr>
        <w:t>（续）</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2612"/>
        <w:gridCol w:w="11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文化保护要素大类</w:t>
            </w:r>
          </w:p>
        </w:tc>
        <w:tc>
          <w:tcPr>
            <w:tcW w:w="18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文化保护要素小类</w:t>
            </w:r>
          </w:p>
        </w:tc>
        <w:tc>
          <w:tcPr>
            <w:tcW w:w="18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保护级别</w:t>
            </w:r>
          </w:p>
        </w:tc>
        <w:tc>
          <w:tcPr>
            <w:tcW w:w="261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保护边界</w:t>
            </w:r>
          </w:p>
        </w:tc>
        <w:tc>
          <w:tcPr>
            <w:tcW w:w="112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重要性赋值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tcBorders>
              <w:top w:val="single" w:color="auto" w:sz="12" w:space="0"/>
              <w:left w:val="single" w:color="auto" w:sz="12" w:space="0"/>
            </w:tcBorders>
            <w:shd w:val="clear" w:color="auto" w:fill="auto"/>
            <w:vAlign w:val="center"/>
          </w:tcPr>
          <w:p>
            <w:pPr>
              <w:pStyle w:val="181"/>
            </w:pPr>
            <w:r>
              <w:rPr>
                <w:rFonts w:hint="eastAsia"/>
              </w:rPr>
              <w:t>线、面状文化保护空间</w:t>
            </w:r>
          </w:p>
        </w:tc>
        <w:tc>
          <w:tcPr>
            <w:tcW w:w="1867" w:type="dxa"/>
            <w:vMerge w:val="restart"/>
            <w:tcBorders>
              <w:top w:val="single" w:color="auto" w:sz="12" w:space="0"/>
            </w:tcBorders>
            <w:shd w:val="clear" w:color="auto" w:fill="auto"/>
            <w:vAlign w:val="center"/>
          </w:tcPr>
          <w:p>
            <w:pPr>
              <w:pStyle w:val="181"/>
            </w:pPr>
            <w:r>
              <w:rPr>
                <w:rFonts w:hint="eastAsia"/>
              </w:rPr>
              <w:t>传统村落</w:t>
            </w:r>
          </w:p>
        </w:tc>
        <w:tc>
          <w:tcPr>
            <w:tcW w:w="1867" w:type="dxa"/>
            <w:vMerge w:val="restart"/>
            <w:tcBorders>
              <w:top w:val="single" w:color="auto" w:sz="12" w:space="0"/>
            </w:tcBorders>
            <w:shd w:val="clear" w:color="auto" w:fill="auto"/>
            <w:vAlign w:val="center"/>
          </w:tcPr>
          <w:p>
            <w:pPr>
              <w:pStyle w:val="181"/>
            </w:pPr>
            <w:r>
              <w:rPr>
                <w:rFonts w:hint="eastAsia"/>
              </w:rPr>
              <w:t>省级</w:t>
            </w:r>
          </w:p>
        </w:tc>
        <w:tc>
          <w:tcPr>
            <w:tcW w:w="2612" w:type="dxa"/>
            <w:tcBorders>
              <w:top w:val="single" w:color="auto" w:sz="12" w:space="0"/>
            </w:tcBorders>
            <w:shd w:val="clear" w:color="auto" w:fill="auto"/>
            <w:vAlign w:val="center"/>
          </w:tcPr>
          <w:p>
            <w:pPr>
              <w:pStyle w:val="181"/>
            </w:pPr>
            <w:r>
              <w:rPr>
                <w:rFonts w:hint="eastAsia"/>
              </w:rPr>
              <w:t>保护范围</w:t>
            </w:r>
          </w:p>
        </w:tc>
        <w:tc>
          <w:tcPr>
            <w:tcW w:w="1122" w:type="dxa"/>
            <w:tcBorders>
              <w:top w:val="single" w:color="auto" w:sz="12" w:space="0"/>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控制区</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shd w:val="clear" w:color="auto" w:fill="auto"/>
            <w:vAlign w:val="center"/>
          </w:tcPr>
          <w:p>
            <w:pPr>
              <w:pStyle w:val="181"/>
            </w:pPr>
            <w:r>
              <w:rPr>
                <w:rFonts w:hint="eastAsia"/>
              </w:rPr>
              <w:t>地下文物埋藏区</w:t>
            </w:r>
          </w:p>
        </w:tc>
        <w:tc>
          <w:tcPr>
            <w:tcW w:w="1867" w:type="dxa"/>
            <w:shd w:val="clear" w:color="auto" w:fill="auto"/>
            <w:vAlign w:val="center"/>
          </w:tcPr>
          <w:p>
            <w:pPr>
              <w:pStyle w:val="181"/>
            </w:pPr>
            <w:r>
              <w:rPr>
                <w:rFonts w:hint="eastAsia"/>
              </w:rPr>
              <w:t>-</w:t>
            </w:r>
          </w:p>
        </w:tc>
        <w:tc>
          <w:tcPr>
            <w:tcW w:w="2612" w:type="dxa"/>
            <w:shd w:val="clear" w:color="auto" w:fill="auto"/>
            <w:vAlign w:val="center"/>
          </w:tcPr>
          <w:p>
            <w:pPr>
              <w:pStyle w:val="181"/>
            </w:pPr>
            <w:r>
              <w:rPr>
                <w:rFonts w:hint="eastAsia"/>
              </w:rPr>
              <w:t>分布范围</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restart"/>
            <w:shd w:val="clear" w:color="auto" w:fill="auto"/>
            <w:vAlign w:val="center"/>
          </w:tcPr>
          <w:p>
            <w:pPr>
              <w:pStyle w:val="181"/>
            </w:pPr>
            <w:r>
              <w:rPr>
                <w:rFonts w:hint="eastAsia"/>
              </w:rPr>
              <w:t>风景名胜区</w:t>
            </w:r>
          </w:p>
        </w:tc>
        <w:tc>
          <w:tcPr>
            <w:tcW w:w="1867" w:type="dxa"/>
            <w:vMerge w:val="restart"/>
            <w:shd w:val="clear" w:color="auto" w:fill="auto"/>
            <w:vAlign w:val="center"/>
          </w:tcPr>
          <w:p>
            <w:pPr>
              <w:pStyle w:val="181"/>
            </w:pPr>
            <w:r>
              <w:rPr>
                <w:rFonts w:hint="eastAsia"/>
              </w:rPr>
              <w:t>国家级</w:t>
            </w:r>
          </w:p>
        </w:tc>
        <w:tc>
          <w:tcPr>
            <w:tcW w:w="2612" w:type="dxa"/>
            <w:shd w:val="clear" w:color="auto" w:fill="auto"/>
            <w:vAlign w:val="center"/>
          </w:tcPr>
          <w:p>
            <w:pPr>
              <w:pStyle w:val="181"/>
            </w:pPr>
            <w:r>
              <w:rPr>
                <w:rFonts w:hint="eastAsia"/>
              </w:rPr>
              <w:t>核心景区范围</w:t>
            </w:r>
          </w:p>
        </w:tc>
        <w:tc>
          <w:tcPr>
            <w:tcW w:w="1122" w:type="dxa"/>
            <w:tcBorders>
              <w:right w:val="single" w:color="auto" w:sz="12" w:space="0"/>
            </w:tcBorders>
            <w:shd w:val="clear" w:color="auto" w:fill="auto"/>
            <w:vAlign w:val="center"/>
          </w:tcPr>
          <w:p>
            <w:pPr>
              <w:pStyle w:val="181"/>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风景名胜区范围</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restart"/>
            <w:shd w:val="clear" w:color="auto" w:fill="auto"/>
            <w:vAlign w:val="center"/>
          </w:tcPr>
          <w:p>
            <w:pPr>
              <w:pStyle w:val="181"/>
            </w:pPr>
            <w:r>
              <w:rPr>
                <w:rFonts w:hint="eastAsia"/>
              </w:rPr>
              <w:t>省级</w:t>
            </w:r>
          </w:p>
        </w:tc>
        <w:tc>
          <w:tcPr>
            <w:tcW w:w="2612" w:type="dxa"/>
            <w:shd w:val="clear" w:color="auto" w:fill="auto"/>
            <w:vAlign w:val="center"/>
          </w:tcPr>
          <w:p>
            <w:pPr>
              <w:pStyle w:val="181"/>
            </w:pPr>
            <w:r>
              <w:rPr>
                <w:rFonts w:hint="eastAsia"/>
              </w:rPr>
              <w:t>核心景区范围</w:t>
            </w:r>
          </w:p>
        </w:tc>
        <w:tc>
          <w:tcPr>
            <w:tcW w:w="1122" w:type="dxa"/>
            <w:tcBorders>
              <w:right w:val="single" w:color="auto" w:sz="12" w:space="0"/>
            </w:tcBorders>
            <w:shd w:val="clear" w:color="auto" w:fill="auto"/>
            <w:vAlign w:val="center"/>
          </w:tcPr>
          <w:p>
            <w:pPr>
              <w:pStyle w:val="181"/>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shd w:val="clear" w:color="auto" w:fill="auto"/>
            <w:vAlign w:val="center"/>
          </w:tcPr>
          <w:p>
            <w:pPr>
              <w:pStyle w:val="181"/>
            </w:pPr>
            <w:r>
              <w:rPr>
                <w:rFonts w:hint="eastAsia"/>
              </w:rPr>
              <w:t>风景名胜区范围</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restart"/>
            <w:tcBorders>
              <w:left w:val="single" w:color="auto" w:sz="12" w:space="0"/>
            </w:tcBorders>
            <w:shd w:val="clear" w:color="auto" w:fill="auto"/>
            <w:vAlign w:val="center"/>
          </w:tcPr>
          <w:p>
            <w:pPr>
              <w:pStyle w:val="181"/>
            </w:pPr>
            <w:r>
              <w:rPr>
                <w:rFonts w:hint="eastAsia"/>
              </w:rPr>
              <w:t>潜在文化保护空间</w:t>
            </w:r>
          </w:p>
        </w:tc>
        <w:tc>
          <w:tcPr>
            <w:tcW w:w="1867" w:type="dxa"/>
            <w:shd w:val="clear" w:color="auto" w:fill="auto"/>
            <w:vAlign w:val="center"/>
          </w:tcPr>
          <w:p>
            <w:pPr>
              <w:pStyle w:val="181"/>
            </w:pPr>
            <w:r>
              <w:rPr>
                <w:rFonts w:hint="eastAsia"/>
              </w:rPr>
              <w:t>潜在历史片区</w:t>
            </w:r>
          </w:p>
        </w:tc>
        <w:tc>
          <w:tcPr>
            <w:tcW w:w="1867" w:type="dxa"/>
            <w:shd w:val="clear" w:color="auto" w:fill="auto"/>
            <w:vAlign w:val="center"/>
          </w:tcPr>
          <w:p>
            <w:pPr>
              <w:pStyle w:val="181"/>
            </w:pPr>
            <w:r>
              <w:t>-</w:t>
            </w:r>
          </w:p>
        </w:tc>
        <w:tc>
          <w:tcPr>
            <w:tcW w:w="2612" w:type="dxa"/>
            <w:shd w:val="clear" w:color="auto" w:fill="auto"/>
            <w:vAlign w:val="center"/>
          </w:tcPr>
          <w:p>
            <w:pPr>
              <w:pStyle w:val="181"/>
            </w:pPr>
            <w:r>
              <w:t>-</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restart"/>
            <w:shd w:val="clear" w:color="auto" w:fill="auto"/>
            <w:vAlign w:val="center"/>
          </w:tcPr>
          <w:p>
            <w:pPr>
              <w:pStyle w:val="181"/>
            </w:pPr>
            <w:r>
              <w:rPr>
                <w:rFonts w:hint="eastAsia"/>
              </w:rPr>
              <w:t>历史交通线路</w:t>
            </w:r>
          </w:p>
        </w:tc>
        <w:tc>
          <w:tcPr>
            <w:tcW w:w="1867" w:type="dxa"/>
            <w:vMerge w:val="restart"/>
            <w:shd w:val="clear" w:color="auto" w:fill="auto"/>
            <w:vAlign w:val="center"/>
          </w:tcPr>
          <w:p>
            <w:pPr>
              <w:pStyle w:val="181"/>
            </w:pPr>
            <w:r>
              <w:t>-</w:t>
            </w:r>
          </w:p>
        </w:tc>
        <w:tc>
          <w:tcPr>
            <w:tcW w:w="2612" w:type="dxa"/>
            <w:vMerge w:val="restart"/>
            <w:shd w:val="clear" w:color="auto" w:fill="auto"/>
            <w:vAlign w:val="center"/>
          </w:tcPr>
          <w:p>
            <w:pPr>
              <w:pStyle w:val="181"/>
            </w:pPr>
            <w:r>
              <w:t>-</w:t>
            </w: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left w:val="single" w:color="auto" w:sz="12" w:space="0"/>
            </w:tcBorders>
            <w:shd w:val="clear" w:color="auto" w:fill="auto"/>
            <w:vAlign w:val="center"/>
          </w:tcPr>
          <w:p>
            <w:pPr>
              <w:pStyle w:val="181"/>
            </w:pPr>
          </w:p>
        </w:tc>
        <w:tc>
          <w:tcPr>
            <w:tcW w:w="1867" w:type="dxa"/>
            <w:vMerge w:val="continue"/>
            <w:shd w:val="clear" w:color="auto" w:fill="auto"/>
            <w:vAlign w:val="center"/>
          </w:tcPr>
          <w:p>
            <w:pPr>
              <w:pStyle w:val="181"/>
            </w:pPr>
          </w:p>
        </w:tc>
        <w:tc>
          <w:tcPr>
            <w:tcW w:w="1867" w:type="dxa"/>
            <w:vMerge w:val="continue"/>
            <w:shd w:val="clear" w:color="auto" w:fill="auto"/>
            <w:vAlign w:val="center"/>
          </w:tcPr>
          <w:p>
            <w:pPr>
              <w:pStyle w:val="181"/>
            </w:pPr>
          </w:p>
        </w:tc>
        <w:tc>
          <w:tcPr>
            <w:tcW w:w="2612" w:type="dxa"/>
            <w:vMerge w:val="continue"/>
            <w:shd w:val="clear" w:color="auto" w:fill="auto"/>
            <w:vAlign w:val="center"/>
          </w:tcPr>
          <w:p>
            <w:pPr>
              <w:pStyle w:val="181"/>
            </w:pPr>
          </w:p>
        </w:tc>
        <w:tc>
          <w:tcPr>
            <w:tcW w:w="1122" w:type="dxa"/>
            <w:tcBorders>
              <w:right w:val="single" w:color="auto" w:sz="12" w:space="0"/>
            </w:tcBorders>
            <w:shd w:val="clear" w:color="auto" w:fill="auto"/>
            <w:vAlign w:val="center"/>
          </w:tcPr>
          <w:p>
            <w:pPr>
              <w:pStyle w:val="181"/>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tcBorders>
              <w:left w:val="single" w:color="auto" w:sz="12" w:space="0"/>
              <w:bottom w:val="single" w:color="auto" w:sz="12" w:space="0"/>
            </w:tcBorders>
            <w:shd w:val="clear" w:color="auto" w:fill="auto"/>
            <w:vAlign w:val="center"/>
          </w:tcPr>
          <w:p>
            <w:pPr>
              <w:pStyle w:val="181"/>
            </w:pPr>
            <w:r>
              <w:rPr>
                <w:rFonts w:hint="eastAsia"/>
              </w:rPr>
              <w:t>文化保护聚集区</w:t>
            </w:r>
          </w:p>
        </w:tc>
        <w:tc>
          <w:tcPr>
            <w:tcW w:w="1867" w:type="dxa"/>
            <w:tcBorders>
              <w:bottom w:val="single" w:color="auto" w:sz="12" w:space="0"/>
            </w:tcBorders>
            <w:shd w:val="clear" w:color="auto" w:fill="auto"/>
            <w:vAlign w:val="center"/>
          </w:tcPr>
          <w:p>
            <w:pPr>
              <w:pStyle w:val="181"/>
            </w:pPr>
            <w:r>
              <w:rPr>
                <w:rFonts w:hint="eastAsia"/>
              </w:rPr>
              <w:t>-</w:t>
            </w:r>
          </w:p>
        </w:tc>
        <w:tc>
          <w:tcPr>
            <w:tcW w:w="1867" w:type="dxa"/>
            <w:tcBorders>
              <w:bottom w:val="single" w:color="auto" w:sz="12" w:space="0"/>
            </w:tcBorders>
            <w:shd w:val="clear" w:color="auto" w:fill="auto"/>
            <w:vAlign w:val="center"/>
          </w:tcPr>
          <w:p>
            <w:pPr>
              <w:pStyle w:val="181"/>
            </w:pPr>
            <w:r>
              <w:t>-</w:t>
            </w:r>
          </w:p>
        </w:tc>
        <w:tc>
          <w:tcPr>
            <w:tcW w:w="2612" w:type="dxa"/>
            <w:tcBorders>
              <w:bottom w:val="single" w:color="auto" w:sz="12" w:space="0"/>
            </w:tcBorders>
            <w:shd w:val="clear" w:color="auto" w:fill="auto"/>
            <w:vAlign w:val="center"/>
          </w:tcPr>
          <w:p>
            <w:pPr>
              <w:pStyle w:val="181"/>
            </w:pPr>
            <w:r>
              <w:t>-</w:t>
            </w:r>
          </w:p>
        </w:tc>
        <w:tc>
          <w:tcPr>
            <w:tcW w:w="1122" w:type="dxa"/>
            <w:tcBorders>
              <w:bottom w:val="single" w:color="auto" w:sz="12" w:space="0"/>
              <w:right w:val="single" w:color="auto" w:sz="12" w:space="0"/>
            </w:tcBorders>
            <w:shd w:val="clear" w:color="auto" w:fill="auto"/>
            <w:vAlign w:val="center"/>
          </w:tcPr>
          <w:p>
            <w:pPr>
              <w:pStyle w:val="181"/>
            </w:pPr>
            <w:r>
              <w:rPr>
                <w:rFonts w:hint="eastAsia"/>
              </w:rPr>
              <w:t>1</w:t>
            </w:r>
          </w:p>
        </w:tc>
      </w:tr>
    </w:tbl>
    <w:p>
      <w:pPr>
        <w:pStyle w:val="59"/>
        <w:ind w:firstLine="360"/>
        <w:rPr>
          <w:sz w:val="18"/>
          <w:szCs w:val="18"/>
        </w:rPr>
      </w:pPr>
    </w:p>
    <w:p>
      <w:pPr>
        <w:pStyle w:val="81"/>
        <w:spacing w:before="156" w:after="156"/>
      </w:pPr>
      <w:bookmarkStart w:id="83" w:name="_Toc87028324"/>
      <w:r>
        <w:rPr>
          <w:rFonts w:hint="eastAsia"/>
        </w:rPr>
        <w:t>评价步骤</w:t>
      </w:r>
      <w:bookmarkEnd w:id="83"/>
    </w:p>
    <w:p>
      <w:pPr>
        <w:pStyle w:val="82"/>
        <w:spacing w:before="156" w:after="156"/>
      </w:pPr>
      <w:r>
        <w:rPr>
          <w:rFonts w:hint="eastAsia"/>
        </w:rPr>
        <w:t>文化保护空间的识别</w:t>
      </w:r>
    </w:p>
    <w:p>
      <w:pPr>
        <w:pStyle w:val="59"/>
        <w:ind w:firstLine="420"/>
      </w:pPr>
      <w:r>
        <w:rPr>
          <w:rFonts w:hint="eastAsia"/>
        </w:rPr>
        <w:t>按照法定文化保护要素、潜在文化保护空间、文化保护聚集区的识别方法识别出法定文化保护空间（多层），文化保护空间潜力区和文化保护聚集区。</w:t>
      </w:r>
    </w:p>
    <w:p>
      <w:pPr>
        <w:pStyle w:val="82"/>
        <w:spacing w:before="156" w:after="156"/>
      </w:pPr>
      <w:r>
        <w:rPr>
          <w:rFonts w:hint="eastAsia"/>
        </w:rPr>
        <w:t>文化保护功能重要性评价</w:t>
      </w:r>
    </w:p>
    <w:p>
      <w:pPr>
        <w:pStyle w:val="59"/>
        <w:ind w:firstLine="420"/>
      </w:pPr>
      <w:r>
        <w:rPr>
          <w:rFonts w:hint="eastAsia"/>
        </w:rPr>
        <w:t>按照文化保护要素重要性分级参考阈值表中的分值对文化保护空间进行评分赋值，将法定文化保护空间重要性评分图、潜在文化保护空间图和文化保护聚集区图层进行空间叠加，重合区域取重要性最高值，得出文化保护空间重要性。按照得分划分为文化保护空间重要性高、较高、中等、较低、低5个等级，分别赋值为5分、4分、3分、2分和1分。</w:t>
      </w:r>
    </w:p>
    <w:p>
      <w:pPr>
        <w:pStyle w:val="81"/>
        <w:spacing w:before="156" w:after="156"/>
      </w:pPr>
      <w:bookmarkStart w:id="84" w:name="_Toc87028325"/>
      <w:r>
        <w:rPr>
          <w:rFonts w:hint="eastAsia"/>
        </w:rPr>
        <w:t>结果分级</w:t>
      </w:r>
      <w:bookmarkEnd w:id="84"/>
    </w:p>
    <w:p>
      <w:pPr>
        <w:pStyle w:val="59"/>
        <w:ind w:firstLine="420"/>
      </w:pPr>
      <w:r>
        <w:rPr>
          <w:rFonts w:hint="eastAsia"/>
        </w:rPr>
        <w:t>根据文化保护空间重要性评价结果的值，确定文化保护功能极重要区、重要区的备选区域。将文化保护功能重要性等级按照下表划分为三类文化保护功能区备选区：文化保护功能极重要区备选区、文化保护功能重要区备选区、文化保护功能一般区备选区。其中，文化保护等级高值区应为重要的文化遗产分布区域，文化保护等级一般区是文化遗产价值一般或文化遗产潜力区域（见表G.2）。</w:t>
      </w:r>
    </w:p>
    <w:p>
      <w:pPr>
        <w:pStyle w:val="80"/>
        <w:numPr>
          <w:ilvl w:val="0"/>
          <w:numId w:val="0"/>
        </w:numPr>
        <w:spacing w:before="156" w:after="156"/>
      </w:pPr>
      <w:r>
        <w:rPr>
          <w:rFonts w:hint="eastAsia"/>
        </w:rPr>
        <w:t>G</w:t>
      </w:r>
      <w:r>
        <w:t xml:space="preserve">.2 </w:t>
      </w:r>
      <w:r>
        <w:rPr>
          <w:rFonts w:hint="eastAsia"/>
        </w:rPr>
        <w:t>文化保护功能重要性等级表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autofit"/>
        <w:tblCellMar>
          <w:top w:w="0" w:type="dxa"/>
          <w:left w:w="0" w:type="dxa"/>
          <w:bottom w:w="0" w:type="dxa"/>
          <w:right w:w="0" w:type="dxa"/>
        </w:tblCellMar>
      </w:tblPr>
      <w:tblGrid>
        <w:gridCol w:w="2336"/>
        <w:gridCol w:w="2336"/>
        <w:gridCol w:w="2336"/>
        <w:gridCol w:w="233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0" w:type="dxa"/>
            <w:bottom w:w="0" w:type="dxa"/>
            <w:right w:w="0" w:type="dxa"/>
          </w:tblCellMar>
        </w:tblPrEx>
        <w:trPr>
          <w:tblHeader/>
          <w:jc w:val="center"/>
        </w:trPr>
        <w:tc>
          <w:tcPr>
            <w:tcW w:w="2336" w:type="dxa"/>
            <w:tcBorders>
              <w:top w:val="single" w:color="auto" w:sz="12" w:space="0"/>
              <w:bottom w:val="single" w:color="auto" w:sz="12" w:space="0"/>
              <w:right w:val="single" w:color="auto" w:sz="12" w:space="0"/>
            </w:tcBorders>
            <w:shd w:val="clear" w:color="auto" w:fill="auto"/>
            <w:vAlign w:val="center"/>
          </w:tcPr>
          <w:p>
            <w:pPr>
              <w:pStyle w:val="181"/>
            </w:pPr>
          </w:p>
        </w:tc>
        <w:tc>
          <w:tcPr>
            <w:tcW w:w="233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文化保护功能极重要区</w:t>
            </w:r>
          </w:p>
        </w:tc>
        <w:tc>
          <w:tcPr>
            <w:tcW w:w="233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文化保护功能重要区</w:t>
            </w:r>
          </w:p>
        </w:tc>
        <w:tc>
          <w:tcPr>
            <w:tcW w:w="2336" w:type="dxa"/>
            <w:tcBorders>
              <w:top w:val="single" w:color="auto" w:sz="12" w:space="0"/>
              <w:left w:val="single" w:color="auto" w:sz="12" w:space="0"/>
              <w:bottom w:val="single" w:color="auto" w:sz="12" w:space="0"/>
            </w:tcBorders>
            <w:shd w:val="clear" w:color="auto" w:fill="auto"/>
            <w:vAlign w:val="center"/>
          </w:tcPr>
          <w:p>
            <w:pPr>
              <w:pStyle w:val="181"/>
            </w:pPr>
            <w:r>
              <w:rPr>
                <w:rFonts w:hint="eastAsia"/>
              </w:rPr>
              <w:t>文化保护功能一般重要区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0" w:type="dxa"/>
            <w:bottom w:w="0" w:type="dxa"/>
            <w:right w:w="0" w:type="dxa"/>
          </w:tblCellMar>
        </w:tblPrEx>
        <w:trPr>
          <w:jc w:val="center"/>
        </w:trPr>
        <w:tc>
          <w:tcPr>
            <w:tcW w:w="2336" w:type="dxa"/>
            <w:tcBorders>
              <w:top w:val="single" w:color="auto" w:sz="12" w:space="0"/>
            </w:tcBorders>
            <w:shd w:val="clear" w:color="auto" w:fill="auto"/>
            <w:vAlign w:val="center"/>
          </w:tcPr>
          <w:p>
            <w:pPr>
              <w:pStyle w:val="181"/>
            </w:pPr>
            <w:r>
              <w:rPr>
                <w:rFonts w:hint="eastAsia"/>
              </w:rPr>
              <w:t>文化保护功能重要性等级</w:t>
            </w:r>
          </w:p>
        </w:tc>
        <w:tc>
          <w:tcPr>
            <w:tcW w:w="2336" w:type="dxa"/>
            <w:tcBorders>
              <w:top w:val="single" w:color="auto" w:sz="12" w:space="0"/>
            </w:tcBorders>
            <w:shd w:val="clear" w:color="auto" w:fill="auto"/>
            <w:vAlign w:val="center"/>
          </w:tcPr>
          <w:p>
            <w:pPr>
              <w:pStyle w:val="181"/>
            </w:pPr>
            <w:r>
              <w:rPr>
                <w:rFonts w:hint="eastAsia"/>
              </w:rPr>
              <w:t>高(Ⅴ)</w:t>
            </w:r>
          </w:p>
          <w:p>
            <w:pPr>
              <w:pStyle w:val="181"/>
            </w:pPr>
            <w:r>
              <w:rPr>
                <w:rFonts w:hint="eastAsia"/>
              </w:rPr>
              <w:t>较高（Ⅳ）</w:t>
            </w:r>
          </w:p>
        </w:tc>
        <w:tc>
          <w:tcPr>
            <w:tcW w:w="2336" w:type="dxa"/>
            <w:tcBorders>
              <w:top w:val="single" w:color="auto" w:sz="12" w:space="0"/>
            </w:tcBorders>
            <w:shd w:val="clear" w:color="auto" w:fill="auto"/>
            <w:vAlign w:val="center"/>
          </w:tcPr>
          <w:p>
            <w:pPr>
              <w:pStyle w:val="181"/>
            </w:pPr>
            <w:r>
              <w:rPr>
                <w:rFonts w:hint="eastAsia"/>
              </w:rPr>
              <w:t>较高（Ⅳ）</w:t>
            </w:r>
          </w:p>
          <w:p>
            <w:pPr>
              <w:pStyle w:val="181"/>
            </w:pPr>
            <w:r>
              <w:rPr>
                <w:rFonts w:hint="eastAsia"/>
              </w:rPr>
              <w:t>中等（Ⅲ）</w:t>
            </w:r>
          </w:p>
          <w:p>
            <w:pPr>
              <w:pStyle w:val="181"/>
            </w:pPr>
            <w:r>
              <w:rPr>
                <w:rFonts w:hint="eastAsia"/>
              </w:rPr>
              <w:t>较低（Ⅱ）</w:t>
            </w:r>
          </w:p>
        </w:tc>
        <w:tc>
          <w:tcPr>
            <w:tcW w:w="2336" w:type="dxa"/>
            <w:tcBorders>
              <w:top w:val="single" w:color="auto" w:sz="12" w:space="0"/>
            </w:tcBorders>
            <w:shd w:val="clear" w:color="auto" w:fill="auto"/>
            <w:vAlign w:val="center"/>
          </w:tcPr>
          <w:p>
            <w:pPr>
              <w:pStyle w:val="181"/>
            </w:pPr>
            <w:r>
              <w:rPr>
                <w:rFonts w:hint="eastAsia"/>
              </w:rPr>
              <w:t>较低（Ⅱ）</w:t>
            </w:r>
          </w:p>
          <w:p>
            <w:pPr>
              <w:pStyle w:val="181"/>
            </w:pPr>
            <w:r>
              <w:rPr>
                <w:rFonts w:hint="eastAsia"/>
              </w:rPr>
              <w:t>低（Ⅰ）</w:t>
            </w:r>
          </w:p>
        </w:tc>
      </w:tr>
    </w:tbl>
    <w:p>
      <w:pPr>
        <w:pStyle w:val="59"/>
        <w:ind w:firstLine="420"/>
        <w:sectPr>
          <w:pgSz w:w="11906" w:h="16838"/>
          <w:pgMar w:top="2410"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bookmarkStart w:id="85" w:name="_Toc87028326"/>
      <w:r>
        <w:rPr>
          <w:rFonts w:hint="eastAsia"/>
        </w:rPr>
        <w:t>（规范性）</w:t>
      </w:r>
      <w:r>
        <w:br w:type="textWrapping"/>
      </w:r>
      <w:r>
        <w:rPr>
          <w:rFonts w:hint="eastAsia"/>
        </w:rPr>
        <w:t>表格体例</w:t>
      </w:r>
      <w:bookmarkEnd w:id="85"/>
    </w:p>
    <w:p>
      <w:pPr>
        <w:pStyle w:val="59"/>
        <w:ind w:firstLine="420"/>
      </w:pPr>
      <w:r>
        <w:rPr>
          <w:rFonts w:hint="eastAsia"/>
        </w:rPr>
        <w:t>市级以县级行政单元进行统计，县级以乡镇（街道）行政单元进行统计，各地可细化评价单元。集成评价表格体例（必选）依据《资源环境承载能力和国土空间开发适宜性评价指南（试行）》（自然资办函〔2020〕127号）执行，单项评价结果表格体例（可选）见表H.1和表H.2。</w:t>
      </w:r>
    </w:p>
    <w:p>
      <w:pPr>
        <w:pStyle w:val="80"/>
        <w:numPr>
          <w:ilvl w:val="0"/>
          <w:numId w:val="0"/>
        </w:numPr>
        <w:spacing w:before="156" w:after="156"/>
      </w:pPr>
      <w:r>
        <w:t xml:space="preserve">H.1 </w:t>
      </w:r>
      <w:r>
        <w:rPr>
          <w:rFonts w:hint="eastAsia"/>
        </w:rPr>
        <w:t>XX市、县种植业生产指向下土地资源适宜性评价结果汇总表（单位：km</w:t>
      </w:r>
      <w:r>
        <w:rPr>
          <w:rFonts w:hint="eastAsia"/>
          <w:vertAlign w:val="superscript"/>
        </w:rPr>
        <w:t>2</w:t>
      </w:r>
      <w:r>
        <w:rPr>
          <w:rFonts w:hint="eastAsia"/>
        </w:rPr>
        <w:t>，%）</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9"/>
        <w:gridCol w:w="848"/>
        <w:gridCol w:w="848"/>
        <w:gridCol w:w="848"/>
        <w:gridCol w:w="848"/>
        <w:gridCol w:w="848"/>
        <w:gridCol w:w="849"/>
        <w:gridCol w:w="849"/>
        <w:gridCol w:w="849"/>
        <w:gridCol w:w="849"/>
        <w:gridCol w:w="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9"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区域</w:t>
            </w:r>
          </w:p>
        </w:tc>
        <w:tc>
          <w:tcPr>
            <w:tcW w:w="169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低</w:t>
            </w:r>
          </w:p>
        </w:tc>
        <w:tc>
          <w:tcPr>
            <w:tcW w:w="169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较低</w:t>
            </w:r>
          </w:p>
        </w:tc>
        <w:tc>
          <w:tcPr>
            <w:tcW w:w="1697"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中等</w:t>
            </w:r>
          </w:p>
        </w:tc>
        <w:tc>
          <w:tcPr>
            <w:tcW w:w="169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较高</w:t>
            </w:r>
          </w:p>
        </w:tc>
        <w:tc>
          <w:tcPr>
            <w:tcW w:w="169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p>
        </w:tc>
        <w:tc>
          <w:tcPr>
            <w:tcW w:w="84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面积</w:t>
            </w:r>
          </w:p>
        </w:tc>
        <w:tc>
          <w:tcPr>
            <w:tcW w:w="84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比重</w:t>
            </w:r>
          </w:p>
        </w:tc>
        <w:tc>
          <w:tcPr>
            <w:tcW w:w="84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面积</w:t>
            </w:r>
          </w:p>
        </w:tc>
        <w:tc>
          <w:tcPr>
            <w:tcW w:w="84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比重</w:t>
            </w:r>
          </w:p>
        </w:tc>
        <w:tc>
          <w:tcPr>
            <w:tcW w:w="848"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面积</w:t>
            </w:r>
          </w:p>
        </w:tc>
        <w:tc>
          <w:tcPr>
            <w:tcW w:w="849"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比重</w:t>
            </w:r>
          </w:p>
        </w:tc>
        <w:tc>
          <w:tcPr>
            <w:tcW w:w="849"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面积</w:t>
            </w:r>
          </w:p>
        </w:tc>
        <w:tc>
          <w:tcPr>
            <w:tcW w:w="849"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比重</w:t>
            </w:r>
          </w:p>
        </w:tc>
        <w:tc>
          <w:tcPr>
            <w:tcW w:w="849"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面积</w:t>
            </w:r>
          </w:p>
        </w:tc>
        <w:tc>
          <w:tcPr>
            <w:tcW w:w="849"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比重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9" w:type="dxa"/>
            <w:tcBorders>
              <w:top w:val="single" w:color="auto" w:sz="12" w:space="0"/>
              <w:left w:val="single" w:color="auto" w:sz="12" w:space="0"/>
            </w:tcBorders>
            <w:shd w:val="clear" w:color="auto" w:fill="auto"/>
            <w:vAlign w:val="center"/>
          </w:tcPr>
          <w:p>
            <w:pPr>
              <w:pStyle w:val="181"/>
            </w:pPr>
          </w:p>
        </w:tc>
        <w:tc>
          <w:tcPr>
            <w:tcW w:w="848" w:type="dxa"/>
            <w:tcBorders>
              <w:top w:val="single" w:color="auto" w:sz="12" w:space="0"/>
            </w:tcBorders>
            <w:shd w:val="clear" w:color="auto" w:fill="auto"/>
            <w:vAlign w:val="center"/>
          </w:tcPr>
          <w:p>
            <w:pPr>
              <w:pStyle w:val="181"/>
            </w:pPr>
          </w:p>
        </w:tc>
        <w:tc>
          <w:tcPr>
            <w:tcW w:w="848" w:type="dxa"/>
            <w:tcBorders>
              <w:top w:val="single" w:color="auto" w:sz="12" w:space="0"/>
            </w:tcBorders>
            <w:shd w:val="clear" w:color="auto" w:fill="auto"/>
            <w:vAlign w:val="center"/>
          </w:tcPr>
          <w:p>
            <w:pPr>
              <w:pStyle w:val="181"/>
            </w:pPr>
          </w:p>
        </w:tc>
        <w:tc>
          <w:tcPr>
            <w:tcW w:w="848" w:type="dxa"/>
            <w:tcBorders>
              <w:top w:val="single" w:color="auto" w:sz="12" w:space="0"/>
            </w:tcBorders>
            <w:shd w:val="clear" w:color="auto" w:fill="auto"/>
            <w:vAlign w:val="center"/>
          </w:tcPr>
          <w:p>
            <w:pPr>
              <w:pStyle w:val="181"/>
            </w:pPr>
          </w:p>
        </w:tc>
        <w:tc>
          <w:tcPr>
            <w:tcW w:w="848" w:type="dxa"/>
            <w:tcBorders>
              <w:top w:val="single" w:color="auto" w:sz="12" w:space="0"/>
            </w:tcBorders>
            <w:shd w:val="clear" w:color="auto" w:fill="auto"/>
            <w:vAlign w:val="center"/>
          </w:tcPr>
          <w:p>
            <w:pPr>
              <w:pStyle w:val="181"/>
            </w:pPr>
          </w:p>
        </w:tc>
        <w:tc>
          <w:tcPr>
            <w:tcW w:w="848" w:type="dxa"/>
            <w:tcBorders>
              <w:top w:val="single" w:color="auto" w:sz="12" w:space="0"/>
            </w:tcBorders>
            <w:shd w:val="clear" w:color="auto" w:fill="auto"/>
            <w:vAlign w:val="center"/>
          </w:tcPr>
          <w:p>
            <w:pPr>
              <w:pStyle w:val="181"/>
            </w:pPr>
          </w:p>
        </w:tc>
        <w:tc>
          <w:tcPr>
            <w:tcW w:w="849" w:type="dxa"/>
            <w:tcBorders>
              <w:top w:val="single" w:color="auto" w:sz="12" w:space="0"/>
            </w:tcBorders>
            <w:shd w:val="clear" w:color="auto" w:fill="auto"/>
            <w:vAlign w:val="center"/>
          </w:tcPr>
          <w:p>
            <w:pPr>
              <w:pStyle w:val="181"/>
            </w:pPr>
          </w:p>
        </w:tc>
        <w:tc>
          <w:tcPr>
            <w:tcW w:w="849" w:type="dxa"/>
            <w:tcBorders>
              <w:top w:val="single" w:color="auto" w:sz="12" w:space="0"/>
            </w:tcBorders>
            <w:shd w:val="clear" w:color="auto" w:fill="auto"/>
            <w:vAlign w:val="center"/>
          </w:tcPr>
          <w:p>
            <w:pPr>
              <w:pStyle w:val="181"/>
            </w:pPr>
          </w:p>
        </w:tc>
        <w:tc>
          <w:tcPr>
            <w:tcW w:w="849" w:type="dxa"/>
            <w:tcBorders>
              <w:top w:val="single" w:color="auto" w:sz="12" w:space="0"/>
            </w:tcBorders>
            <w:shd w:val="clear" w:color="auto" w:fill="auto"/>
            <w:vAlign w:val="center"/>
          </w:tcPr>
          <w:p>
            <w:pPr>
              <w:pStyle w:val="181"/>
            </w:pPr>
          </w:p>
        </w:tc>
        <w:tc>
          <w:tcPr>
            <w:tcW w:w="849" w:type="dxa"/>
            <w:tcBorders>
              <w:top w:val="single" w:color="auto" w:sz="12" w:space="0"/>
            </w:tcBorders>
            <w:shd w:val="clear" w:color="auto" w:fill="auto"/>
            <w:vAlign w:val="center"/>
          </w:tcPr>
          <w:p>
            <w:pPr>
              <w:pStyle w:val="181"/>
            </w:pPr>
          </w:p>
        </w:tc>
        <w:tc>
          <w:tcPr>
            <w:tcW w:w="849" w:type="dxa"/>
            <w:tcBorders>
              <w:top w:val="single" w:color="auto" w:sz="12" w:space="0"/>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9" w:type="dxa"/>
            <w:tcBorders>
              <w:left w:val="single" w:color="auto" w:sz="12" w:space="0"/>
              <w:bottom w:val="single" w:color="auto" w:sz="12" w:space="0"/>
            </w:tcBorders>
            <w:shd w:val="clear" w:color="auto" w:fill="auto"/>
            <w:vAlign w:val="center"/>
          </w:tcPr>
          <w:p>
            <w:pPr>
              <w:pStyle w:val="181"/>
            </w:pPr>
          </w:p>
        </w:tc>
        <w:tc>
          <w:tcPr>
            <w:tcW w:w="848" w:type="dxa"/>
            <w:tcBorders>
              <w:bottom w:val="single" w:color="auto" w:sz="12" w:space="0"/>
            </w:tcBorders>
            <w:shd w:val="clear" w:color="auto" w:fill="auto"/>
            <w:vAlign w:val="center"/>
          </w:tcPr>
          <w:p>
            <w:pPr>
              <w:pStyle w:val="181"/>
            </w:pPr>
          </w:p>
        </w:tc>
        <w:tc>
          <w:tcPr>
            <w:tcW w:w="848" w:type="dxa"/>
            <w:tcBorders>
              <w:bottom w:val="single" w:color="auto" w:sz="12" w:space="0"/>
            </w:tcBorders>
            <w:shd w:val="clear" w:color="auto" w:fill="auto"/>
            <w:vAlign w:val="center"/>
          </w:tcPr>
          <w:p>
            <w:pPr>
              <w:pStyle w:val="181"/>
            </w:pPr>
          </w:p>
        </w:tc>
        <w:tc>
          <w:tcPr>
            <w:tcW w:w="848" w:type="dxa"/>
            <w:tcBorders>
              <w:bottom w:val="single" w:color="auto" w:sz="12" w:space="0"/>
            </w:tcBorders>
            <w:shd w:val="clear" w:color="auto" w:fill="auto"/>
            <w:vAlign w:val="center"/>
          </w:tcPr>
          <w:p>
            <w:pPr>
              <w:pStyle w:val="181"/>
            </w:pPr>
          </w:p>
        </w:tc>
        <w:tc>
          <w:tcPr>
            <w:tcW w:w="848" w:type="dxa"/>
            <w:tcBorders>
              <w:bottom w:val="single" w:color="auto" w:sz="12" w:space="0"/>
            </w:tcBorders>
            <w:shd w:val="clear" w:color="auto" w:fill="auto"/>
            <w:vAlign w:val="center"/>
          </w:tcPr>
          <w:p>
            <w:pPr>
              <w:pStyle w:val="181"/>
            </w:pPr>
          </w:p>
        </w:tc>
        <w:tc>
          <w:tcPr>
            <w:tcW w:w="848" w:type="dxa"/>
            <w:tcBorders>
              <w:bottom w:val="single" w:color="auto" w:sz="12" w:space="0"/>
            </w:tcBorders>
            <w:shd w:val="clear" w:color="auto" w:fill="auto"/>
            <w:vAlign w:val="center"/>
          </w:tcPr>
          <w:p>
            <w:pPr>
              <w:pStyle w:val="181"/>
            </w:pPr>
          </w:p>
        </w:tc>
        <w:tc>
          <w:tcPr>
            <w:tcW w:w="849" w:type="dxa"/>
            <w:tcBorders>
              <w:bottom w:val="single" w:color="auto" w:sz="12" w:space="0"/>
            </w:tcBorders>
            <w:shd w:val="clear" w:color="auto" w:fill="auto"/>
            <w:vAlign w:val="center"/>
          </w:tcPr>
          <w:p>
            <w:pPr>
              <w:pStyle w:val="181"/>
            </w:pPr>
          </w:p>
        </w:tc>
        <w:tc>
          <w:tcPr>
            <w:tcW w:w="849" w:type="dxa"/>
            <w:tcBorders>
              <w:bottom w:val="single" w:color="auto" w:sz="12" w:space="0"/>
            </w:tcBorders>
            <w:shd w:val="clear" w:color="auto" w:fill="auto"/>
            <w:vAlign w:val="center"/>
          </w:tcPr>
          <w:p>
            <w:pPr>
              <w:pStyle w:val="181"/>
            </w:pPr>
          </w:p>
        </w:tc>
        <w:tc>
          <w:tcPr>
            <w:tcW w:w="849" w:type="dxa"/>
            <w:tcBorders>
              <w:bottom w:val="single" w:color="auto" w:sz="12" w:space="0"/>
            </w:tcBorders>
            <w:shd w:val="clear" w:color="auto" w:fill="auto"/>
            <w:vAlign w:val="center"/>
          </w:tcPr>
          <w:p>
            <w:pPr>
              <w:pStyle w:val="181"/>
            </w:pPr>
          </w:p>
        </w:tc>
        <w:tc>
          <w:tcPr>
            <w:tcW w:w="849" w:type="dxa"/>
            <w:tcBorders>
              <w:bottom w:val="single" w:color="auto" w:sz="12" w:space="0"/>
            </w:tcBorders>
            <w:shd w:val="clear" w:color="auto" w:fill="auto"/>
            <w:vAlign w:val="center"/>
          </w:tcPr>
          <w:p>
            <w:pPr>
              <w:pStyle w:val="181"/>
            </w:pPr>
          </w:p>
        </w:tc>
        <w:tc>
          <w:tcPr>
            <w:tcW w:w="849" w:type="dxa"/>
            <w:tcBorders>
              <w:bottom w:val="single" w:color="auto" w:sz="12" w:space="0"/>
              <w:right w:val="single" w:color="auto" w:sz="12" w:space="0"/>
            </w:tcBorders>
            <w:shd w:val="clear" w:color="auto" w:fill="auto"/>
            <w:vAlign w:val="center"/>
          </w:tcPr>
          <w:p>
            <w:pPr>
              <w:pStyle w:val="181"/>
            </w:pPr>
          </w:p>
        </w:tc>
      </w:tr>
    </w:tbl>
    <w:p>
      <w:pPr>
        <w:pStyle w:val="59"/>
        <w:ind w:firstLine="360"/>
        <w:rPr>
          <w:sz w:val="18"/>
          <w:szCs w:val="18"/>
        </w:rPr>
      </w:pPr>
    </w:p>
    <w:p>
      <w:pPr>
        <w:pStyle w:val="80"/>
        <w:numPr>
          <w:ilvl w:val="0"/>
          <w:numId w:val="0"/>
        </w:numPr>
        <w:spacing w:before="156" w:after="156"/>
      </w:pPr>
      <w:r>
        <w:t xml:space="preserve">H.2 </w:t>
      </w:r>
      <w:r>
        <w:rPr>
          <w:rFonts w:hint="eastAsia"/>
        </w:rPr>
        <w:t>XX市、县种植业生产指向下水资源丰度评价结果汇总表（单位：km</w:t>
      </w:r>
      <w:r>
        <w:rPr>
          <w:rFonts w:hint="eastAsia"/>
          <w:vertAlign w:val="superscript"/>
        </w:rPr>
        <w:t>2</w:t>
      </w:r>
      <w:r>
        <w:rPr>
          <w:rFonts w:hint="eastAsia"/>
        </w:rPr>
        <w:t>，%）</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2"/>
        <w:gridCol w:w="1333"/>
        <w:gridCol w:w="1333"/>
        <w:gridCol w:w="1334"/>
        <w:gridCol w:w="1334"/>
        <w:gridCol w:w="1334"/>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2"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区域</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丰富</w:t>
            </w:r>
          </w:p>
        </w:tc>
        <w:tc>
          <w:tcPr>
            <w:tcW w:w="266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较丰富</w:t>
            </w:r>
          </w:p>
        </w:tc>
        <w:tc>
          <w:tcPr>
            <w:tcW w:w="2668"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p>
        </w:tc>
        <w:tc>
          <w:tcPr>
            <w:tcW w:w="133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面积</w:t>
            </w:r>
          </w:p>
        </w:tc>
        <w:tc>
          <w:tcPr>
            <w:tcW w:w="133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比重</w:t>
            </w:r>
          </w:p>
        </w:tc>
        <w:tc>
          <w:tcPr>
            <w:tcW w:w="13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面积</w:t>
            </w:r>
          </w:p>
        </w:tc>
        <w:tc>
          <w:tcPr>
            <w:tcW w:w="13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比重</w:t>
            </w:r>
          </w:p>
        </w:tc>
        <w:tc>
          <w:tcPr>
            <w:tcW w:w="13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面积</w:t>
            </w:r>
          </w:p>
        </w:tc>
        <w:tc>
          <w:tcPr>
            <w:tcW w:w="13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比重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tcBorders>
              <w:top w:val="single" w:color="auto" w:sz="12" w:space="0"/>
              <w:left w:val="single" w:color="auto" w:sz="12" w:space="0"/>
            </w:tcBorders>
            <w:shd w:val="clear" w:color="auto" w:fill="auto"/>
            <w:vAlign w:val="center"/>
          </w:tcPr>
          <w:p>
            <w:pPr>
              <w:pStyle w:val="181"/>
            </w:pPr>
          </w:p>
        </w:tc>
        <w:tc>
          <w:tcPr>
            <w:tcW w:w="1333" w:type="dxa"/>
            <w:tcBorders>
              <w:top w:val="single" w:color="auto" w:sz="12" w:space="0"/>
            </w:tcBorders>
            <w:shd w:val="clear" w:color="auto" w:fill="auto"/>
            <w:vAlign w:val="center"/>
          </w:tcPr>
          <w:p>
            <w:pPr>
              <w:pStyle w:val="181"/>
            </w:pPr>
          </w:p>
        </w:tc>
        <w:tc>
          <w:tcPr>
            <w:tcW w:w="1333" w:type="dxa"/>
            <w:tcBorders>
              <w:top w:val="single" w:color="auto" w:sz="12" w:space="0"/>
            </w:tcBorders>
            <w:shd w:val="clear" w:color="auto" w:fill="auto"/>
            <w:vAlign w:val="center"/>
          </w:tcPr>
          <w:p>
            <w:pPr>
              <w:pStyle w:val="181"/>
            </w:pPr>
          </w:p>
        </w:tc>
        <w:tc>
          <w:tcPr>
            <w:tcW w:w="1334" w:type="dxa"/>
            <w:tcBorders>
              <w:top w:val="single" w:color="auto" w:sz="12" w:space="0"/>
            </w:tcBorders>
            <w:shd w:val="clear" w:color="auto" w:fill="auto"/>
            <w:vAlign w:val="center"/>
          </w:tcPr>
          <w:p>
            <w:pPr>
              <w:pStyle w:val="181"/>
            </w:pPr>
          </w:p>
        </w:tc>
        <w:tc>
          <w:tcPr>
            <w:tcW w:w="1334" w:type="dxa"/>
            <w:tcBorders>
              <w:top w:val="single" w:color="auto" w:sz="12" w:space="0"/>
            </w:tcBorders>
            <w:shd w:val="clear" w:color="auto" w:fill="auto"/>
            <w:vAlign w:val="center"/>
          </w:tcPr>
          <w:p>
            <w:pPr>
              <w:pStyle w:val="181"/>
            </w:pPr>
          </w:p>
        </w:tc>
        <w:tc>
          <w:tcPr>
            <w:tcW w:w="1334" w:type="dxa"/>
            <w:tcBorders>
              <w:top w:val="single" w:color="auto" w:sz="12" w:space="0"/>
            </w:tcBorders>
            <w:shd w:val="clear" w:color="auto" w:fill="auto"/>
            <w:vAlign w:val="center"/>
          </w:tcPr>
          <w:p>
            <w:pPr>
              <w:pStyle w:val="181"/>
            </w:pPr>
          </w:p>
        </w:tc>
        <w:tc>
          <w:tcPr>
            <w:tcW w:w="1334" w:type="dxa"/>
            <w:tcBorders>
              <w:top w:val="single" w:color="auto" w:sz="12" w:space="0"/>
              <w:right w:val="single" w:color="auto" w:sz="12"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tcBorders>
              <w:left w:val="single" w:color="auto" w:sz="12" w:space="0"/>
              <w:bottom w:val="single" w:color="auto" w:sz="12" w:space="0"/>
            </w:tcBorders>
            <w:shd w:val="clear" w:color="auto" w:fill="auto"/>
            <w:vAlign w:val="center"/>
          </w:tcPr>
          <w:p>
            <w:pPr>
              <w:pStyle w:val="181"/>
            </w:pPr>
          </w:p>
        </w:tc>
        <w:tc>
          <w:tcPr>
            <w:tcW w:w="1333" w:type="dxa"/>
            <w:tcBorders>
              <w:bottom w:val="single" w:color="auto" w:sz="12" w:space="0"/>
            </w:tcBorders>
            <w:shd w:val="clear" w:color="auto" w:fill="auto"/>
            <w:vAlign w:val="center"/>
          </w:tcPr>
          <w:p>
            <w:pPr>
              <w:pStyle w:val="181"/>
            </w:pPr>
          </w:p>
        </w:tc>
        <w:tc>
          <w:tcPr>
            <w:tcW w:w="1333" w:type="dxa"/>
            <w:tcBorders>
              <w:bottom w:val="single" w:color="auto" w:sz="12" w:space="0"/>
            </w:tcBorders>
            <w:shd w:val="clear" w:color="auto" w:fill="auto"/>
            <w:vAlign w:val="center"/>
          </w:tcPr>
          <w:p>
            <w:pPr>
              <w:pStyle w:val="181"/>
            </w:pPr>
          </w:p>
        </w:tc>
        <w:tc>
          <w:tcPr>
            <w:tcW w:w="1334" w:type="dxa"/>
            <w:tcBorders>
              <w:bottom w:val="single" w:color="auto" w:sz="12" w:space="0"/>
            </w:tcBorders>
            <w:shd w:val="clear" w:color="auto" w:fill="auto"/>
            <w:vAlign w:val="center"/>
          </w:tcPr>
          <w:p>
            <w:pPr>
              <w:pStyle w:val="181"/>
            </w:pPr>
          </w:p>
        </w:tc>
        <w:tc>
          <w:tcPr>
            <w:tcW w:w="1334" w:type="dxa"/>
            <w:tcBorders>
              <w:bottom w:val="single" w:color="auto" w:sz="12" w:space="0"/>
            </w:tcBorders>
            <w:shd w:val="clear" w:color="auto" w:fill="auto"/>
            <w:vAlign w:val="center"/>
          </w:tcPr>
          <w:p>
            <w:pPr>
              <w:pStyle w:val="181"/>
            </w:pPr>
          </w:p>
        </w:tc>
        <w:tc>
          <w:tcPr>
            <w:tcW w:w="1334" w:type="dxa"/>
            <w:tcBorders>
              <w:bottom w:val="single" w:color="auto" w:sz="12" w:space="0"/>
            </w:tcBorders>
            <w:shd w:val="clear" w:color="auto" w:fill="auto"/>
            <w:vAlign w:val="center"/>
          </w:tcPr>
          <w:p>
            <w:pPr>
              <w:pStyle w:val="181"/>
            </w:pPr>
          </w:p>
        </w:tc>
        <w:tc>
          <w:tcPr>
            <w:tcW w:w="1334" w:type="dxa"/>
            <w:tcBorders>
              <w:bottom w:val="single" w:color="auto" w:sz="12" w:space="0"/>
              <w:right w:val="single" w:color="auto" w:sz="12" w:space="0"/>
            </w:tcBorders>
            <w:shd w:val="clear" w:color="auto" w:fill="auto"/>
            <w:vAlign w:val="center"/>
          </w:tcPr>
          <w:p>
            <w:pPr>
              <w:pStyle w:val="181"/>
            </w:pPr>
          </w:p>
        </w:tc>
      </w:tr>
    </w:tbl>
    <w:p>
      <w:pPr>
        <w:pStyle w:val="59"/>
        <w:ind w:firstLine="420"/>
        <w:sectPr>
          <w:pgSz w:w="11906" w:h="16838"/>
          <w:pgMar w:top="2410"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bookmarkStart w:id="86" w:name="_Toc87028327"/>
      <w:r>
        <w:rPr>
          <w:rFonts w:hint="eastAsia"/>
        </w:rPr>
        <w:t>（规范性）</w:t>
      </w:r>
      <w:r>
        <w:br w:type="textWrapping"/>
      </w:r>
      <w:r>
        <w:rPr>
          <w:rFonts w:hint="eastAsia"/>
        </w:rPr>
        <w:t>图件规范</w:t>
      </w:r>
      <w:bookmarkEnd w:id="86"/>
    </w:p>
    <w:p>
      <w:pPr>
        <w:pStyle w:val="59"/>
        <w:ind w:firstLine="420"/>
      </w:pPr>
      <w:r>
        <w:rPr>
          <w:rFonts w:hint="eastAsia"/>
        </w:rPr>
        <w:t>图件包括基础图、单项评价图和成果图。其中，基础图（必选）和成果图（必选）图件规范依据《资源环境承载能力和国土空间开发适宜性评价指南（试行）》自然资办函〔2020〕127号）执行。基础图（必选）和成果图（必选）图件清单见表I.1，单项评价图（可选）清单见表I.2，主要图件制图规范见表I.3。</w:t>
      </w:r>
    </w:p>
    <w:p>
      <w:pPr>
        <w:pStyle w:val="80"/>
        <w:numPr>
          <w:ilvl w:val="0"/>
          <w:numId w:val="0"/>
        </w:numPr>
        <w:spacing w:before="156" w:after="156"/>
      </w:pPr>
      <w:r>
        <w:rPr>
          <w:rFonts w:hint="eastAsia"/>
        </w:rPr>
        <w:t>I</w:t>
      </w:r>
      <w:r>
        <w:t xml:space="preserve">.1 </w:t>
      </w:r>
      <w:r>
        <w:rPr>
          <w:rFonts w:hint="eastAsia"/>
        </w:rPr>
        <w:t>基础图（必选）和成果图（必选）图件清单</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类型</w:t>
            </w:r>
          </w:p>
        </w:tc>
        <w:tc>
          <w:tcPr>
            <w:tcW w:w="4667"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图件名称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restart"/>
            <w:tcBorders>
              <w:top w:val="single" w:color="auto" w:sz="12" w:space="0"/>
              <w:left w:val="single" w:color="auto" w:sz="12" w:space="0"/>
            </w:tcBorders>
            <w:shd w:val="clear" w:color="auto" w:fill="auto"/>
            <w:vAlign w:val="center"/>
          </w:tcPr>
          <w:p>
            <w:pPr>
              <w:pStyle w:val="181"/>
            </w:pPr>
            <w:r>
              <w:rPr>
                <w:rFonts w:hint="eastAsia"/>
              </w:rPr>
              <w:t>基础图</w:t>
            </w:r>
          </w:p>
        </w:tc>
        <w:tc>
          <w:tcPr>
            <w:tcW w:w="4667" w:type="dxa"/>
            <w:tcBorders>
              <w:top w:val="single" w:color="auto" w:sz="12" w:space="0"/>
              <w:right w:val="single" w:color="auto" w:sz="12" w:space="0"/>
            </w:tcBorders>
            <w:shd w:val="clear" w:color="auto" w:fill="auto"/>
            <w:vAlign w:val="center"/>
          </w:tcPr>
          <w:p>
            <w:pPr>
              <w:pStyle w:val="181"/>
            </w:pPr>
            <w:r>
              <w:rPr>
                <w:rFonts w:hint="eastAsia"/>
              </w:rPr>
              <w:t>行政区划图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地形地貌图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vMerge w:val="restart"/>
            <w:tcBorders>
              <w:left w:val="single" w:color="auto" w:sz="12" w:space="0"/>
            </w:tcBorders>
            <w:shd w:val="clear" w:color="auto" w:fill="auto"/>
            <w:vAlign w:val="center"/>
          </w:tcPr>
          <w:p>
            <w:pPr>
              <w:pStyle w:val="181"/>
            </w:pPr>
            <w:r>
              <w:rPr>
                <w:rFonts w:hint="eastAsia"/>
              </w:rPr>
              <w:t>成果图</w:t>
            </w:r>
          </w:p>
        </w:tc>
        <w:tc>
          <w:tcPr>
            <w:tcW w:w="4667" w:type="dxa"/>
            <w:tcBorders>
              <w:right w:val="single" w:color="auto" w:sz="12" w:space="0"/>
            </w:tcBorders>
            <w:shd w:val="clear" w:color="auto" w:fill="auto"/>
            <w:vAlign w:val="center"/>
          </w:tcPr>
          <w:p>
            <w:pPr>
              <w:pStyle w:val="181"/>
            </w:pPr>
            <w:r>
              <w:rPr>
                <w:rFonts w:hint="eastAsia"/>
              </w:rPr>
              <w:t>生态保护重要性评价结果图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种植业生产适宜性评价结果图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渔业生产适宜性评价结果图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畜牧业生产适宜性评价结果图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城镇建设适宜性评价结果图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生态保护极重要区内开发利用地类分布图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种植业生产不适宜区内耕地分布图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城镇建设不适宜区内城镇建设用地分布图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耕地空间潜力分析图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城镇建设空间潜力分析图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生态系统服务功能重要性分布图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生态敏感性分布图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多年平均降雨量分布图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tcBorders>
            <w:shd w:val="clear" w:color="auto" w:fill="auto"/>
            <w:vAlign w:val="center"/>
          </w:tcPr>
          <w:p>
            <w:pPr>
              <w:pStyle w:val="181"/>
            </w:pPr>
          </w:p>
        </w:tc>
        <w:tc>
          <w:tcPr>
            <w:tcW w:w="4667" w:type="dxa"/>
            <w:tcBorders>
              <w:right w:val="single" w:color="auto" w:sz="12" w:space="0"/>
            </w:tcBorders>
            <w:shd w:val="clear" w:color="auto" w:fill="auto"/>
            <w:vAlign w:val="center"/>
          </w:tcPr>
          <w:p>
            <w:pPr>
              <w:pStyle w:val="181"/>
            </w:pPr>
            <w:r>
              <w:rPr>
                <w:rFonts w:hint="eastAsia"/>
              </w:rPr>
              <w:t>人均可用水资源总量分布图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tcBorders>
              <w:left w:val="single" w:color="auto" w:sz="12" w:space="0"/>
              <w:bottom w:val="single" w:color="auto" w:sz="12" w:space="0"/>
            </w:tcBorders>
            <w:shd w:val="clear" w:color="auto" w:fill="auto"/>
            <w:vAlign w:val="center"/>
          </w:tcPr>
          <w:p>
            <w:pPr>
              <w:pStyle w:val="181"/>
            </w:pPr>
          </w:p>
        </w:tc>
        <w:tc>
          <w:tcPr>
            <w:tcW w:w="4667" w:type="dxa"/>
            <w:tcBorders>
              <w:bottom w:val="single" w:color="auto" w:sz="12" w:space="0"/>
              <w:right w:val="single" w:color="auto" w:sz="12" w:space="0"/>
            </w:tcBorders>
            <w:shd w:val="clear" w:color="auto" w:fill="auto"/>
            <w:vAlign w:val="center"/>
          </w:tcPr>
          <w:p>
            <w:pPr>
              <w:pStyle w:val="181"/>
            </w:pPr>
            <w:r>
              <w:rPr>
                <w:rFonts w:hint="eastAsia"/>
              </w:rPr>
              <w:t>地质灾害危险性分区图</w:t>
            </w:r>
          </w:p>
        </w:tc>
      </w:tr>
    </w:tbl>
    <w:p>
      <w:pPr>
        <w:pStyle w:val="59"/>
        <w:ind w:firstLine="360"/>
        <w:rPr>
          <w:sz w:val="18"/>
          <w:szCs w:val="18"/>
        </w:rPr>
      </w:pPr>
    </w:p>
    <w:p>
      <w:pPr>
        <w:pStyle w:val="80"/>
        <w:numPr>
          <w:ilvl w:val="0"/>
          <w:numId w:val="0"/>
        </w:numPr>
        <w:spacing w:before="156" w:after="156"/>
      </w:pPr>
      <w:r>
        <w:rPr>
          <w:rFonts w:hint="eastAsia"/>
        </w:rPr>
        <w:t>I</w:t>
      </w:r>
      <w:r>
        <w:t xml:space="preserve">.2 </w:t>
      </w:r>
      <w:r>
        <w:rPr>
          <w:rFonts w:hint="eastAsia"/>
        </w:rPr>
        <w:t>单项评价图（可选）清单</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2"/>
        <w:gridCol w:w="46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类型</w:t>
            </w:r>
          </w:p>
        </w:tc>
        <w:tc>
          <w:tcPr>
            <w:tcW w:w="466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图件名称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vMerge w:val="restart"/>
            <w:tcBorders>
              <w:top w:val="single" w:color="auto" w:sz="12" w:space="0"/>
              <w:left w:val="single" w:color="auto" w:sz="12" w:space="0"/>
            </w:tcBorders>
            <w:shd w:val="clear" w:color="auto" w:fill="auto"/>
            <w:vAlign w:val="center"/>
          </w:tcPr>
          <w:p>
            <w:pPr>
              <w:pStyle w:val="181"/>
            </w:pPr>
            <w:r>
              <w:rPr>
                <w:rFonts w:hint="eastAsia"/>
              </w:rPr>
              <w:t>生态保护类</w:t>
            </w:r>
          </w:p>
        </w:tc>
        <w:tc>
          <w:tcPr>
            <w:tcW w:w="4662" w:type="dxa"/>
            <w:tcBorders>
              <w:top w:val="single" w:color="auto" w:sz="12" w:space="0"/>
              <w:right w:val="single" w:color="auto" w:sz="12" w:space="0"/>
            </w:tcBorders>
            <w:shd w:val="clear" w:color="auto" w:fill="auto"/>
            <w:vAlign w:val="center"/>
          </w:tcPr>
          <w:p>
            <w:pPr>
              <w:pStyle w:val="181"/>
            </w:pPr>
            <w:r>
              <w:rPr>
                <w:rFonts w:hint="eastAsia"/>
              </w:rPr>
              <w:t>生态系统服务功能重要性评价结果图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vMerge w:val="continue"/>
            <w:tcBorders>
              <w:left w:val="single" w:color="auto" w:sz="12" w:space="0"/>
            </w:tcBorders>
            <w:shd w:val="clear" w:color="auto" w:fill="auto"/>
            <w:vAlign w:val="center"/>
          </w:tcPr>
          <w:p>
            <w:pPr>
              <w:pStyle w:val="181"/>
            </w:pPr>
          </w:p>
        </w:tc>
        <w:tc>
          <w:tcPr>
            <w:tcW w:w="4662" w:type="dxa"/>
            <w:tcBorders>
              <w:right w:val="single" w:color="auto" w:sz="12" w:space="0"/>
            </w:tcBorders>
            <w:shd w:val="clear" w:color="auto" w:fill="auto"/>
            <w:vAlign w:val="center"/>
          </w:tcPr>
          <w:p>
            <w:pPr>
              <w:pStyle w:val="181"/>
            </w:pPr>
            <w:r>
              <w:rPr>
                <w:rFonts w:hint="eastAsia"/>
              </w:rPr>
              <w:t>生态敏感性评价结果图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2" w:type="dxa"/>
            <w:vMerge w:val="restart"/>
            <w:tcBorders>
              <w:left w:val="single" w:color="auto" w:sz="12" w:space="0"/>
            </w:tcBorders>
            <w:shd w:val="clear" w:color="auto" w:fill="auto"/>
            <w:vAlign w:val="center"/>
          </w:tcPr>
          <w:p>
            <w:pPr>
              <w:pStyle w:val="181"/>
            </w:pPr>
            <w:r>
              <w:rPr>
                <w:rFonts w:hint="eastAsia"/>
              </w:rPr>
              <w:t>种植业生产类</w:t>
            </w:r>
          </w:p>
        </w:tc>
        <w:tc>
          <w:tcPr>
            <w:tcW w:w="4662" w:type="dxa"/>
            <w:tcBorders>
              <w:right w:val="single" w:color="auto" w:sz="12" w:space="0"/>
            </w:tcBorders>
            <w:shd w:val="clear" w:color="auto" w:fill="auto"/>
            <w:vAlign w:val="center"/>
          </w:tcPr>
          <w:p>
            <w:pPr>
              <w:pStyle w:val="181"/>
            </w:pPr>
            <w:r>
              <w:rPr>
                <w:rFonts w:hint="eastAsia"/>
              </w:rPr>
              <w:t>种植业生产指向的土地资源评价图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vMerge w:val="continue"/>
            <w:tcBorders>
              <w:left w:val="single" w:color="auto" w:sz="12" w:space="0"/>
            </w:tcBorders>
            <w:shd w:val="clear" w:color="auto" w:fill="auto"/>
            <w:vAlign w:val="center"/>
          </w:tcPr>
          <w:p>
            <w:pPr>
              <w:pStyle w:val="181"/>
            </w:pPr>
          </w:p>
        </w:tc>
        <w:tc>
          <w:tcPr>
            <w:tcW w:w="4662" w:type="dxa"/>
            <w:tcBorders>
              <w:right w:val="single" w:color="auto" w:sz="12" w:space="0"/>
            </w:tcBorders>
            <w:shd w:val="clear" w:color="auto" w:fill="auto"/>
            <w:vAlign w:val="center"/>
          </w:tcPr>
          <w:p>
            <w:pPr>
              <w:pStyle w:val="181"/>
            </w:pPr>
            <w:r>
              <w:rPr>
                <w:rFonts w:hint="eastAsia"/>
              </w:rPr>
              <w:t>种植业生产指向的水资源丰度评价图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vMerge w:val="continue"/>
            <w:tcBorders>
              <w:left w:val="single" w:color="auto" w:sz="12" w:space="0"/>
            </w:tcBorders>
            <w:shd w:val="clear" w:color="auto" w:fill="auto"/>
            <w:vAlign w:val="center"/>
          </w:tcPr>
          <w:p>
            <w:pPr>
              <w:pStyle w:val="181"/>
            </w:pPr>
          </w:p>
        </w:tc>
        <w:tc>
          <w:tcPr>
            <w:tcW w:w="4662" w:type="dxa"/>
            <w:tcBorders>
              <w:right w:val="single" w:color="auto" w:sz="12" w:space="0"/>
            </w:tcBorders>
            <w:shd w:val="clear" w:color="auto" w:fill="auto"/>
            <w:vAlign w:val="center"/>
          </w:tcPr>
          <w:p>
            <w:pPr>
              <w:pStyle w:val="181"/>
            </w:pPr>
            <w:r>
              <w:rPr>
                <w:rFonts w:hint="eastAsia"/>
              </w:rPr>
              <w:t>种植业生产指向的气候评价图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vMerge w:val="continue"/>
            <w:tcBorders>
              <w:left w:val="single" w:color="auto" w:sz="12" w:space="0"/>
            </w:tcBorders>
            <w:shd w:val="clear" w:color="auto" w:fill="auto"/>
            <w:vAlign w:val="center"/>
          </w:tcPr>
          <w:p>
            <w:pPr>
              <w:pStyle w:val="181"/>
            </w:pPr>
          </w:p>
        </w:tc>
        <w:tc>
          <w:tcPr>
            <w:tcW w:w="4662" w:type="dxa"/>
            <w:tcBorders>
              <w:right w:val="single" w:color="auto" w:sz="12" w:space="0"/>
            </w:tcBorders>
            <w:shd w:val="clear" w:color="auto" w:fill="auto"/>
            <w:vAlign w:val="center"/>
          </w:tcPr>
          <w:p>
            <w:pPr>
              <w:pStyle w:val="181"/>
            </w:pPr>
            <w:r>
              <w:rPr>
                <w:rFonts w:hint="eastAsia"/>
              </w:rPr>
              <w:t>种植业生产指向的气象灾害评价图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2" w:type="dxa"/>
            <w:vMerge w:val="continue"/>
            <w:tcBorders>
              <w:left w:val="single" w:color="auto" w:sz="12" w:space="0"/>
            </w:tcBorders>
            <w:shd w:val="clear" w:color="auto" w:fill="auto"/>
            <w:vAlign w:val="center"/>
          </w:tcPr>
          <w:p>
            <w:pPr>
              <w:pStyle w:val="181"/>
            </w:pPr>
          </w:p>
        </w:tc>
        <w:tc>
          <w:tcPr>
            <w:tcW w:w="4662" w:type="dxa"/>
            <w:tcBorders>
              <w:right w:val="single" w:color="auto" w:sz="12" w:space="0"/>
            </w:tcBorders>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tcBorders>
              <w:left w:val="single" w:color="auto" w:sz="12" w:space="0"/>
            </w:tcBorders>
            <w:shd w:val="clear" w:color="auto" w:fill="auto"/>
            <w:vAlign w:val="center"/>
          </w:tcPr>
          <w:p>
            <w:pPr>
              <w:pStyle w:val="181"/>
            </w:pPr>
            <w:r>
              <w:rPr>
                <w:rFonts w:hint="eastAsia"/>
              </w:rPr>
              <w:t>城镇建设类</w:t>
            </w:r>
          </w:p>
        </w:tc>
        <w:tc>
          <w:tcPr>
            <w:tcW w:w="4662" w:type="dxa"/>
            <w:tcBorders>
              <w:right w:val="single" w:color="auto" w:sz="12" w:space="0"/>
            </w:tcBorders>
            <w:shd w:val="clear" w:color="auto" w:fill="auto"/>
            <w:vAlign w:val="center"/>
          </w:tcPr>
          <w:p>
            <w:pPr>
              <w:pStyle w:val="181"/>
            </w:pPr>
            <w:r>
              <w:rPr>
                <w:rFonts w:hint="eastAsia"/>
              </w:rPr>
              <w:t>城镇建设指向的土地资源评价图</w:t>
            </w:r>
          </w:p>
        </w:tc>
      </w:tr>
    </w:tbl>
    <w:p>
      <w:pPr>
        <w:pStyle w:val="59"/>
        <w:ind w:firstLine="420"/>
      </w:pPr>
    </w:p>
    <w:p>
      <w:pPr>
        <w:pStyle w:val="59"/>
        <w:spacing w:before="156" w:beforeLines="50" w:after="156" w:afterLines="50"/>
        <w:ind w:firstLine="0" w:firstLineChars="0"/>
        <w:jc w:val="center"/>
        <w:rPr>
          <w:rFonts w:ascii="黑体" w:hAnsi="黑体" w:eastAsia="黑体"/>
        </w:rPr>
      </w:pPr>
      <w:r>
        <w:rPr>
          <w:rFonts w:hint="eastAsia" w:ascii="黑体" w:hAnsi="黑体" w:eastAsia="黑体"/>
        </w:rPr>
        <w:t>I.2 单项评价图（可选）清单</w:t>
      </w:r>
      <w:r>
        <w:rPr>
          <w:rFonts w:hint="eastAsia" w:hAnsi="宋体"/>
        </w:rPr>
        <w:t>（续）</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2"/>
        <w:gridCol w:w="46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类型</w:t>
            </w:r>
          </w:p>
        </w:tc>
        <w:tc>
          <w:tcPr>
            <w:tcW w:w="466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图件名称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vMerge w:val="restart"/>
            <w:tcBorders>
              <w:left w:val="single" w:color="auto" w:sz="12" w:space="0"/>
            </w:tcBorders>
            <w:shd w:val="clear" w:color="auto" w:fill="auto"/>
            <w:vAlign w:val="center"/>
          </w:tcPr>
          <w:p>
            <w:pPr>
              <w:pStyle w:val="181"/>
            </w:pPr>
            <w:r>
              <w:rPr>
                <w:rFonts w:hint="eastAsia"/>
              </w:rPr>
              <w:t>城镇建设类</w:t>
            </w:r>
          </w:p>
        </w:tc>
        <w:tc>
          <w:tcPr>
            <w:tcW w:w="4662" w:type="dxa"/>
            <w:tcBorders>
              <w:right w:val="single" w:color="auto" w:sz="12" w:space="0"/>
            </w:tcBorders>
            <w:shd w:val="clear" w:color="auto" w:fill="auto"/>
            <w:vAlign w:val="center"/>
          </w:tcPr>
          <w:p>
            <w:pPr>
              <w:pStyle w:val="181"/>
            </w:pPr>
            <w:r>
              <w:rPr>
                <w:rFonts w:hint="eastAsia"/>
              </w:rPr>
              <w:t>城镇建设</w:t>
            </w:r>
            <w:r>
              <w:t>指向的</w:t>
            </w:r>
            <w:r>
              <w:rPr>
                <w:rFonts w:hint="eastAsia"/>
              </w:rPr>
              <w:t>水资源丰度</w:t>
            </w:r>
            <w:r>
              <w:t>评价图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vMerge w:val="continue"/>
            <w:tcBorders>
              <w:left w:val="single" w:color="auto" w:sz="12" w:space="0"/>
            </w:tcBorders>
            <w:shd w:val="clear" w:color="auto" w:fill="auto"/>
            <w:vAlign w:val="center"/>
          </w:tcPr>
          <w:p>
            <w:pPr>
              <w:pStyle w:val="181"/>
            </w:pPr>
          </w:p>
        </w:tc>
        <w:tc>
          <w:tcPr>
            <w:tcW w:w="4662" w:type="dxa"/>
            <w:tcBorders>
              <w:right w:val="single" w:color="auto" w:sz="12" w:space="0"/>
            </w:tcBorders>
            <w:shd w:val="clear" w:color="auto" w:fill="auto"/>
            <w:vAlign w:val="center"/>
          </w:tcPr>
          <w:p>
            <w:pPr>
              <w:pStyle w:val="181"/>
            </w:pPr>
            <w:r>
              <w:rPr>
                <w:rFonts w:hint="eastAsia"/>
              </w:rPr>
              <w:t>城镇</w:t>
            </w:r>
            <w:r>
              <w:t>建设指向的</w:t>
            </w:r>
            <w:r>
              <w:rPr>
                <w:rFonts w:hint="eastAsia"/>
              </w:rPr>
              <w:t>环境评价图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2" w:type="dxa"/>
            <w:vMerge w:val="continue"/>
            <w:tcBorders>
              <w:left w:val="single" w:color="auto" w:sz="12" w:space="0"/>
            </w:tcBorders>
            <w:shd w:val="clear" w:color="auto" w:fill="auto"/>
            <w:vAlign w:val="center"/>
          </w:tcPr>
          <w:p>
            <w:pPr>
              <w:pStyle w:val="181"/>
            </w:pPr>
          </w:p>
        </w:tc>
        <w:tc>
          <w:tcPr>
            <w:tcW w:w="4662" w:type="dxa"/>
            <w:tcBorders>
              <w:right w:val="single" w:color="auto" w:sz="12" w:space="0"/>
            </w:tcBorders>
            <w:shd w:val="clear" w:color="auto" w:fill="auto"/>
            <w:vAlign w:val="center"/>
          </w:tcPr>
          <w:p>
            <w:pPr>
              <w:pStyle w:val="181"/>
            </w:pPr>
            <w:r>
              <w:rPr>
                <w:rFonts w:hint="eastAsia"/>
              </w:rPr>
              <w:t>城镇建设指向的地质灾害评价图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vMerge w:val="continue"/>
            <w:tcBorders>
              <w:left w:val="single" w:color="auto" w:sz="12" w:space="0"/>
              <w:bottom w:val="single" w:color="auto" w:sz="12" w:space="0"/>
            </w:tcBorders>
            <w:shd w:val="clear" w:color="auto" w:fill="auto"/>
            <w:vAlign w:val="center"/>
          </w:tcPr>
          <w:p>
            <w:pPr>
              <w:pStyle w:val="181"/>
            </w:pPr>
          </w:p>
        </w:tc>
        <w:tc>
          <w:tcPr>
            <w:tcW w:w="4662" w:type="dxa"/>
            <w:tcBorders>
              <w:bottom w:val="single" w:color="auto" w:sz="12" w:space="0"/>
              <w:right w:val="single" w:color="auto" w:sz="12" w:space="0"/>
            </w:tcBorders>
            <w:shd w:val="clear" w:color="auto" w:fill="auto"/>
            <w:vAlign w:val="center"/>
          </w:tcPr>
          <w:p>
            <w:pPr>
              <w:pStyle w:val="181"/>
            </w:pPr>
            <w:r>
              <w:rPr>
                <w:rFonts w:hint="eastAsia"/>
              </w:rPr>
              <w:t>……</w:t>
            </w:r>
          </w:p>
        </w:tc>
      </w:tr>
    </w:tbl>
    <w:p>
      <w:pPr>
        <w:pStyle w:val="59"/>
        <w:ind w:firstLine="360"/>
        <w:rPr>
          <w:sz w:val="18"/>
          <w:szCs w:val="18"/>
        </w:rPr>
      </w:pPr>
    </w:p>
    <w:p>
      <w:pPr>
        <w:pStyle w:val="80"/>
        <w:numPr>
          <w:ilvl w:val="0"/>
          <w:numId w:val="0"/>
        </w:numPr>
        <w:spacing w:before="156" w:after="156"/>
      </w:pPr>
      <w:r>
        <w:rPr>
          <w:rFonts w:hint="eastAsia"/>
        </w:rPr>
        <w:t>I</w:t>
      </w:r>
      <w:r>
        <w:t xml:space="preserve">.3 </w:t>
      </w:r>
      <w:r>
        <w:rPr>
          <w:rFonts w:hint="eastAsia"/>
        </w:rPr>
        <w:t>主要图件制图图例、颜色与色值说明</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5"/>
        <w:gridCol w:w="1555"/>
        <w:gridCol w:w="1556"/>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6"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内容</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图例样式</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CMYK值</w:t>
            </w:r>
          </w:p>
        </w:tc>
        <w:tc>
          <w:tcPr>
            <w:tcW w:w="155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RGB值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restart"/>
            <w:tcBorders>
              <w:top w:val="single" w:color="auto" w:sz="12" w:space="0"/>
              <w:left w:val="single" w:color="auto" w:sz="12" w:space="0"/>
            </w:tcBorders>
            <w:shd w:val="clear" w:color="auto" w:fill="auto"/>
            <w:vAlign w:val="center"/>
          </w:tcPr>
          <w:p>
            <w:pPr>
              <w:pStyle w:val="181"/>
            </w:pPr>
            <w:r>
              <w:rPr>
                <w:rFonts w:hint="eastAsia"/>
              </w:rPr>
              <w:t>生态保护重要性</w:t>
            </w:r>
          </w:p>
        </w:tc>
        <w:tc>
          <w:tcPr>
            <w:tcW w:w="3110" w:type="dxa"/>
            <w:gridSpan w:val="2"/>
            <w:tcBorders>
              <w:top w:val="single" w:color="auto" w:sz="12" w:space="0"/>
            </w:tcBorders>
            <w:shd w:val="clear" w:color="auto" w:fill="auto"/>
            <w:vAlign w:val="center"/>
          </w:tcPr>
          <w:p>
            <w:pPr>
              <w:pStyle w:val="181"/>
            </w:pPr>
            <w:r>
              <w:rPr>
                <w:rFonts w:hint="eastAsia"/>
              </w:rPr>
              <w:t>极重要</w:t>
            </w:r>
          </w:p>
        </w:tc>
        <w:tc>
          <w:tcPr>
            <w:tcW w:w="1556" w:type="dxa"/>
            <w:tcBorders>
              <w:top w:val="single" w:color="auto" w:sz="12" w:space="0"/>
            </w:tcBorders>
            <w:shd w:val="clear" w:color="auto" w:fill="auto"/>
            <w:vAlign w:val="center"/>
          </w:tcPr>
          <w:p>
            <w:pPr>
              <w:pStyle w:val="181"/>
            </w:pPr>
            <w:r>
              <w:drawing>
                <wp:inline distT="0" distB="0" distL="0" distR="0">
                  <wp:extent cx="647700" cy="143510"/>
                  <wp:effectExtent l="0" t="0" r="0" b="8890"/>
                  <wp:docPr id="52" name="图片 52"/>
                  <wp:cNvGraphicFramePr/>
                  <a:graphic xmlns:a="http://schemas.openxmlformats.org/drawingml/2006/main">
                    <a:graphicData uri="http://schemas.openxmlformats.org/drawingml/2006/picture">
                      <pic:pic xmlns:pic="http://schemas.openxmlformats.org/drawingml/2006/picture">
                        <pic:nvPicPr>
                          <pic:cNvPr id="52" name="图片 52"/>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tcBorders>
              <w:top w:val="single" w:color="auto" w:sz="12" w:space="0"/>
            </w:tcBorders>
            <w:shd w:val="clear" w:color="auto" w:fill="auto"/>
            <w:vAlign w:val="center"/>
          </w:tcPr>
          <w:p>
            <w:pPr>
              <w:pStyle w:val="181"/>
            </w:pPr>
            <w:r>
              <w:rPr>
                <w:rFonts w:hint="eastAsia"/>
              </w:rPr>
              <w:t>78，0，100，0</w:t>
            </w:r>
          </w:p>
        </w:tc>
        <w:tc>
          <w:tcPr>
            <w:tcW w:w="1556" w:type="dxa"/>
            <w:tcBorders>
              <w:top w:val="single" w:color="auto" w:sz="12" w:space="0"/>
              <w:right w:val="single" w:color="auto" w:sz="12" w:space="0"/>
            </w:tcBorders>
            <w:shd w:val="clear" w:color="auto" w:fill="auto"/>
            <w:vAlign w:val="center"/>
          </w:tcPr>
          <w:p>
            <w:pPr>
              <w:pStyle w:val="181"/>
            </w:pPr>
            <w:r>
              <w:rPr>
                <w:rFonts w:hint="eastAsia"/>
              </w:rPr>
              <w:t>28，179，2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left w:val="single" w:color="auto" w:sz="12" w:space="0"/>
            </w:tcBorders>
            <w:shd w:val="clear" w:color="auto" w:fill="auto"/>
            <w:vAlign w:val="center"/>
          </w:tcPr>
          <w:p>
            <w:pPr>
              <w:pStyle w:val="181"/>
            </w:pPr>
          </w:p>
        </w:tc>
        <w:tc>
          <w:tcPr>
            <w:tcW w:w="3110" w:type="dxa"/>
            <w:gridSpan w:val="2"/>
            <w:shd w:val="clear" w:color="auto" w:fill="auto"/>
            <w:vAlign w:val="center"/>
          </w:tcPr>
          <w:p>
            <w:pPr>
              <w:pStyle w:val="181"/>
            </w:pPr>
            <w:r>
              <w:rPr>
                <w:rFonts w:hint="eastAsia"/>
              </w:rPr>
              <w:t>重要</w:t>
            </w:r>
          </w:p>
        </w:tc>
        <w:tc>
          <w:tcPr>
            <w:tcW w:w="1556" w:type="dxa"/>
            <w:shd w:val="clear" w:color="auto" w:fill="auto"/>
            <w:vAlign w:val="center"/>
          </w:tcPr>
          <w:p>
            <w:pPr>
              <w:pStyle w:val="181"/>
            </w:pPr>
            <w:r>
              <w:drawing>
                <wp:inline distT="0" distB="0" distL="0" distR="0">
                  <wp:extent cx="647700" cy="143510"/>
                  <wp:effectExtent l="0" t="0" r="0" b="8890"/>
                  <wp:docPr id="53" name="图片 53"/>
                  <wp:cNvGraphicFramePr/>
                  <a:graphic xmlns:a="http://schemas.openxmlformats.org/drawingml/2006/main">
                    <a:graphicData uri="http://schemas.openxmlformats.org/drawingml/2006/picture">
                      <pic:pic xmlns:pic="http://schemas.openxmlformats.org/drawingml/2006/picture">
                        <pic:nvPicPr>
                          <pic:cNvPr id="53" name="图片 53"/>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33，0，66，0</w:t>
            </w:r>
          </w:p>
        </w:tc>
        <w:tc>
          <w:tcPr>
            <w:tcW w:w="1556" w:type="dxa"/>
            <w:tcBorders>
              <w:right w:val="single" w:color="auto" w:sz="12" w:space="0"/>
            </w:tcBorders>
            <w:shd w:val="clear" w:color="auto" w:fill="auto"/>
            <w:vAlign w:val="center"/>
          </w:tcPr>
          <w:p>
            <w:pPr>
              <w:pStyle w:val="181"/>
            </w:pPr>
            <w:r>
              <w:rPr>
                <w:rFonts w:hint="eastAsia"/>
              </w:rPr>
              <w:t>170，255，87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left w:val="single" w:color="auto" w:sz="12" w:space="0"/>
            </w:tcBorders>
            <w:shd w:val="clear" w:color="auto" w:fill="auto"/>
            <w:vAlign w:val="center"/>
          </w:tcPr>
          <w:p>
            <w:pPr>
              <w:pStyle w:val="181"/>
            </w:pPr>
          </w:p>
        </w:tc>
        <w:tc>
          <w:tcPr>
            <w:tcW w:w="3110" w:type="dxa"/>
            <w:gridSpan w:val="2"/>
            <w:shd w:val="clear" w:color="auto" w:fill="auto"/>
            <w:vAlign w:val="center"/>
          </w:tcPr>
          <w:p>
            <w:pPr>
              <w:pStyle w:val="181"/>
            </w:pPr>
            <w:r>
              <w:rPr>
                <w:rFonts w:hint="eastAsia"/>
              </w:rPr>
              <w:t>一般重要</w:t>
            </w:r>
          </w:p>
        </w:tc>
        <w:tc>
          <w:tcPr>
            <w:tcW w:w="1556" w:type="dxa"/>
            <w:shd w:val="clear" w:color="auto" w:fill="auto"/>
            <w:vAlign w:val="center"/>
          </w:tcPr>
          <w:p>
            <w:pPr>
              <w:pStyle w:val="181"/>
            </w:pPr>
            <w:r>
              <w:drawing>
                <wp:inline distT="0" distB="0" distL="0" distR="0">
                  <wp:extent cx="647700" cy="143510"/>
                  <wp:effectExtent l="0" t="0" r="0" b="8890"/>
                  <wp:docPr id="54" name="图片 54"/>
                  <wp:cNvGraphicFramePr/>
                  <a:graphic xmlns:a="http://schemas.openxmlformats.org/drawingml/2006/main">
                    <a:graphicData uri="http://schemas.openxmlformats.org/drawingml/2006/picture">
                      <pic:pic xmlns:pic="http://schemas.openxmlformats.org/drawingml/2006/picture">
                        <pic:nvPicPr>
                          <pic:cNvPr id="54" name="图片 54"/>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43，18，69，0</w:t>
            </w:r>
          </w:p>
        </w:tc>
        <w:tc>
          <w:tcPr>
            <w:tcW w:w="1556" w:type="dxa"/>
            <w:tcBorders>
              <w:right w:val="single" w:color="auto" w:sz="12" w:space="0"/>
            </w:tcBorders>
            <w:shd w:val="clear" w:color="auto" w:fill="auto"/>
            <w:vAlign w:val="center"/>
          </w:tcPr>
          <w:p>
            <w:pPr>
              <w:pStyle w:val="181"/>
            </w:pPr>
            <w:r>
              <w:rPr>
                <w:rFonts w:hint="eastAsia"/>
              </w:rPr>
              <w:t>146，208，80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restart"/>
            <w:tcBorders>
              <w:left w:val="single" w:color="auto" w:sz="12" w:space="0"/>
            </w:tcBorders>
            <w:shd w:val="clear" w:color="auto" w:fill="auto"/>
            <w:vAlign w:val="center"/>
          </w:tcPr>
          <w:p>
            <w:pPr>
              <w:pStyle w:val="181"/>
            </w:pPr>
            <w:r>
              <w:rPr>
                <w:rFonts w:hint="eastAsia"/>
              </w:rPr>
              <w:t>农业生产适宜性</w:t>
            </w:r>
          </w:p>
        </w:tc>
        <w:tc>
          <w:tcPr>
            <w:tcW w:w="3110" w:type="dxa"/>
            <w:gridSpan w:val="2"/>
            <w:shd w:val="clear" w:color="auto" w:fill="auto"/>
            <w:vAlign w:val="center"/>
          </w:tcPr>
          <w:p>
            <w:pPr>
              <w:pStyle w:val="181"/>
            </w:pPr>
            <w:r>
              <w:rPr>
                <w:rFonts w:hint="eastAsia"/>
              </w:rPr>
              <w:t>生态保护</w:t>
            </w:r>
            <w:r>
              <w:t>极重要</w:t>
            </w:r>
          </w:p>
        </w:tc>
        <w:tc>
          <w:tcPr>
            <w:tcW w:w="1556" w:type="dxa"/>
            <w:shd w:val="clear" w:color="auto" w:fill="auto"/>
            <w:vAlign w:val="center"/>
          </w:tcPr>
          <w:p>
            <w:pPr>
              <w:pStyle w:val="181"/>
            </w:pPr>
            <w:r>
              <w:drawing>
                <wp:inline distT="0" distB="0" distL="0" distR="0">
                  <wp:extent cx="647700" cy="14351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78，0，100，0</w:t>
            </w:r>
          </w:p>
        </w:tc>
        <w:tc>
          <w:tcPr>
            <w:tcW w:w="1556" w:type="dxa"/>
            <w:tcBorders>
              <w:right w:val="single" w:color="auto" w:sz="12" w:space="0"/>
            </w:tcBorders>
            <w:shd w:val="clear" w:color="auto" w:fill="auto"/>
            <w:vAlign w:val="center"/>
          </w:tcPr>
          <w:p>
            <w:pPr>
              <w:pStyle w:val="181"/>
            </w:pPr>
            <w:r>
              <w:rPr>
                <w:rFonts w:hint="eastAsia"/>
              </w:rPr>
              <w:t>28，179，2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left w:val="single" w:color="auto" w:sz="12" w:space="0"/>
            </w:tcBorders>
            <w:shd w:val="clear" w:color="auto" w:fill="auto"/>
            <w:vAlign w:val="center"/>
          </w:tcPr>
          <w:p>
            <w:pPr>
              <w:pStyle w:val="181"/>
            </w:pPr>
          </w:p>
        </w:tc>
        <w:tc>
          <w:tcPr>
            <w:tcW w:w="1555" w:type="dxa"/>
            <w:vMerge w:val="restart"/>
            <w:shd w:val="clear" w:color="auto" w:fill="auto"/>
            <w:vAlign w:val="center"/>
          </w:tcPr>
          <w:p>
            <w:pPr>
              <w:pStyle w:val="181"/>
            </w:pPr>
            <w:r>
              <w:rPr>
                <w:rFonts w:hint="eastAsia"/>
              </w:rPr>
              <w:t>种植业</w:t>
            </w:r>
          </w:p>
        </w:tc>
        <w:tc>
          <w:tcPr>
            <w:tcW w:w="1555" w:type="dxa"/>
            <w:shd w:val="clear" w:color="auto" w:fill="auto"/>
            <w:vAlign w:val="center"/>
          </w:tcPr>
          <w:p>
            <w:pPr>
              <w:pStyle w:val="181"/>
            </w:pPr>
            <w:r>
              <w:rPr>
                <w:rFonts w:hint="eastAsia"/>
              </w:rPr>
              <w:t>适宜</w:t>
            </w:r>
          </w:p>
        </w:tc>
        <w:tc>
          <w:tcPr>
            <w:tcW w:w="1556" w:type="dxa"/>
            <w:shd w:val="clear" w:color="auto" w:fill="auto"/>
            <w:vAlign w:val="center"/>
          </w:tcPr>
          <w:p>
            <w:pPr>
              <w:pStyle w:val="181"/>
            </w:pPr>
            <w:r>
              <w:drawing>
                <wp:inline distT="0" distB="0" distL="0" distR="0">
                  <wp:extent cx="647700" cy="143510"/>
                  <wp:effectExtent l="0" t="0" r="0" b="8890"/>
                  <wp:docPr id="72" name="图片 72"/>
                  <wp:cNvGraphicFramePr/>
                  <a:graphic xmlns:a="http://schemas.openxmlformats.org/drawingml/2006/main">
                    <a:graphicData uri="http://schemas.openxmlformats.org/drawingml/2006/picture">
                      <pic:pic xmlns:pic="http://schemas.openxmlformats.org/drawingml/2006/picture">
                        <pic:nvPicPr>
                          <pic:cNvPr id="72" name="图片 72"/>
                          <pic:cNvPicPr preferRelativeResize="0"/>
                        </pic:nvPicPr>
                        <pic:blipFill>
                          <a:blip r:embed="rId19"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0，40，80，0</w:t>
            </w:r>
          </w:p>
        </w:tc>
        <w:tc>
          <w:tcPr>
            <w:tcW w:w="1556" w:type="dxa"/>
            <w:tcBorders>
              <w:right w:val="single" w:color="auto" w:sz="12" w:space="0"/>
            </w:tcBorders>
            <w:shd w:val="clear" w:color="auto" w:fill="auto"/>
            <w:vAlign w:val="center"/>
          </w:tcPr>
          <w:p>
            <w:pPr>
              <w:pStyle w:val="181"/>
            </w:pPr>
            <w:r>
              <w:rPr>
                <w:rFonts w:hint="eastAsia"/>
              </w:rPr>
              <w:t>250，167，74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vMerge w:val="continue"/>
            <w:tcBorders>
              <w:left w:val="single" w:color="auto" w:sz="12" w:space="0"/>
            </w:tcBorders>
            <w:shd w:val="clear" w:color="auto" w:fill="auto"/>
            <w:vAlign w:val="center"/>
          </w:tcPr>
          <w:p>
            <w:pPr>
              <w:pStyle w:val="181"/>
            </w:pPr>
          </w:p>
        </w:tc>
        <w:tc>
          <w:tcPr>
            <w:tcW w:w="1555" w:type="dxa"/>
            <w:vMerge w:val="continue"/>
            <w:shd w:val="clear" w:color="auto" w:fill="auto"/>
            <w:vAlign w:val="center"/>
          </w:tcPr>
          <w:p>
            <w:pPr>
              <w:pStyle w:val="181"/>
            </w:pPr>
          </w:p>
        </w:tc>
        <w:tc>
          <w:tcPr>
            <w:tcW w:w="1555" w:type="dxa"/>
            <w:shd w:val="clear" w:color="auto" w:fill="auto"/>
            <w:vAlign w:val="center"/>
          </w:tcPr>
          <w:p>
            <w:pPr>
              <w:pStyle w:val="181"/>
            </w:pPr>
            <w:r>
              <w:rPr>
                <w:rFonts w:hint="eastAsia"/>
              </w:rPr>
              <w:t>一般适宜</w:t>
            </w:r>
          </w:p>
        </w:tc>
        <w:tc>
          <w:tcPr>
            <w:tcW w:w="1556" w:type="dxa"/>
            <w:shd w:val="clear" w:color="auto" w:fill="auto"/>
            <w:vAlign w:val="center"/>
          </w:tcPr>
          <w:p>
            <w:pPr>
              <w:pStyle w:val="181"/>
            </w:pPr>
            <w:r>
              <w:drawing>
                <wp:inline distT="0" distB="0" distL="0" distR="0">
                  <wp:extent cx="647700" cy="143510"/>
                  <wp:effectExtent l="0" t="0" r="0" b="8890"/>
                  <wp:docPr id="71" name="图片 71"/>
                  <wp:cNvGraphicFramePr/>
                  <a:graphic xmlns:a="http://schemas.openxmlformats.org/drawingml/2006/main">
                    <a:graphicData uri="http://schemas.openxmlformats.org/drawingml/2006/picture">
                      <pic:pic xmlns:pic="http://schemas.openxmlformats.org/drawingml/2006/picture">
                        <pic:nvPicPr>
                          <pic:cNvPr id="71" name="图片 71"/>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1，9，15，0</w:t>
            </w:r>
          </w:p>
        </w:tc>
        <w:tc>
          <w:tcPr>
            <w:tcW w:w="1556" w:type="dxa"/>
            <w:tcBorders>
              <w:right w:val="single" w:color="auto" w:sz="12" w:space="0"/>
            </w:tcBorders>
            <w:shd w:val="clear" w:color="auto" w:fill="auto"/>
            <w:vAlign w:val="center"/>
          </w:tcPr>
          <w:p>
            <w:pPr>
              <w:pStyle w:val="181"/>
            </w:pPr>
            <w:r>
              <w:rPr>
                <w:rFonts w:hint="eastAsia"/>
              </w:rPr>
              <w:t>253，233，217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left w:val="single" w:color="auto" w:sz="12" w:space="0"/>
            </w:tcBorders>
            <w:shd w:val="clear" w:color="auto" w:fill="auto"/>
            <w:vAlign w:val="center"/>
          </w:tcPr>
          <w:p>
            <w:pPr>
              <w:pStyle w:val="181"/>
            </w:pPr>
          </w:p>
        </w:tc>
        <w:tc>
          <w:tcPr>
            <w:tcW w:w="1555" w:type="dxa"/>
            <w:vMerge w:val="continue"/>
            <w:shd w:val="clear" w:color="auto" w:fill="auto"/>
            <w:vAlign w:val="center"/>
          </w:tcPr>
          <w:p>
            <w:pPr>
              <w:pStyle w:val="181"/>
            </w:pPr>
          </w:p>
        </w:tc>
        <w:tc>
          <w:tcPr>
            <w:tcW w:w="1555" w:type="dxa"/>
            <w:shd w:val="clear" w:color="auto" w:fill="auto"/>
            <w:vAlign w:val="center"/>
          </w:tcPr>
          <w:p>
            <w:pPr>
              <w:pStyle w:val="181"/>
            </w:pPr>
            <w:r>
              <w:rPr>
                <w:rFonts w:hint="eastAsia"/>
              </w:rPr>
              <w:t>不适宜</w:t>
            </w:r>
          </w:p>
        </w:tc>
        <w:tc>
          <w:tcPr>
            <w:tcW w:w="1556" w:type="dxa"/>
            <w:shd w:val="clear" w:color="auto" w:fill="auto"/>
            <w:vAlign w:val="center"/>
          </w:tcPr>
          <w:p>
            <w:pPr>
              <w:pStyle w:val="181"/>
            </w:pPr>
            <w:r>
              <w:drawing>
                <wp:inline distT="0" distB="0" distL="0" distR="0">
                  <wp:extent cx="647700" cy="143510"/>
                  <wp:effectExtent l="0" t="0" r="0" b="8890"/>
                  <wp:docPr id="70" name="图片 70"/>
                  <wp:cNvGraphicFramePr/>
                  <a:graphic xmlns:a="http://schemas.openxmlformats.org/drawingml/2006/main">
                    <a:graphicData uri="http://schemas.openxmlformats.org/drawingml/2006/picture">
                      <pic:pic xmlns:pic="http://schemas.openxmlformats.org/drawingml/2006/picture">
                        <pic:nvPicPr>
                          <pic:cNvPr id="70" name="图片 70"/>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0，10，70，0</w:t>
            </w:r>
          </w:p>
        </w:tc>
        <w:tc>
          <w:tcPr>
            <w:tcW w:w="1556" w:type="dxa"/>
            <w:tcBorders>
              <w:right w:val="single" w:color="auto" w:sz="12" w:space="0"/>
            </w:tcBorders>
            <w:shd w:val="clear" w:color="auto" w:fill="auto"/>
            <w:vAlign w:val="center"/>
          </w:tcPr>
          <w:p>
            <w:pPr>
              <w:pStyle w:val="181"/>
            </w:pPr>
            <w:r>
              <w:rPr>
                <w:rFonts w:hint="eastAsia"/>
              </w:rPr>
              <w:t>255，224，106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left w:val="single" w:color="auto" w:sz="12" w:space="0"/>
            </w:tcBorders>
            <w:shd w:val="clear" w:color="auto" w:fill="auto"/>
            <w:vAlign w:val="center"/>
          </w:tcPr>
          <w:p>
            <w:pPr>
              <w:pStyle w:val="181"/>
            </w:pPr>
          </w:p>
        </w:tc>
        <w:tc>
          <w:tcPr>
            <w:tcW w:w="1555" w:type="dxa"/>
            <w:vMerge w:val="restart"/>
            <w:shd w:val="clear" w:color="auto" w:fill="auto"/>
            <w:vAlign w:val="center"/>
          </w:tcPr>
          <w:p>
            <w:pPr>
              <w:pStyle w:val="181"/>
            </w:pPr>
            <w:r>
              <w:rPr>
                <w:rFonts w:hint="eastAsia"/>
              </w:rPr>
              <w:t>畜牧业</w:t>
            </w:r>
          </w:p>
        </w:tc>
        <w:tc>
          <w:tcPr>
            <w:tcW w:w="1555" w:type="dxa"/>
            <w:shd w:val="clear" w:color="auto" w:fill="auto"/>
            <w:vAlign w:val="center"/>
          </w:tcPr>
          <w:p>
            <w:pPr>
              <w:pStyle w:val="181"/>
            </w:pPr>
            <w:r>
              <w:rPr>
                <w:rFonts w:hint="eastAsia"/>
              </w:rPr>
              <w:t>适宜</w:t>
            </w:r>
          </w:p>
        </w:tc>
        <w:tc>
          <w:tcPr>
            <w:tcW w:w="1556" w:type="dxa"/>
            <w:shd w:val="clear" w:color="auto" w:fill="auto"/>
            <w:vAlign w:val="center"/>
          </w:tcPr>
          <w:p>
            <w:pPr>
              <w:pStyle w:val="181"/>
            </w:pPr>
            <w:r>
              <w:drawing>
                <wp:inline distT="0" distB="0" distL="0" distR="0">
                  <wp:extent cx="647700" cy="143510"/>
                  <wp:effectExtent l="0" t="0" r="0" b="8890"/>
                  <wp:docPr id="69" name="图片 69"/>
                  <wp:cNvGraphicFramePr/>
                  <a:graphic xmlns:a="http://schemas.openxmlformats.org/drawingml/2006/main">
                    <a:graphicData uri="http://schemas.openxmlformats.org/drawingml/2006/picture">
                      <pic:pic xmlns:pic="http://schemas.openxmlformats.org/drawingml/2006/picture">
                        <pic:nvPicPr>
                          <pic:cNvPr id="69" name="图片 69"/>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flipH="1">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60，58，100，14</w:t>
            </w:r>
          </w:p>
        </w:tc>
        <w:tc>
          <w:tcPr>
            <w:tcW w:w="1556" w:type="dxa"/>
            <w:tcBorders>
              <w:right w:val="single" w:color="auto" w:sz="12" w:space="0"/>
            </w:tcBorders>
            <w:shd w:val="clear" w:color="auto" w:fill="auto"/>
            <w:vAlign w:val="center"/>
          </w:tcPr>
          <w:p>
            <w:pPr>
              <w:pStyle w:val="181"/>
            </w:pPr>
            <w:r>
              <w:rPr>
                <w:rFonts w:hint="eastAsia"/>
              </w:rPr>
              <w:t>117，101，23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left w:val="single" w:color="auto" w:sz="12" w:space="0"/>
            </w:tcBorders>
            <w:shd w:val="clear" w:color="auto" w:fill="auto"/>
            <w:vAlign w:val="center"/>
          </w:tcPr>
          <w:p>
            <w:pPr>
              <w:pStyle w:val="181"/>
            </w:pPr>
          </w:p>
        </w:tc>
        <w:tc>
          <w:tcPr>
            <w:tcW w:w="1555" w:type="dxa"/>
            <w:vMerge w:val="continue"/>
            <w:shd w:val="clear" w:color="auto" w:fill="auto"/>
            <w:vAlign w:val="center"/>
          </w:tcPr>
          <w:p>
            <w:pPr>
              <w:pStyle w:val="181"/>
            </w:pPr>
          </w:p>
        </w:tc>
        <w:tc>
          <w:tcPr>
            <w:tcW w:w="1555" w:type="dxa"/>
            <w:shd w:val="clear" w:color="auto" w:fill="auto"/>
            <w:vAlign w:val="center"/>
          </w:tcPr>
          <w:p>
            <w:pPr>
              <w:pStyle w:val="181"/>
            </w:pPr>
            <w:r>
              <w:rPr>
                <w:rFonts w:hint="eastAsia"/>
              </w:rPr>
              <w:t>一般适宜</w:t>
            </w:r>
          </w:p>
        </w:tc>
        <w:tc>
          <w:tcPr>
            <w:tcW w:w="1556" w:type="dxa"/>
            <w:shd w:val="clear" w:color="auto" w:fill="auto"/>
            <w:vAlign w:val="center"/>
          </w:tcPr>
          <w:p>
            <w:pPr>
              <w:pStyle w:val="181"/>
            </w:pPr>
            <w:r>
              <w:drawing>
                <wp:inline distT="0" distB="0" distL="0" distR="0">
                  <wp:extent cx="647700" cy="143510"/>
                  <wp:effectExtent l="0" t="0" r="0" b="8890"/>
                  <wp:docPr id="68" name="图片 68"/>
                  <wp:cNvGraphicFramePr/>
                  <a:graphic xmlns:a="http://schemas.openxmlformats.org/drawingml/2006/main">
                    <a:graphicData uri="http://schemas.openxmlformats.org/drawingml/2006/picture">
                      <pic:pic xmlns:pic="http://schemas.openxmlformats.org/drawingml/2006/picture">
                        <pic:nvPicPr>
                          <pic:cNvPr id="68" name="图片 68"/>
                          <pic:cNvPicPr preferRelativeResize="0"/>
                        </pic:nvPicPr>
                        <pic:blipFill>
                          <a:blip r:embed="rId23"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23，26，41，0</w:t>
            </w:r>
          </w:p>
        </w:tc>
        <w:tc>
          <w:tcPr>
            <w:tcW w:w="1556" w:type="dxa"/>
            <w:tcBorders>
              <w:right w:val="single" w:color="auto" w:sz="12" w:space="0"/>
            </w:tcBorders>
            <w:shd w:val="clear" w:color="auto" w:fill="auto"/>
            <w:vAlign w:val="center"/>
          </w:tcPr>
          <w:p>
            <w:pPr>
              <w:pStyle w:val="181"/>
            </w:pPr>
            <w:r>
              <w:rPr>
                <w:rFonts w:hint="eastAsia"/>
              </w:rPr>
              <w:t>196，188，150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vMerge w:val="continue"/>
            <w:tcBorders>
              <w:left w:val="single" w:color="auto" w:sz="12" w:space="0"/>
            </w:tcBorders>
            <w:shd w:val="clear" w:color="auto" w:fill="auto"/>
            <w:vAlign w:val="center"/>
          </w:tcPr>
          <w:p>
            <w:pPr>
              <w:pStyle w:val="181"/>
            </w:pPr>
          </w:p>
        </w:tc>
        <w:tc>
          <w:tcPr>
            <w:tcW w:w="1555" w:type="dxa"/>
            <w:vMerge w:val="continue"/>
            <w:shd w:val="clear" w:color="auto" w:fill="auto"/>
            <w:vAlign w:val="center"/>
          </w:tcPr>
          <w:p>
            <w:pPr>
              <w:pStyle w:val="181"/>
            </w:pPr>
          </w:p>
        </w:tc>
        <w:tc>
          <w:tcPr>
            <w:tcW w:w="1555" w:type="dxa"/>
            <w:shd w:val="clear" w:color="auto" w:fill="auto"/>
            <w:vAlign w:val="center"/>
          </w:tcPr>
          <w:p>
            <w:pPr>
              <w:pStyle w:val="181"/>
            </w:pPr>
            <w:r>
              <w:rPr>
                <w:rFonts w:hint="eastAsia"/>
              </w:rPr>
              <w:t>不适宜</w:t>
            </w:r>
          </w:p>
        </w:tc>
        <w:tc>
          <w:tcPr>
            <w:tcW w:w="1556" w:type="dxa"/>
            <w:shd w:val="clear" w:color="auto" w:fill="auto"/>
            <w:vAlign w:val="center"/>
          </w:tcPr>
          <w:p>
            <w:pPr>
              <w:pStyle w:val="181"/>
            </w:pPr>
            <w:r>
              <w:drawing>
                <wp:inline distT="0" distB="0" distL="0" distR="0">
                  <wp:extent cx="647700" cy="143510"/>
                  <wp:effectExtent l="0" t="0" r="0" b="8890"/>
                  <wp:docPr id="67" name="图片 67"/>
                  <wp:cNvGraphicFramePr/>
                  <a:graphic xmlns:a="http://schemas.openxmlformats.org/drawingml/2006/main">
                    <a:graphicData uri="http://schemas.openxmlformats.org/drawingml/2006/picture">
                      <pic:pic xmlns:pic="http://schemas.openxmlformats.org/drawingml/2006/picture">
                        <pic:nvPicPr>
                          <pic:cNvPr id="67" name="图片 67"/>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0，10，70</w:t>
            </w:r>
          </w:p>
        </w:tc>
        <w:tc>
          <w:tcPr>
            <w:tcW w:w="1556" w:type="dxa"/>
            <w:tcBorders>
              <w:right w:val="single" w:color="auto" w:sz="12" w:space="0"/>
            </w:tcBorders>
            <w:shd w:val="clear" w:color="auto" w:fill="auto"/>
            <w:vAlign w:val="center"/>
          </w:tcPr>
          <w:p>
            <w:pPr>
              <w:pStyle w:val="181"/>
            </w:pPr>
            <w:r>
              <w:rPr>
                <w:rFonts w:hint="eastAsia"/>
              </w:rPr>
              <w:t>255，224，106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left w:val="single" w:color="auto" w:sz="12" w:space="0"/>
            </w:tcBorders>
            <w:shd w:val="clear" w:color="auto" w:fill="auto"/>
            <w:vAlign w:val="center"/>
          </w:tcPr>
          <w:p>
            <w:pPr>
              <w:pStyle w:val="181"/>
            </w:pPr>
          </w:p>
        </w:tc>
        <w:tc>
          <w:tcPr>
            <w:tcW w:w="1555" w:type="dxa"/>
            <w:vMerge w:val="restart"/>
            <w:shd w:val="clear" w:color="auto" w:fill="auto"/>
            <w:vAlign w:val="center"/>
          </w:tcPr>
          <w:p>
            <w:pPr>
              <w:pStyle w:val="181"/>
            </w:pPr>
            <w:r>
              <w:rPr>
                <w:rFonts w:hint="eastAsia"/>
              </w:rPr>
              <w:t>渔业</w:t>
            </w:r>
          </w:p>
        </w:tc>
        <w:tc>
          <w:tcPr>
            <w:tcW w:w="1555" w:type="dxa"/>
            <w:shd w:val="clear" w:color="auto" w:fill="auto"/>
            <w:vAlign w:val="center"/>
          </w:tcPr>
          <w:p>
            <w:pPr>
              <w:pStyle w:val="181"/>
            </w:pPr>
            <w:r>
              <w:rPr>
                <w:rFonts w:hint="eastAsia"/>
              </w:rPr>
              <w:t>适宜</w:t>
            </w:r>
          </w:p>
        </w:tc>
        <w:tc>
          <w:tcPr>
            <w:tcW w:w="1556" w:type="dxa"/>
            <w:shd w:val="clear" w:color="auto" w:fill="auto"/>
            <w:vAlign w:val="center"/>
          </w:tcPr>
          <w:p>
            <w:pPr>
              <w:pStyle w:val="181"/>
            </w:pPr>
            <w:r>
              <w:drawing>
                <wp:inline distT="0" distB="0" distL="0" distR="0">
                  <wp:extent cx="647700" cy="143510"/>
                  <wp:effectExtent l="0" t="0" r="0" b="8890"/>
                  <wp:docPr id="66" name="图片 66"/>
                  <wp:cNvGraphicFramePr/>
                  <a:graphic xmlns:a="http://schemas.openxmlformats.org/drawingml/2006/main">
                    <a:graphicData uri="http://schemas.openxmlformats.org/drawingml/2006/picture">
                      <pic:pic xmlns:pic="http://schemas.openxmlformats.org/drawingml/2006/picture">
                        <pic:nvPicPr>
                          <pic:cNvPr id="66" name="图片 66"/>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80，38，1，0</w:t>
            </w:r>
          </w:p>
        </w:tc>
        <w:tc>
          <w:tcPr>
            <w:tcW w:w="1556" w:type="dxa"/>
            <w:tcBorders>
              <w:right w:val="single" w:color="auto" w:sz="12" w:space="0"/>
            </w:tcBorders>
            <w:shd w:val="clear" w:color="auto" w:fill="auto"/>
            <w:vAlign w:val="center"/>
          </w:tcPr>
          <w:p>
            <w:pPr>
              <w:pStyle w:val="181"/>
            </w:pPr>
            <w:r>
              <w:rPr>
                <w:rFonts w:hint="eastAsia"/>
              </w:rPr>
              <w:t>0，138，213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left w:val="single" w:color="auto" w:sz="12" w:space="0"/>
            </w:tcBorders>
            <w:shd w:val="clear" w:color="auto" w:fill="auto"/>
            <w:vAlign w:val="center"/>
          </w:tcPr>
          <w:p>
            <w:pPr>
              <w:pStyle w:val="181"/>
            </w:pPr>
          </w:p>
        </w:tc>
        <w:tc>
          <w:tcPr>
            <w:tcW w:w="1555" w:type="dxa"/>
            <w:vMerge w:val="continue"/>
            <w:shd w:val="clear" w:color="auto" w:fill="auto"/>
            <w:vAlign w:val="center"/>
          </w:tcPr>
          <w:p>
            <w:pPr>
              <w:pStyle w:val="181"/>
            </w:pPr>
          </w:p>
        </w:tc>
        <w:tc>
          <w:tcPr>
            <w:tcW w:w="1555" w:type="dxa"/>
            <w:shd w:val="clear" w:color="auto" w:fill="auto"/>
            <w:vAlign w:val="center"/>
          </w:tcPr>
          <w:p>
            <w:pPr>
              <w:pStyle w:val="181"/>
            </w:pPr>
            <w:r>
              <w:rPr>
                <w:rFonts w:hint="eastAsia"/>
              </w:rPr>
              <w:t>一般适宜</w:t>
            </w:r>
          </w:p>
        </w:tc>
        <w:tc>
          <w:tcPr>
            <w:tcW w:w="1556" w:type="dxa"/>
            <w:shd w:val="clear" w:color="auto" w:fill="auto"/>
            <w:vAlign w:val="center"/>
          </w:tcPr>
          <w:p>
            <w:pPr>
              <w:pStyle w:val="181"/>
            </w:pPr>
            <w:r>
              <w:drawing>
                <wp:inline distT="0" distB="0" distL="0" distR="0">
                  <wp:extent cx="647700" cy="143510"/>
                  <wp:effectExtent l="0" t="0" r="0" b="8890"/>
                  <wp:docPr id="65" name="图片 65"/>
                  <wp:cNvGraphicFramePr/>
                  <a:graphic xmlns:a="http://schemas.openxmlformats.org/drawingml/2006/main">
                    <a:graphicData uri="http://schemas.openxmlformats.org/drawingml/2006/picture">
                      <pic:pic xmlns:pic="http://schemas.openxmlformats.org/drawingml/2006/picture">
                        <pic:nvPicPr>
                          <pic:cNvPr id="65" name="图片 65"/>
                          <pic:cNvPicPr preferRelativeResize="0"/>
                        </pic:nvPicPr>
                        <pic:blipFill>
                          <a:blip r:embed="rId25"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43，20，14，0</w:t>
            </w:r>
          </w:p>
        </w:tc>
        <w:tc>
          <w:tcPr>
            <w:tcW w:w="1556" w:type="dxa"/>
            <w:tcBorders>
              <w:right w:val="single" w:color="auto" w:sz="12" w:space="0"/>
            </w:tcBorders>
            <w:shd w:val="clear" w:color="auto" w:fill="auto"/>
            <w:vAlign w:val="center"/>
          </w:tcPr>
          <w:p>
            <w:pPr>
              <w:pStyle w:val="181"/>
            </w:pPr>
            <w:r>
              <w:rPr>
                <w:rFonts w:hint="eastAsia"/>
              </w:rPr>
              <w:t>146，205，220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left w:val="single" w:color="auto" w:sz="12" w:space="0"/>
            </w:tcBorders>
            <w:shd w:val="clear" w:color="auto" w:fill="auto"/>
            <w:vAlign w:val="center"/>
          </w:tcPr>
          <w:p>
            <w:pPr>
              <w:pStyle w:val="181"/>
            </w:pPr>
          </w:p>
        </w:tc>
        <w:tc>
          <w:tcPr>
            <w:tcW w:w="1555" w:type="dxa"/>
            <w:vMerge w:val="continue"/>
            <w:shd w:val="clear" w:color="auto" w:fill="auto"/>
            <w:vAlign w:val="center"/>
          </w:tcPr>
          <w:p>
            <w:pPr>
              <w:pStyle w:val="181"/>
            </w:pPr>
          </w:p>
        </w:tc>
        <w:tc>
          <w:tcPr>
            <w:tcW w:w="1555" w:type="dxa"/>
            <w:shd w:val="clear" w:color="auto" w:fill="auto"/>
            <w:vAlign w:val="center"/>
          </w:tcPr>
          <w:p>
            <w:pPr>
              <w:pStyle w:val="181"/>
            </w:pPr>
            <w:r>
              <w:rPr>
                <w:rFonts w:hint="eastAsia"/>
              </w:rPr>
              <w:t>不适宜</w:t>
            </w:r>
          </w:p>
        </w:tc>
        <w:tc>
          <w:tcPr>
            <w:tcW w:w="1556" w:type="dxa"/>
            <w:shd w:val="clear" w:color="auto" w:fill="auto"/>
            <w:vAlign w:val="center"/>
          </w:tcPr>
          <w:p>
            <w:pPr>
              <w:pStyle w:val="181"/>
            </w:pPr>
            <w:r>
              <w:drawing>
                <wp:inline distT="0" distB="0" distL="0" distR="0">
                  <wp:extent cx="647700" cy="143510"/>
                  <wp:effectExtent l="0" t="0" r="0" b="8890"/>
                  <wp:docPr id="64" name="图片 64"/>
                  <wp:cNvGraphicFramePr/>
                  <a:graphic xmlns:a="http://schemas.openxmlformats.org/drawingml/2006/main">
                    <a:graphicData uri="http://schemas.openxmlformats.org/drawingml/2006/picture">
                      <pic:pic xmlns:pic="http://schemas.openxmlformats.org/drawingml/2006/picture">
                        <pic:nvPicPr>
                          <pic:cNvPr id="64" name="图片 64"/>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0，10，70，0</w:t>
            </w:r>
          </w:p>
        </w:tc>
        <w:tc>
          <w:tcPr>
            <w:tcW w:w="1556" w:type="dxa"/>
            <w:tcBorders>
              <w:right w:val="single" w:color="auto" w:sz="12" w:space="0"/>
            </w:tcBorders>
            <w:shd w:val="clear" w:color="auto" w:fill="auto"/>
            <w:vAlign w:val="center"/>
          </w:tcPr>
          <w:p>
            <w:pPr>
              <w:pStyle w:val="181"/>
            </w:pPr>
            <w:r>
              <w:rPr>
                <w:rFonts w:hint="eastAsia"/>
              </w:rPr>
              <w:t>255，224，106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vMerge w:val="restart"/>
            <w:tcBorders>
              <w:left w:val="single" w:color="auto" w:sz="12" w:space="0"/>
            </w:tcBorders>
            <w:shd w:val="clear" w:color="auto" w:fill="auto"/>
            <w:vAlign w:val="center"/>
          </w:tcPr>
          <w:p>
            <w:pPr>
              <w:pStyle w:val="181"/>
            </w:pPr>
            <w:r>
              <w:rPr>
                <w:rFonts w:hint="eastAsia"/>
              </w:rPr>
              <w:t>城镇建设适宜性</w:t>
            </w:r>
          </w:p>
        </w:tc>
        <w:tc>
          <w:tcPr>
            <w:tcW w:w="3110" w:type="dxa"/>
            <w:gridSpan w:val="2"/>
            <w:shd w:val="clear" w:color="auto" w:fill="auto"/>
            <w:vAlign w:val="center"/>
          </w:tcPr>
          <w:p>
            <w:pPr>
              <w:pStyle w:val="181"/>
            </w:pPr>
            <w:r>
              <w:rPr>
                <w:rFonts w:hint="eastAsia"/>
              </w:rPr>
              <w:t>生态保护极重要</w:t>
            </w:r>
          </w:p>
        </w:tc>
        <w:tc>
          <w:tcPr>
            <w:tcW w:w="1556" w:type="dxa"/>
            <w:shd w:val="clear" w:color="auto" w:fill="auto"/>
            <w:vAlign w:val="center"/>
          </w:tcPr>
          <w:p>
            <w:pPr>
              <w:pStyle w:val="181"/>
            </w:pPr>
            <w:r>
              <w:drawing>
                <wp:inline distT="0" distB="0" distL="0" distR="0">
                  <wp:extent cx="647700" cy="143510"/>
                  <wp:effectExtent l="0" t="0" r="0" b="8890"/>
                  <wp:docPr id="63" name="图片 63"/>
                  <wp:cNvGraphicFramePr/>
                  <a:graphic xmlns:a="http://schemas.openxmlformats.org/drawingml/2006/main">
                    <a:graphicData uri="http://schemas.openxmlformats.org/drawingml/2006/picture">
                      <pic:pic xmlns:pic="http://schemas.openxmlformats.org/drawingml/2006/picture">
                        <pic:nvPicPr>
                          <pic:cNvPr id="63" name="图片 63"/>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flipH="1">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78，0，100，0</w:t>
            </w:r>
          </w:p>
        </w:tc>
        <w:tc>
          <w:tcPr>
            <w:tcW w:w="1556" w:type="dxa"/>
            <w:tcBorders>
              <w:right w:val="single" w:color="auto" w:sz="12" w:space="0"/>
            </w:tcBorders>
            <w:shd w:val="clear" w:color="auto" w:fill="auto"/>
            <w:vAlign w:val="center"/>
          </w:tcPr>
          <w:p>
            <w:pPr>
              <w:pStyle w:val="181"/>
            </w:pPr>
            <w:r>
              <w:rPr>
                <w:rFonts w:hint="eastAsia"/>
              </w:rPr>
              <w:t>28，179，2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vMerge w:val="continue"/>
            <w:tcBorders>
              <w:left w:val="single" w:color="auto" w:sz="12" w:space="0"/>
            </w:tcBorders>
            <w:shd w:val="clear" w:color="auto" w:fill="auto"/>
            <w:vAlign w:val="center"/>
          </w:tcPr>
          <w:p>
            <w:pPr>
              <w:pStyle w:val="181"/>
            </w:pPr>
          </w:p>
        </w:tc>
        <w:tc>
          <w:tcPr>
            <w:tcW w:w="3110" w:type="dxa"/>
            <w:gridSpan w:val="2"/>
            <w:shd w:val="clear" w:color="auto" w:fill="auto"/>
            <w:vAlign w:val="center"/>
          </w:tcPr>
          <w:p>
            <w:pPr>
              <w:pStyle w:val="181"/>
            </w:pPr>
            <w:r>
              <w:rPr>
                <w:rFonts w:hint="eastAsia"/>
              </w:rPr>
              <w:t>适宜</w:t>
            </w:r>
          </w:p>
        </w:tc>
        <w:tc>
          <w:tcPr>
            <w:tcW w:w="1556" w:type="dxa"/>
            <w:shd w:val="clear" w:color="auto" w:fill="auto"/>
            <w:vAlign w:val="center"/>
          </w:tcPr>
          <w:p>
            <w:pPr>
              <w:pStyle w:val="181"/>
            </w:pPr>
            <w:r>
              <w:drawing>
                <wp:inline distT="0" distB="0" distL="0" distR="0">
                  <wp:extent cx="647700" cy="143510"/>
                  <wp:effectExtent l="0" t="0" r="0" b="8890"/>
                  <wp:docPr id="77" name="图片 77"/>
                  <wp:cNvGraphicFramePr/>
                  <a:graphic xmlns:a="http://schemas.openxmlformats.org/drawingml/2006/main">
                    <a:graphicData uri="http://schemas.openxmlformats.org/drawingml/2006/picture">
                      <pic:pic xmlns:pic="http://schemas.openxmlformats.org/drawingml/2006/picture">
                        <pic:nvPicPr>
                          <pic:cNvPr id="77" name="图片 77"/>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flipV="1">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0，100，100，0</w:t>
            </w:r>
          </w:p>
        </w:tc>
        <w:tc>
          <w:tcPr>
            <w:tcW w:w="1556" w:type="dxa"/>
            <w:tcBorders>
              <w:right w:val="single" w:color="auto" w:sz="12" w:space="0"/>
            </w:tcBorders>
            <w:shd w:val="clear" w:color="auto" w:fill="auto"/>
            <w:vAlign w:val="center"/>
          </w:tcPr>
          <w:p>
            <w:pPr>
              <w:pStyle w:val="181"/>
            </w:pPr>
            <w:r>
              <w:rPr>
                <w:rFonts w:hint="eastAsia"/>
              </w:rPr>
              <w:t>189，4，38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vMerge w:val="continue"/>
            <w:tcBorders>
              <w:left w:val="single" w:color="auto" w:sz="12" w:space="0"/>
            </w:tcBorders>
            <w:shd w:val="clear" w:color="auto" w:fill="auto"/>
            <w:vAlign w:val="center"/>
          </w:tcPr>
          <w:p>
            <w:pPr>
              <w:pStyle w:val="181"/>
            </w:pPr>
          </w:p>
        </w:tc>
        <w:tc>
          <w:tcPr>
            <w:tcW w:w="3110" w:type="dxa"/>
            <w:gridSpan w:val="2"/>
            <w:shd w:val="clear" w:color="auto" w:fill="auto"/>
            <w:vAlign w:val="center"/>
          </w:tcPr>
          <w:p>
            <w:pPr>
              <w:pStyle w:val="181"/>
            </w:pPr>
            <w:r>
              <w:rPr>
                <w:rFonts w:hint="eastAsia"/>
              </w:rPr>
              <w:t>一般适宜</w:t>
            </w:r>
          </w:p>
        </w:tc>
        <w:tc>
          <w:tcPr>
            <w:tcW w:w="1556" w:type="dxa"/>
            <w:shd w:val="clear" w:color="auto" w:fill="auto"/>
            <w:vAlign w:val="center"/>
          </w:tcPr>
          <w:p>
            <w:pPr>
              <w:pStyle w:val="181"/>
            </w:pPr>
            <w:r>
              <w:drawing>
                <wp:inline distT="0" distB="0" distL="0" distR="0">
                  <wp:extent cx="647700" cy="143510"/>
                  <wp:effectExtent l="0" t="0" r="0" b="8890"/>
                  <wp:docPr id="78" name="图片 78"/>
                  <wp:cNvGraphicFramePr/>
                  <a:graphic xmlns:a="http://schemas.openxmlformats.org/drawingml/2006/main">
                    <a:graphicData uri="http://schemas.openxmlformats.org/drawingml/2006/picture">
                      <pic:pic xmlns:pic="http://schemas.openxmlformats.org/drawingml/2006/picture">
                        <pic:nvPicPr>
                          <pic:cNvPr id="78" name="图片 78"/>
                          <pic:cNvPicPr preferRelativeResize="0"/>
                        </pic:nvPicPr>
                        <pic:blipFill>
                          <a:blip r:embed="rId27"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shd w:val="clear" w:color="auto" w:fill="auto"/>
            <w:vAlign w:val="center"/>
          </w:tcPr>
          <w:p>
            <w:pPr>
              <w:pStyle w:val="181"/>
            </w:pPr>
            <w:r>
              <w:rPr>
                <w:rFonts w:hint="eastAsia"/>
              </w:rPr>
              <w:t>7，20，3，0</w:t>
            </w:r>
          </w:p>
        </w:tc>
        <w:tc>
          <w:tcPr>
            <w:tcW w:w="1556" w:type="dxa"/>
            <w:tcBorders>
              <w:right w:val="single" w:color="auto" w:sz="12" w:space="0"/>
            </w:tcBorders>
            <w:shd w:val="clear" w:color="auto" w:fill="auto"/>
            <w:vAlign w:val="center"/>
          </w:tcPr>
          <w:p>
            <w:pPr>
              <w:pStyle w:val="181"/>
            </w:pPr>
            <w:r>
              <w:rPr>
                <w:rFonts w:hint="eastAsia"/>
              </w:rPr>
              <w:t>238，205，247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vMerge w:val="continue"/>
            <w:tcBorders>
              <w:left w:val="single" w:color="auto" w:sz="12" w:space="0"/>
              <w:bottom w:val="single" w:color="auto" w:sz="12" w:space="0"/>
            </w:tcBorders>
            <w:shd w:val="clear" w:color="auto" w:fill="auto"/>
            <w:vAlign w:val="center"/>
          </w:tcPr>
          <w:p>
            <w:pPr>
              <w:pStyle w:val="181"/>
            </w:pPr>
          </w:p>
        </w:tc>
        <w:tc>
          <w:tcPr>
            <w:tcW w:w="3110" w:type="dxa"/>
            <w:gridSpan w:val="2"/>
            <w:tcBorders>
              <w:bottom w:val="single" w:color="auto" w:sz="12" w:space="0"/>
            </w:tcBorders>
            <w:shd w:val="clear" w:color="auto" w:fill="auto"/>
            <w:vAlign w:val="center"/>
          </w:tcPr>
          <w:p>
            <w:pPr>
              <w:pStyle w:val="181"/>
            </w:pPr>
            <w:r>
              <w:rPr>
                <w:rFonts w:hint="eastAsia"/>
              </w:rPr>
              <w:t>不适宜</w:t>
            </w:r>
          </w:p>
        </w:tc>
        <w:tc>
          <w:tcPr>
            <w:tcW w:w="1556" w:type="dxa"/>
            <w:tcBorders>
              <w:bottom w:val="single" w:color="auto" w:sz="12" w:space="0"/>
            </w:tcBorders>
            <w:shd w:val="clear" w:color="auto" w:fill="auto"/>
            <w:vAlign w:val="center"/>
          </w:tcPr>
          <w:p>
            <w:pPr>
              <w:pStyle w:val="181"/>
            </w:pPr>
            <w:r>
              <w:drawing>
                <wp:inline distT="0" distB="0" distL="0" distR="0">
                  <wp:extent cx="647700" cy="143510"/>
                  <wp:effectExtent l="0" t="0" r="0" b="8890"/>
                  <wp:docPr id="79" name="图片 79"/>
                  <wp:cNvGraphicFramePr/>
                  <a:graphic xmlns:a="http://schemas.openxmlformats.org/drawingml/2006/main">
                    <a:graphicData uri="http://schemas.openxmlformats.org/drawingml/2006/picture">
                      <pic:pic xmlns:pic="http://schemas.openxmlformats.org/drawingml/2006/picture">
                        <pic:nvPicPr>
                          <pic:cNvPr id="79" name="图片 79"/>
                          <pic:cNvPicPr preferRelativeResize="0"/>
                        </pic:nvPicPr>
                        <pic:blipFill>
                          <a:blip r:embed="rId28" cstate="print">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inline>
              </w:drawing>
            </w:r>
          </w:p>
        </w:tc>
        <w:tc>
          <w:tcPr>
            <w:tcW w:w="1556" w:type="dxa"/>
            <w:tcBorders>
              <w:bottom w:val="single" w:color="auto" w:sz="12" w:space="0"/>
            </w:tcBorders>
            <w:shd w:val="clear" w:color="auto" w:fill="auto"/>
            <w:vAlign w:val="center"/>
          </w:tcPr>
          <w:p>
            <w:pPr>
              <w:pStyle w:val="181"/>
            </w:pPr>
            <w:r>
              <w:rPr>
                <w:rFonts w:hint="eastAsia"/>
              </w:rPr>
              <w:t>0，50，30，0</w:t>
            </w:r>
          </w:p>
        </w:tc>
        <w:tc>
          <w:tcPr>
            <w:tcW w:w="1556" w:type="dxa"/>
            <w:tcBorders>
              <w:bottom w:val="single" w:color="auto" w:sz="12" w:space="0"/>
              <w:right w:val="single" w:color="auto" w:sz="12" w:space="0"/>
            </w:tcBorders>
            <w:shd w:val="clear" w:color="auto" w:fill="auto"/>
            <w:vAlign w:val="center"/>
          </w:tcPr>
          <w:p>
            <w:pPr>
              <w:pStyle w:val="181"/>
            </w:pPr>
            <w:r>
              <w:rPr>
                <w:rFonts w:hint="eastAsia"/>
              </w:rPr>
              <w:t>235，157，147</w:t>
            </w:r>
          </w:p>
        </w:tc>
      </w:tr>
    </w:tbl>
    <w:p>
      <w:pPr>
        <w:pStyle w:val="59"/>
        <w:ind w:firstLine="420"/>
        <w:sectPr>
          <w:pgSz w:w="11906" w:h="16838"/>
          <w:pgMar w:top="2410"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bookmarkStart w:id="87" w:name="_Toc87028328"/>
      <w:r>
        <w:rPr>
          <w:rFonts w:hint="eastAsia"/>
        </w:rPr>
        <w:t>（规范性）</w:t>
      </w:r>
      <w:r>
        <w:br w:type="textWrapping"/>
      </w:r>
      <w:r>
        <w:rPr>
          <w:rFonts w:hint="eastAsia"/>
        </w:rPr>
        <w:t>数据集样式</w:t>
      </w:r>
      <w:bookmarkEnd w:id="87"/>
    </w:p>
    <w:p>
      <w:pPr>
        <w:pStyle w:val="59"/>
        <w:ind w:firstLine="420"/>
      </w:pPr>
      <w:r>
        <w:rPr>
          <w:rFonts w:hint="eastAsia"/>
        </w:rPr>
        <w:t>数据集包括评价因子数据集A类（可选）、单项评价数据集B类（必选）、集成评价数据集C类（必选），各地可结合地方实际，选取不同的评价因子。数据集格式见图J.1。</w:t>
      </w:r>
    </w:p>
    <w:p>
      <w:pPr>
        <w:pStyle w:val="59"/>
        <w:ind w:firstLine="420"/>
      </w:pPr>
    </w:p>
    <w:p>
      <w:pPr>
        <w:pStyle w:val="59"/>
        <w:ind w:firstLine="420"/>
        <w:jc w:val="center"/>
      </w:pPr>
      <w:r>
        <w:drawing>
          <wp:inline distT="0" distB="0" distL="0" distR="0">
            <wp:extent cx="3524885" cy="40843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3531738" cy="4091808"/>
                    </a:xfrm>
                    <a:prstGeom prst="rect">
                      <a:avLst/>
                    </a:prstGeom>
                  </pic:spPr>
                </pic:pic>
              </a:graphicData>
            </a:graphic>
          </wp:inline>
        </w:drawing>
      </w:r>
    </w:p>
    <w:p>
      <w:pPr>
        <w:pStyle w:val="59"/>
        <w:spacing w:before="156" w:beforeLines="50" w:after="156" w:afterLines="50"/>
        <w:ind w:firstLine="420"/>
        <w:jc w:val="center"/>
        <w:rPr>
          <w:rFonts w:ascii="黑体" w:hAnsi="黑体" w:eastAsia="黑体"/>
        </w:rPr>
      </w:pPr>
      <w:r>
        <w:rPr>
          <w:rFonts w:hint="eastAsia" w:ascii="黑体" w:hAnsi="黑体" w:eastAsia="黑体"/>
        </w:rPr>
        <w:t>图J.1 数据集参考格式</w:t>
      </w:r>
    </w:p>
    <w:p>
      <w:pPr>
        <w:pStyle w:val="59"/>
        <w:ind w:firstLine="420"/>
      </w:pPr>
      <w:r>
        <w:rPr>
          <w:rFonts w:hint="eastAsia"/>
        </w:rPr>
        <w:t>各类图层要素属性结构见附表J.1～J.3。</w:t>
      </w:r>
    </w:p>
    <w:p>
      <w:pPr>
        <w:pStyle w:val="80"/>
        <w:numPr>
          <w:ilvl w:val="0"/>
          <w:numId w:val="0"/>
        </w:numPr>
        <w:spacing w:before="156" w:after="156"/>
      </w:pPr>
      <w:r>
        <w:rPr>
          <w:rFonts w:hint="eastAsia"/>
        </w:rPr>
        <w:t>J</w:t>
      </w:r>
      <w:r>
        <w:t xml:space="preserve">.1 </w:t>
      </w:r>
      <w:r>
        <w:rPr>
          <w:rFonts w:hint="eastAsia"/>
        </w:rPr>
        <w:t>地形起伏度属性结构描述表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66"/>
        <w:gridCol w:w="1234"/>
        <w:gridCol w:w="992"/>
        <w:gridCol w:w="993"/>
        <w:gridCol w:w="992"/>
        <w:gridCol w:w="850"/>
        <w:gridCol w:w="993"/>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6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序号</w:t>
            </w:r>
          </w:p>
        </w:tc>
        <w:tc>
          <w:tcPr>
            <w:tcW w:w="12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字段名称</w:t>
            </w:r>
          </w:p>
        </w:tc>
        <w:tc>
          <w:tcPr>
            <w:tcW w:w="99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字段代码</w:t>
            </w:r>
          </w:p>
        </w:tc>
        <w:tc>
          <w:tcPr>
            <w:tcW w:w="99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字段类型</w:t>
            </w:r>
          </w:p>
        </w:tc>
        <w:tc>
          <w:tcPr>
            <w:tcW w:w="99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字段长度</w:t>
            </w:r>
          </w:p>
        </w:tc>
        <w:tc>
          <w:tcPr>
            <w:tcW w:w="85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小数位数</w:t>
            </w:r>
          </w:p>
        </w:tc>
        <w:tc>
          <w:tcPr>
            <w:tcW w:w="99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约束条件</w:t>
            </w:r>
          </w:p>
        </w:tc>
        <w:tc>
          <w:tcPr>
            <w:tcW w:w="211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top w:val="single" w:color="auto" w:sz="12" w:space="0"/>
              <w:left w:val="single" w:color="auto" w:sz="12" w:space="0"/>
            </w:tcBorders>
            <w:shd w:val="clear" w:color="auto" w:fill="auto"/>
            <w:vAlign w:val="center"/>
          </w:tcPr>
          <w:p>
            <w:pPr>
              <w:pStyle w:val="181"/>
            </w:pPr>
            <w:r>
              <w:rPr>
                <w:rFonts w:hint="eastAsia"/>
              </w:rPr>
              <w:t>1</w:t>
            </w:r>
          </w:p>
        </w:tc>
        <w:tc>
          <w:tcPr>
            <w:tcW w:w="1234" w:type="dxa"/>
            <w:tcBorders>
              <w:top w:val="single" w:color="auto" w:sz="12" w:space="0"/>
            </w:tcBorders>
            <w:shd w:val="clear" w:color="auto" w:fill="auto"/>
            <w:vAlign w:val="center"/>
          </w:tcPr>
          <w:p>
            <w:pPr>
              <w:pStyle w:val="181"/>
            </w:pPr>
            <w:r>
              <w:rPr>
                <w:rFonts w:hint="eastAsia"/>
              </w:rPr>
              <w:t>行政区代码</w:t>
            </w:r>
          </w:p>
        </w:tc>
        <w:tc>
          <w:tcPr>
            <w:tcW w:w="992" w:type="dxa"/>
            <w:tcBorders>
              <w:top w:val="single" w:color="auto" w:sz="12" w:space="0"/>
            </w:tcBorders>
            <w:shd w:val="clear" w:color="auto" w:fill="auto"/>
            <w:vAlign w:val="center"/>
          </w:tcPr>
          <w:p>
            <w:pPr>
              <w:pStyle w:val="181"/>
            </w:pPr>
            <w:r>
              <w:t>XZQDM</w:t>
            </w:r>
          </w:p>
        </w:tc>
        <w:tc>
          <w:tcPr>
            <w:tcW w:w="993" w:type="dxa"/>
            <w:tcBorders>
              <w:top w:val="single" w:color="auto" w:sz="12" w:space="0"/>
            </w:tcBorders>
            <w:shd w:val="clear" w:color="auto" w:fill="auto"/>
            <w:vAlign w:val="center"/>
          </w:tcPr>
          <w:p>
            <w:pPr>
              <w:pStyle w:val="181"/>
            </w:pPr>
            <w:r>
              <w:t>Char</w:t>
            </w:r>
          </w:p>
        </w:tc>
        <w:tc>
          <w:tcPr>
            <w:tcW w:w="992" w:type="dxa"/>
            <w:tcBorders>
              <w:top w:val="single" w:color="auto" w:sz="12" w:space="0"/>
            </w:tcBorders>
            <w:shd w:val="clear" w:color="auto" w:fill="auto"/>
            <w:vAlign w:val="center"/>
          </w:tcPr>
          <w:p>
            <w:pPr>
              <w:pStyle w:val="181"/>
            </w:pPr>
            <w:r>
              <w:rPr>
                <w:rFonts w:hint="eastAsia"/>
              </w:rPr>
              <w:t>12</w:t>
            </w:r>
          </w:p>
        </w:tc>
        <w:tc>
          <w:tcPr>
            <w:tcW w:w="850" w:type="dxa"/>
            <w:tcBorders>
              <w:top w:val="single" w:color="auto" w:sz="12" w:space="0"/>
            </w:tcBorders>
            <w:shd w:val="clear" w:color="auto" w:fill="auto"/>
            <w:vAlign w:val="center"/>
          </w:tcPr>
          <w:p>
            <w:pPr>
              <w:pStyle w:val="181"/>
            </w:pPr>
            <w:r>
              <w:rPr>
                <w:rFonts w:hint="eastAsia"/>
              </w:rPr>
              <w:t>-</w:t>
            </w:r>
          </w:p>
        </w:tc>
        <w:tc>
          <w:tcPr>
            <w:tcW w:w="993" w:type="dxa"/>
            <w:tcBorders>
              <w:top w:val="single" w:color="auto" w:sz="12" w:space="0"/>
            </w:tcBorders>
            <w:shd w:val="clear" w:color="auto" w:fill="auto"/>
            <w:vAlign w:val="center"/>
          </w:tcPr>
          <w:p>
            <w:pPr>
              <w:pStyle w:val="181"/>
            </w:pPr>
            <w:r>
              <w:rPr>
                <w:rFonts w:hint="eastAsia"/>
              </w:rPr>
              <w:t>M</w:t>
            </w:r>
          </w:p>
        </w:tc>
        <w:tc>
          <w:tcPr>
            <w:tcW w:w="2114" w:type="dxa"/>
            <w:tcBorders>
              <w:top w:val="single" w:color="auto" w:sz="12" w:space="0"/>
              <w:right w:val="single" w:color="auto" w:sz="12" w:space="0"/>
            </w:tcBorders>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left w:val="single" w:color="auto" w:sz="12" w:space="0"/>
            </w:tcBorders>
            <w:shd w:val="clear" w:color="auto" w:fill="auto"/>
            <w:vAlign w:val="center"/>
          </w:tcPr>
          <w:p>
            <w:pPr>
              <w:pStyle w:val="181"/>
            </w:pPr>
            <w:r>
              <w:rPr>
                <w:rFonts w:hint="eastAsia"/>
              </w:rPr>
              <w:t>2</w:t>
            </w:r>
          </w:p>
        </w:tc>
        <w:tc>
          <w:tcPr>
            <w:tcW w:w="1234" w:type="dxa"/>
            <w:shd w:val="clear" w:color="auto" w:fill="auto"/>
            <w:vAlign w:val="center"/>
          </w:tcPr>
          <w:p>
            <w:pPr>
              <w:pStyle w:val="181"/>
            </w:pPr>
            <w:r>
              <w:rPr>
                <w:rFonts w:hint="eastAsia"/>
              </w:rPr>
              <w:t>行政区名称</w:t>
            </w:r>
          </w:p>
        </w:tc>
        <w:tc>
          <w:tcPr>
            <w:tcW w:w="992" w:type="dxa"/>
            <w:shd w:val="clear" w:color="auto" w:fill="auto"/>
            <w:vAlign w:val="center"/>
          </w:tcPr>
          <w:p>
            <w:pPr>
              <w:pStyle w:val="181"/>
            </w:pPr>
            <w:r>
              <w:t>XZQMC</w:t>
            </w:r>
          </w:p>
        </w:tc>
        <w:tc>
          <w:tcPr>
            <w:tcW w:w="993" w:type="dxa"/>
            <w:shd w:val="clear" w:color="auto" w:fill="auto"/>
            <w:vAlign w:val="center"/>
          </w:tcPr>
          <w:p>
            <w:pPr>
              <w:pStyle w:val="181"/>
            </w:pPr>
            <w:r>
              <w:t>Char</w:t>
            </w:r>
          </w:p>
        </w:tc>
        <w:tc>
          <w:tcPr>
            <w:tcW w:w="992" w:type="dxa"/>
            <w:shd w:val="clear" w:color="auto" w:fill="auto"/>
            <w:vAlign w:val="center"/>
          </w:tcPr>
          <w:p>
            <w:pPr>
              <w:pStyle w:val="181"/>
            </w:pPr>
            <w:r>
              <w:rPr>
                <w:rFonts w:hint="eastAsia"/>
              </w:rPr>
              <w:t>100</w:t>
            </w:r>
          </w:p>
        </w:tc>
        <w:tc>
          <w:tcPr>
            <w:tcW w:w="850" w:type="dxa"/>
            <w:shd w:val="clear" w:color="auto" w:fill="auto"/>
            <w:vAlign w:val="center"/>
          </w:tcPr>
          <w:p>
            <w:pPr>
              <w:pStyle w:val="181"/>
            </w:pPr>
            <w:r>
              <w:rPr>
                <w:rFonts w:hint="eastAsia"/>
              </w:rPr>
              <w:t>-</w:t>
            </w:r>
          </w:p>
        </w:tc>
        <w:tc>
          <w:tcPr>
            <w:tcW w:w="993" w:type="dxa"/>
            <w:shd w:val="clear" w:color="auto" w:fill="auto"/>
            <w:vAlign w:val="center"/>
          </w:tcPr>
          <w:p>
            <w:pPr>
              <w:pStyle w:val="181"/>
            </w:pPr>
            <w:r>
              <w:rPr>
                <w:rFonts w:hint="eastAsia"/>
              </w:rPr>
              <w:t>M</w:t>
            </w:r>
          </w:p>
        </w:tc>
        <w:tc>
          <w:tcPr>
            <w:tcW w:w="2114" w:type="dxa"/>
            <w:tcBorders>
              <w:right w:val="single" w:color="auto" w:sz="12" w:space="0"/>
            </w:tcBorders>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66" w:type="dxa"/>
            <w:tcBorders>
              <w:left w:val="single" w:color="auto" w:sz="12" w:space="0"/>
            </w:tcBorders>
            <w:shd w:val="clear" w:color="auto" w:fill="auto"/>
            <w:vAlign w:val="center"/>
          </w:tcPr>
          <w:p>
            <w:pPr>
              <w:pStyle w:val="181"/>
            </w:pPr>
            <w:r>
              <w:rPr>
                <w:rFonts w:hint="eastAsia"/>
              </w:rPr>
              <w:t>3</w:t>
            </w:r>
          </w:p>
        </w:tc>
        <w:tc>
          <w:tcPr>
            <w:tcW w:w="1234" w:type="dxa"/>
            <w:shd w:val="clear" w:color="auto" w:fill="auto"/>
            <w:vAlign w:val="center"/>
          </w:tcPr>
          <w:p>
            <w:pPr>
              <w:pStyle w:val="181"/>
            </w:pPr>
            <w:r>
              <w:rPr>
                <w:rFonts w:hint="eastAsia"/>
              </w:rPr>
              <w:t>地形起伏度</w:t>
            </w:r>
          </w:p>
        </w:tc>
        <w:tc>
          <w:tcPr>
            <w:tcW w:w="992" w:type="dxa"/>
            <w:shd w:val="clear" w:color="auto" w:fill="auto"/>
            <w:vAlign w:val="center"/>
          </w:tcPr>
          <w:p>
            <w:pPr>
              <w:pStyle w:val="181"/>
            </w:pPr>
            <w:r>
              <w:t>DXQFD</w:t>
            </w:r>
          </w:p>
        </w:tc>
        <w:tc>
          <w:tcPr>
            <w:tcW w:w="993" w:type="dxa"/>
            <w:shd w:val="clear" w:color="auto" w:fill="auto"/>
            <w:vAlign w:val="center"/>
          </w:tcPr>
          <w:p>
            <w:pPr>
              <w:pStyle w:val="181"/>
            </w:pPr>
            <w:r>
              <w:t>Text</w:t>
            </w:r>
          </w:p>
        </w:tc>
        <w:tc>
          <w:tcPr>
            <w:tcW w:w="992" w:type="dxa"/>
            <w:shd w:val="clear" w:color="auto" w:fill="auto"/>
            <w:vAlign w:val="center"/>
          </w:tcPr>
          <w:p>
            <w:pPr>
              <w:pStyle w:val="181"/>
            </w:pPr>
            <w:r>
              <w:rPr>
                <w:rFonts w:hint="eastAsia"/>
              </w:rPr>
              <w:t>200</w:t>
            </w:r>
          </w:p>
        </w:tc>
        <w:tc>
          <w:tcPr>
            <w:tcW w:w="850" w:type="dxa"/>
            <w:shd w:val="clear" w:color="auto" w:fill="auto"/>
            <w:vAlign w:val="center"/>
          </w:tcPr>
          <w:p>
            <w:pPr>
              <w:pStyle w:val="181"/>
            </w:pPr>
            <w:r>
              <w:rPr>
                <w:rFonts w:hint="eastAsia"/>
              </w:rPr>
              <w:t>-</w:t>
            </w:r>
          </w:p>
        </w:tc>
        <w:tc>
          <w:tcPr>
            <w:tcW w:w="993" w:type="dxa"/>
            <w:shd w:val="clear" w:color="auto" w:fill="auto"/>
            <w:vAlign w:val="center"/>
          </w:tcPr>
          <w:p>
            <w:pPr>
              <w:pStyle w:val="181"/>
            </w:pPr>
            <w:r>
              <w:rPr>
                <w:rFonts w:hint="eastAsia"/>
              </w:rPr>
              <w:t>M</w:t>
            </w:r>
          </w:p>
        </w:tc>
        <w:tc>
          <w:tcPr>
            <w:tcW w:w="2114" w:type="dxa"/>
            <w:tcBorders>
              <w:right w:val="single" w:color="auto" w:sz="12" w:space="0"/>
            </w:tcBorders>
            <w:shd w:val="clear" w:color="auto" w:fill="auto"/>
            <w:vAlign w:val="center"/>
          </w:tcPr>
          <w:p>
            <w:pPr>
              <w:pStyle w:val="181"/>
            </w:pPr>
            <w:r>
              <w:rPr>
                <w:rFonts w:hint="eastAsia"/>
              </w:rPr>
              <w:t>&lt;100m，100</w:t>
            </w:r>
            <w:r>
              <w:t>m</w:t>
            </w:r>
            <w:r>
              <w:rPr>
                <w:rFonts w:hint="eastAsia"/>
              </w:rPr>
              <w:t>-200m，&gt;200m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left w:val="single" w:color="auto" w:sz="12" w:space="0"/>
              <w:bottom w:val="single" w:color="auto" w:sz="12" w:space="0"/>
            </w:tcBorders>
            <w:shd w:val="clear" w:color="auto" w:fill="auto"/>
            <w:vAlign w:val="center"/>
          </w:tcPr>
          <w:p>
            <w:pPr>
              <w:pStyle w:val="181"/>
            </w:pPr>
            <w:r>
              <w:rPr>
                <w:rFonts w:hint="eastAsia"/>
              </w:rPr>
              <w:t>4</w:t>
            </w:r>
          </w:p>
        </w:tc>
        <w:tc>
          <w:tcPr>
            <w:tcW w:w="1234" w:type="dxa"/>
            <w:tcBorders>
              <w:bottom w:val="single" w:color="auto" w:sz="12" w:space="0"/>
            </w:tcBorders>
            <w:shd w:val="clear" w:color="auto" w:fill="auto"/>
            <w:vAlign w:val="center"/>
          </w:tcPr>
          <w:p>
            <w:pPr>
              <w:pStyle w:val="181"/>
            </w:pPr>
            <w:r>
              <w:rPr>
                <w:rFonts w:hint="eastAsia"/>
              </w:rPr>
              <w:t>计算面积</w:t>
            </w:r>
          </w:p>
        </w:tc>
        <w:tc>
          <w:tcPr>
            <w:tcW w:w="992" w:type="dxa"/>
            <w:tcBorders>
              <w:bottom w:val="single" w:color="auto" w:sz="12" w:space="0"/>
            </w:tcBorders>
            <w:shd w:val="clear" w:color="auto" w:fill="auto"/>
            <w:vAlign w:val="center"/>
          </w:tcPr>
          <w:p>
            <w:pPr>
              <w:pStyle w:val="181"/>
            </w:pPr>
            <w:r>
              <w:t>JSMJ</w:t>
            </w:r>
          </w:p>
        </w:tc>
        <w:tc>
          <w:tcPr>
            <w:tcW w:w="993" w:type="dxa"/>
            <w:tcBorders>
              <w:bottom w:val="single" w:color="auto" w:sz="12" w:space="0"/>
            </w:tcBorders>
            <w:shd w:val="clear" w:color="auto" w:fill="auto"/>
            <w:vAlign w:val="center"/>
          </w:tcPr>
          <w:p>
            <w:pPr>
              <w:pStyle w:val="181"/>
            </w:pPr>
            <w:r>
              <w:t>Float</w:t>
            </w:r>
          </w:p>
        </w:tc>
        <w:tc>
          <w:tcPr>
            <w:tcW w:w="992" w:type="dxa"/>
            <w:tcBorders>
              <w:bottom w:val="single" w:color="auto" w:sz="12" w:space="0"/>
            </w:tcBorders>
            <w:shd w:val="clear" w:color="auto" w:fill="auto"/>
            <w:vAlign w:val="center"/>
          </w:tcPr>
          <w:p>
            <w:pPr>
              <w:pStyle w:val="181"/>
            </w:pPr>
            <w:r>
              <w:rPr>
                <w:rFonts w:hint="eastAsia"/>
              </w:rPr>
              <w:t>15</w:t>
            </w:r>
          </w:p>
        </w:tc>
        <w:tc>
          <w:tcPr>
            <w:tcW w:w="850" w:type="dxa"/>
            <w:tcBorders>
              <w:bottom w:val="single" w:color="auto" w:sz="12" w:space="0"/>
            </w:tcBorders>
            <w:shd w:val="clear" w:color="auto" w:fill="auto"/>
            <w:vAlign w:val="center"/>
          </w:tcPr>
          <w:p>
            <w:pPr>
              <w:pStyle w:val="181"/>
            </w:pPr>
            <w:r>
              <w:rPr>
                <w:rFonts w:hint="eastAsia"/>
              </w:rPr>
              <w:t>2</w:t>
            </w:r>
          </w:p>
        </w:tc>
        <w:tc>
          <w:tcPr>
            <w:tcW w:w="993" w:type="dxa"/>
            <w:tcBorders>
              <w:bottom w:val="single" w:color="auto" w:sz="12" w:space="0"/>
            </w:tcBorders>
            <w:shd w:val="clear" w:color="auto" w:fill="auto"/>
            <w:vAlign w:val="center"/>
          </w:tcPr>
          <w:p>
            <w:pPr>
              <w:pStyle w:val="181"/>
            </w:pPr>
            <w:r>
              <w:rPr>
                <w:rFonts w:hint="eastAsia"/>
              </w:rPr>
              <w:t>O</w:t>
            </w:r>
          </w:p>
        </w:tc>
        <w:tc>
          <w:tcPr>
            <w:tcW w:w="2114" w:type="dxa"/>
            <w:tcBorders>
              <w:bottom w:val="single" w:color="auto" w:sz="12" w:space="0"/>
              <w:right w:val="single" w:color="auto" w:sz="12" w:space="0"/>
            </w:tcBorders>
            <w:shd w:val="clear" w:color="auto" w:fill="auto"/>
            <w:vAlign w:val="center"/>
          </w:tcPr>
          <w:p>
            <w:pPr>
              <w:pStyle w:val="181"/>
            </w:pPr>
            <w:r>
              <w:rPr>
                <w:rFonts w:hint="eastAsia"/>
              </w:rPr>
              <w:t>单位：m</w:t>
            </w:r>
            <w:r>
              <w:rPr>
                <w:rFonts w:hint="eastAsia"/>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pStyle w:val="181"/>
              <w:jc w:val="left"/>
            </w:pPr>
            <w:r>
              <w:rPr>
                <w:rFonts w:hint="eastAsia"/>
              </w:rPr>
              <w:t>注：A类图层要素属性结构描述表示例（A为评价因子数据类）</w:t>
            </w:r>
          </w:p>
        </w:tc>
      </w:tr>
    </w:tbl>
    <w:p>
      <w:pPr>
        <w:pStyle w:val="59"/>
        <w:ind w:firstLine="360"/>
        <w:rPr>
          <w:sz w:val="18"/>
          <w:szCs w:val="18"/>
        </w:rPr>
      </w:pPr>
    </w:p>
    <w:p>
      <w:pPr>
        <w:pStyle w:val="59"/>
        <w:ind w:firstLine="360"/>
        <w:rPr>
          <w:sz w:val="18"/>
          <w:szCs w:val="18"/>
        </w:rPr>
      </w:pPr>
    </w:p>
    <w:p>
      <w:pPr>
        <w:pStyle w:val="80"/>
        <w:numPr>
          <w:ilvl w:val="0"/>
          <w:numId w:val="0"/>
        </w:numPr>
        <w:spacing w:before="156" w:after="156"/>
      </w:pPr>
      <w:r>
        <w:rPr>
          <w:rFonts w:hint="eastAsia"/>
        </w:rPr>
        <w:t>J</w:t>
      </w:r>
      <w:r>
        <w:t xml:space="preserve">.2 </w:t>
      </w:r>
      <w:r>
        <w:rPr>
          <w:rFonts w:hint="eastAsia"/>
        </w:rPr>
        <w:t>种植业生产指向水资源评价结果属性结构描述表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66"/>
        <w:gridCol w:w="1234"/>
        <w:gridCol w:w="992"/>
        <w:gridCol w:w="993"/>
        <w:gridCol w:w="992"/>
        <w:gridCol w:w="850"/>
        <w:gridCol w:w="993"/>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6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序号</w:t>
            </w:r>
          </w:p>
        </w:tc>
        <w:tc>
          <w:tcPr>
            <w:tcW w:w="12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字段名称</w:t>
            </w:r>
          </w:p>
        </w:tc>
        <w:tc>
          <w:tcPr>
            <w:tcW w:w="99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字段代码</w:t>
            </w:r>
          </w:p>
        </w:tc>
        <w:tc>
          <w:tcPr>
            <w:tcW w:w="99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字段类型</w:t>
            </w:r>
          </w:p>
        </w:tc>
        <w:tc>
          <w:tcPr>
            <w:tcW w:w="99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字段长度</w:t>
            </w:r>
          </w:p>
        </w:tc>
        <w:tc>
          <w:tcPr>
            <w:tcW w:w="85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小数位数</w:t>
            </w:r>
          </w:p>
        </w:tc>
        <w:tc>
          <w:tcPr>
            <w:tcW w:w="99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约束条件</w:t>
            </w:r>
          </w:p>
        </w:tc>
        <w:tc>
          <w:tcPr>
            <w:tcW w:w="211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top w:val="single" w:color="auto" w:sz="12" w:space="0"/>
              <w:left w:val="single" w:color="auto" w:sz="12" w:space="0"/>
            </w:tcBorders>
            <w:shd w:val="clear" w:color="auto" w:fill="auto"/>
            <w:vAlign w:val="center"/>
          </w:tcPr>
          <w:p>
            <w:pPr>
              <w:pStyle w:val="181"/>
            </w:pPr>
            <w:r>
              <w:rPr>
                <w:rFonts w:hint="eastAsia"/>
              </w:rPr>
              <w:t>1</w:t>
            </w:r>
          </w:p>
        </w:tc>
        <w:tc>
          <w:tcPr>
            <w:tcW w:w="1234" w:type="dxa"/>
            <w:tcBorders>
              <w:top w:val="single" w:color="auto" w:sz="12" w:space="0"/>
            </w:tcBorders>
            <w:shd w:val="clear" w:color="auto" w:fill="auto"/>
            <w:vAlign w:val="center"/>
          </w:tcPr>
          <w:p>
            <w:pPr>
              <w:pStyle w:val="181"/>
            </w:pPr>
            <w:r>
              <w:rPr>
                <w:rFonts w:hint="eastAsia"/>
              </w:rPr>
              <w:t>行政区代码</w:t>
            </w:r>
          </w:p>
        </w:tc>
        <w:tc>
          <w:tcPr>
            <w:tcW w:w="992" w:type="dxa"/>
            <w:tcBorders>
              <w:top w:val="single" w:color="auto" w:sz="12" w:space="0"/>
            </w:tcBorders>
            <w:shd w:val="clear" w:color="auto" w:fill="auto"/>
            <w:vAlign w:val="center"/>
          </w:tcPr>
          <w:p>
            <w:pPr>
              <w:pStyle w:val="181"/>
            </w:pPr>
            <w:r>
              <w:t>XZQDM</w:t>
            </w:r>
          </w:p>
        </w:tc>
        <w:tc>
          <w:tcPr>
            <w:tcW w:w="993" w:type="dxa"/>
            <w:tcBorders>
              <w:top w:val="single" w:color="auto" w:sz="12" w:space="0"/>
            </w:tcBorders>
            <w:shd w:val="clear" w:color="auto" w:fill="auto"/>
            <w:vAlign w:val="center"/>
          </w:tcPr>
          <w:p>
            <w:pPr>
              <w:pStyle w:val="181"/>
            </w:pPr>
            <w:r>
              <w:t>Char</w:t>
            </w:r>
          </w:p>
        </w:tc>
        <w:tc>
          <w:tcPr>
            <w:tcW w:w="992" w:type="dxa"/>
            <w:tcBorders>
              <w:top w:val="single" w:color="auto" w:sz="12" w:space="0"/>
            </w:tcBorders>
            <w:shd w:val="clear" w:color="auto" w:fill="auto"/>
            <w:vAlign w:val="center"/>
          </w:tcPr>
          <w:p>
            <w:pPr>
              <w:pStyle w:val="181"/>
            </w:pPr>
            <w:r>
              <w:rPr>
                <w:rFonts w:hint="eastAsia"/>
              </w:rPr>
              <w:t>12</w:t>
            </w:r>
          </w:p>
        </w:tc>
        <w:tc>
          <w:tcPr>
            <w:tcW w:w="850" w:type="dxa"/>
            <w:tcBorders>
              <w:top w:val="single" w:color="auto" w:sz="12" w:space="0"/>
            </w:tcBorders>
            <w:shd w:val="clear" w:color="auto" w:fill="auto"/>
            <w:vAlign w:val="center"/>
          </w:tcPr>
          <w:p>
            <w:pPr>
              <w:pStyle w:val="181"/>
            </w:pPr>
            <w:r>
              <w:rPr>
                <w:rFonts w:hint="eastAsia"/>
              </w:rPr>
              <w:t>-</w:t>
            </w:r>
          </w:p>
        </w:tc>
        <w:tc>
          <w:tcPr>
            <w:tcW w:w="993" w:type="dxa"/>
            <w:tcBorders>
              <w:top w:val="single" w:color="auto" w:sz="12" w:space="0"/>
            </w:tcBorders>
            <w:shd w:val="clear" w:color="auto" w:fill="auto"/>
            <w:vAlign w:val="center"/>
          </w:tcPr>
          <w:p>
            <w:pPr>
              <w:pStyle w:val="181"/>
            </w:pPr>
            <w:r>
              <w:rPr>
                <w:rFonts w:hint="eastAsia"/>
              </w:rPr>
              <w:t>M</w:t>
            </w:r>
          </w:p>
        </w:tc>
        <w:tc>
          <w:tcPr>
            <w:tcW w:w="2114" w:type="dxa"/>
            <w:tcBorders>
              <w:top w:val="single" w:color="auto" w:sz="12" w:space="0"/>
              <w:right w:val="single" w:color="auto" w:sz="12" w:space="0"/>
            </w:tcBorders>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left w:val="single" w:color="auto" w:sz="12" w:space="0"/>
            </w:tcBorders>
            <w:shd w:val="clear" w:color="auto" w:fill="auto"/>
            <w:vAlign w:val="center"/>
          </w:tcPr>
          <w:p>
            <w:pPr>
              <w:pStyle w:val="181"/>
            </w:pPr>
            <w:r>
              <w:rPr>
                <w:rFonts w:hint="eastAsia"/>
              </w:rPr>
              <w:t>2</w:t>
            </w:r>
          </w:p>
        </w:tc>
        <w:tc>
          <w:tcPr>
            <w:tcW w:w="1234" w:type="dxa"/>
            <w:shd w:val="clear" w:color="auto" w:fill="auto"/>
            <w:vAlign w:val="center"/>
          </w:tcPr>
          <w:p>
            <w:pPr>
              <w:pStyle w:val="181"/>
            </w:pPr>
            <w:r>
              <w:rPr>
                <w:rFonts w:hint="eastAsia"/>
              </w:rPr>
              <w:t>行政区名称</w:t>
            </w:r>
          </w:p>
        </w:tc>
        <w:tc>
          <w:tcPr>
            <w:tcW w:w="992" w:type="dxa"/>
            <w:shd w:val="clear" w:color="auto" w:fill="auto"/>
            <w:vAlign w:val="center"/>
          </w:tcPr>
          <w:p>
            <w:pPr>
              <w:pStyle w:val="181"/>
            </w:pPr>
            <w:r>
              <w:t>XZQMC</w:t>
            </w:r>
          </w:p>
        </w:tc>
        <w:tc>
          <w:tcPr>
            <w:tcW w:w="993" w:type="dxa"/>
            <w:shd w:val="clear" w:color="auto" w:fill="auto"/>
            <w:vAlign w:val="center"/>
          </w:tcPr>
          <w:p>
            <w:pPr>
              <w:pStyle w:val="181"/>
            </w:pPr>
            <w:r>
              <w:t>Char</w:t>
            </w:r>
          </w:p>
        </w:tc>
        <w:tc>
          <w:tcPr>
            <w:tcW w:w="992" w:type="dxa"/>
            <w:shd w:val="clear" w:color="auto" w:fill="auto"/>
            <w:vAlign w:val="center"/>
          </w:tcPr>
          <w:p>
            <w:pPr>
              <w:pStyle w:val="181"/>
            </w:pPr>
            <w:r>
              <w:rPr>
                <w:rFonts w:hint="eastAsia"/>
              </w:rPr>
              <w:t>100</w:t>
            </w:r>
          </w:p>
        </w:tc>
        <w:tc>
          <w:tcPr>
            <w:tcW w:w="850" w:type="dxa"/>
            <w:shd w:val="clear" w:color="auto" w:fill="auto"/>
            <w:vAlign w:val="center"/>
          </w:tcPr>
          <w:p>
            <w:pPr>
              <w:pStyle w:val="181"/>
            </w:pPr>
            <w:r>
              <w:rPr>
                <w:rFonts w:hint="eastAsia"/>
              </w:rPr>
              <w:t>-</w:t>
            </w:r>
          </w:p>
        </w:tc>
        <w:tc>
          <w:tcPr>
            <w:tcW w:w="993" w:type="dxa"/>
            <w:shd w:val="clear" w:color="auto" w:fill="auto"/>
            <w:vAlign w:val="center"/>
          </w:tcPr>
          <w:p>
            <w:pPr>
              <w:pStyle w:val="181"/>
            </w:pPr>
            <w:r>
              <w:rPr>
                <w:rFonts w:hint="eastAsia"/>
              </w:rPr>
              <w:t>M</w:t>
            </w:r>
          </w:p>
        </w:tc>
        <w:tc>
          <w:tcPr>
            <w:tcW w:w="2114" w:type="dxa"/>
            <w:tcBorders>
              <w:right w:val="single" w:color="auto" w:sz="12" w:space="0"/>
            </w:tcBorders>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66" w:type="dxa"/>
            <w:tcBorders>
              <w:left w:val="single" w:color="auto" w:sz="12" w:space="0"/>
            </w:tcBorders>
            <w:shd w:val="clear" w:color="auto" w:fill="auto"/>
            <w:vAlign w:val="center"/>
          </w:tcPr>
          <w:p>
            <w:pPr>
              <w:pStyle w:val="181"/>
            </w:pPr>
            <w:r>
              <w:rPr>
                <w:rFonts w:hint="eastAsia"/>
              </w:rPr>
              <w:t>3</w:t>
            </w:r>
          </w:p>
        </w:tc>
        <w:tc>
          <w:tcPr>
            <w:tcW w:w="1234" w:type="dxa"/>
            <w:shd w:val="clear" w:color="auto" w:fill="auto"/>
            <w:vAlign w:val="center"/>
          </w:tcPr>
          <w:p>
            <w:pPr>
              <w:pStyle w:val="181"/>
            </w:pPr>
            <w:r>
              <w:rPr>
                <w:rFonts w:hint="eastAsia"/>
              </w:rPr>
              <w:t>种植业水资源等级</w:t>
            </w:r>
          </w:p>
        </w:tc>
        <w:tc>
          <w:tcPr>
            <w:tcW w:w="992" w:type="dxa"/>
            <w:shd w:val="clear" w:color="auto" w:fill="auto"/>
            <w:vAlign w:val="center"/>
          </w:tcPr>
          <w:p>
            <w:pPr>
              <w:pStyle w:val="181"/>
            </w:pPr>
            <w:r>
              <w:t>ZZYSZYDJ</w:t>
            </w:r>
          </w:p>
        </w:tc>
        <w:tc>
          <w:tcPr>
            <w:tcW w:w="993" w:type="dxa"/>
            <w:shd w:val="clear" w:color="auto" w:fill="auto"/>
            <w:vAlign w:val="center"/>
          </w:tcPr>
          <w:p>
            <w:pPr>
              <w:pStyle w:val="181"/>
            </w:pPr>
            <w:r>
              <w:t>Text</w:t>
            </w:r>
          </w:p>
        </w:tc>
        <w:tc>
          <w:tcPr>
            <w:tcW w:w="992" w:type="dxa"/>
            <w:shd w:val="clear" w:color="auto" w:fill="auto"/>
            <w:vAlign w:val="center"/>
          </w:tcPr>
          <w:p>
            <w:pPr>
              <w:pStyle w:val="181"/>
            </w:pPr>
            <w:r>
              <w:t>100</w:t>
            </w:r>
          </w:p>
        </w:tc>
        <w:tc>
          <w:tcPr>
            <w:tcW w:w="850" w:type="dxa"/>
            <w:shd w:val="clear" w:color="auto" w:fill="auto"/>
            <w:vAlign w:val="center"/>
          </w:tcPr>
          <w:p>
            <w:pPr>
              <w:pStyle w:val="181"/>
            </w:pPr>
            <w:r>
              <w:rPr>
                <w:rFonts w:hint="eastAsia"/>
              </w:rPr>
              <w:t>-</w:t>
            </w:r>
          </w:p>
        </w:tc>
        <w:tc>
          <w:tcPr>
            <w:tcW w:w="993" w:type="dxa"/>
            <w:shd w:val="clear" w:color="auto" w:fill="auto"/>
            <w:vAlign w:val="center"/>
          </w:tcPr>
          <w:p>
            <w:pPr>
              <w:pStyle w:val="181"/>
            </w:pPr>
            <w:r>
              <w:rPr>
                <w:rFonts w:hint="eastAsia"/>
              </w:rPr>
              <w:t>M</w:t>
            </w:r>
          </w:p>
        </w:tc>
        <w:tc>
          <w:tcPr>
            <w:tcW w:w="2114" w:type="dxa"/>
            <w:tcBorders>
              <w:right w:val="single" w:color="auto" w:sz="12" w:space="0"/>
            </w:tcBorders>
            <w:shd w:val="clear" w:color="auto" w:fill="auto"/>
            <w:vAlign w:val="center"/>
          </w:tcPr>
          <w:p>
            <w:pPr>
              <w:pStyle w:val="181"/>
            </w:pPr>
            <w:r>
              <w:rPr>
                <w:rFonts w:hint="eastAsia"/>
              </w:rPr>
              <w:t>丰富、较丰富、一般丰富、较不丰富、不丰富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left w:val="single" w:color="auto" w:sz="12" w:space="0"/>
              <w:bottom w:val="single" w:color="auto" w:sz="12" w:space="0"/>
            </w:tcBorders>
            <w:shd w:val="clear" w:color="auto" w:fill="auto"/>
            <w:vAlign w:val="center"/>
          </w:tcPr>
          <w:p>
            <w:pPr>
              <w:pStyle w:val="181"/>
            </w:pPr>
            <w:r>
              <w:rPr>
                <w:rFonts w:hint="eastAsia"/>
              </w:rPr>
              <w:t>4</w:t>
            </w:r>
          </w:p>
        </w:tc>
        <w:tc>
          <w:tcPr>
            <w:tcW w:w="1234" w:type="dxa"/>
            <w:tcBorders>
              <w:bottom w:val="single" w:color="auto" w:sz="12" w:space="0"/>
            </w:tcBorders>
            <w:shd w:val="clear" w:color="auto" w:fill="auto"/>
            <w:vAlign w:val="center"/>
          </w:tcPr>
          <w:p>
            <w:pPr>
              <w:pStyle w:val="181"/>
            </w:pPr>
            <w:r>
              <w:rPr>
                <w:rFonts w:hint="eastAsia"/>
              </w:rPr>
              <w:t>计算面积</w:t>
            </w:r>
          </w:p>
        </w:tc>
        <w:tc>
          <w:tcPr>
            <w:tcW w:w="992" w:type="dxa"/>
            <w:tcBorders>
              <w:bottom w:val="single" w:color="auto" w:sz="12" w:space="0"/>
            </w:tcBorders>
            <w:shd w:val="clear" w:color="auto" w:fill="auto"/>
            <w:vAlign w:val="center"/>
          </w:tcPr>
          <w:p>
            <w:pPr>
              <w:pStyle w:val="181"/>
            </w:pPr>
            <w:r>
              <w:t>JSMJ</w:t>
            </w:r>
          </w:p>
        </w:tc>
        <w:tc>
          <w:tcPr>
            <w:tcW w:w="993" w:type="dxa"/>
            <w:tcBorders>
              <w:bottom w:val="single" w:color="auto" w:sz="12" w:space="0"/>
            </w:tcBorders>
            <w:shd w:val="clear" w:color="auto" w:fill="auto"/>
            <w:vAlign w:val="center"/>
          </w:tcPr>
          <w:p>
            <w:pPr>
              <w:pStyle w:val="181"/>
            </w:pPr>
            <w:r>
              <w:t>Float</w:t>
            </w:r>
          </w:p>
        </w:tc>
        <w:tc>
          <w:tcPr>
            <w:tcW w:w="992" w:type="dxa"/>
            <w:tcBorders>
              <w:bottom w:val="single" w:color="auto" w:sz="12" w:space="0"/>
            </w:tcBorders>
            <w:shd w:val="clear" w:color="auto" w:fill="auto"/>
            <w:vAlign w:val="center"/>
          </w:tcPr>
          <w:p>
            <w:pPr>
              <w:pStyle w:val="181"/>
            </w:pPr>
            <w:r>
              <w:rPr>
                <w:rFonts w:hint="eastAsia"/>
              </w:rPr>
              <w:t>15</w:t>
            </w:r>
          </w:p>
        </w:tc>
        <w:tc>
          <w:tcPr>
            <w:tcW w:w="850" w:type="dxa"/>
            <w:tcBorders>
              <w:bottom w:val="single" w:color="auto" w:sz="12" w:space="0"/>
            </w:tcBorders>
            <w:shd w:val="clear" w:color="auto" w:fill="auto"/>
            <w:vAlign w:val="center"/>
          </w:tcPr>
          <w:p>
            <w:pPr>
              <w:pStyle w:val="181"/>
            </w:pPr>
            <w:r>
              <w:rPr>
                <w:rFonts w:hint="eastAsia"/>
              </w:rPr>
              <w:t>2</w:t>
            </w:r>
          </w:p>
        </w:tc>
        <w:tc>
          <w:tcPr>
            <w:tcW w:w="993" w:type="dxa"/>
            <w:tcBorders>
              <w:bottom w:val="single" w:color="auto" w:sz="12" w:space="0"/>
            </w:tcBorders>
            <w:shd w:val="clear" w:color="auto" w:fill="auto"/>
            <w:vAlign w:val="center"/>
          </w:tcPr>
          <w:p>
            <w:pPr>
              <w:pStyle w:val="181"/>
            </w:pPr>
            <w:r>
              <w:rPr>
                <w:rFonts w:hint="eastAsia"/>
              </w:rPr>
              <w:t>O</w:t>
            </w:r>
          </w:p>
        </w:tc>
        <w:tc>
          <w:tcPr>
            <w:tcW w:w="2114" w:type="dxa"/>
            <w:tcBorders>
              <w:bottom w:val="single" w:color="auto" w:sz="8" w:space="0"/>
              <w:right w:val="single" w:color="auto" w:sz="12" w:space="0"/>
            </w:tcBorders>
            <w:shd w:val="clear" w:color="auto" w:fill="auto"/>
            <w:vAlign w:val="center"/>
          </w:tcPr>
          <w:p>
            <w:pPr>
              <w:pStyle w:val="181"/>
            </w:pPr>
            <w:r>
              <w:rPr>
                <w:rFonts w:hint="eastAsia"/>
              </w:rPr>
              <w:t>单位：m</w:t>
            </w:r>
            <w:r>
              <w:rPr>
                <w:rFonts w:hint="eastAsia"/>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pStyle w:val="181"/>
              <w:jc w:val="left"/>
            </w:pPr>
            <w:r>
              <w:rPr>
                <w:rFonts w:hint="eastAsia"/>
              </w:rPr>
              <w:t>注：B类图层要素属性结构描述表示例（B为单项评价数据类）</w:t>
            </w:r>
          </w:p>
        </w:tc>
      </w:tr>
    </w:tbl>
    <w:p>
      <w:pPr>
        <w:pStyle w:val="59"/>
        <w:ind w:firstLine="360"/>
        <w:rPr>
          <w:sz w:val="18"/>
          <w:szCs w:val="18"/>
        </w:rPr>
      </w:pPr>
    </w:p>
    <w:p>
      <w:pPr>
        <w:pStyle w:val="80"/>
        <w:numPr>
          <w:ilvl w:val="0"/>
          <w:numId w:val="0"/>
        </w:numPr>
        <w:spacing w:before="156" w:after="156"/>
      </w:pPr>
      <w:r>
        <w:rPr>
          <w:rFonts w:hint="eastAsia"/>
        </w:rPr>
        <w:t>J</w:t>
      </w:r>
      <w:r>
        <w:t xml:space="preserve">.3 </w:t>
      </w:r>
      <w:r>
        <w:rPr>
          <w:rFonts w:hint="eastAsia"/>
        </w:rPr>
        <w:t>种植业生产适宜性评价结果属性结构描述表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66"/>
        <w:gridCol w:w="1234"/>
        <w:gridCol w:w="992"/>
        <w:gridCol w:w="993"/>
        <w:gridCol w:w="992"/>
        <w:gridCol w:w="850"/>
        <w:gridCol w:w="993"/>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66"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序号</w:t>
            </w:r>
          </w:p>
        </w:tc>
        <w:tc>
          <w:tcPr>
            <w:tcW w:w="123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字段名称</w:t>
            </w:r>
          </w:p>
        </w:tc>
        <w:tc>
          <w:tcPr>
            <w:tcW w:w="99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字段代码</w:t>
            </w:r>
          </w:p>
        </w:tc>
        <w:tc>
          <w:tcPr>
            <w:tcW w:w="99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字段类型</w:t>
            </w:r>
          </w:p>
        </w:tc>
        <w:tc>
          <w:tcPr>
            <w:tcW w:w="992"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字段长度</w:t>
            </w:r>
          </w:p>
        </w:tc>
        <w:tc>
          <w:tcPr>
            <w:tcW w:w="85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小数位数</w:t>
            </w:r>
          </w:p>
        </w:tc>
        <w:tc>
          <w:tcPr>
            <w:tcW w:w="993"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约束条件</w:t>
            </w:r>
          </w:p>
        </w:tc>
        <w:tc>
          <w:tcPr>
            <w:tcW w:w="2114"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81"/>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top w:val="single" w:color="auto" w:sz="12" w:space="0"/>
              <w:left w:val="single" w:color="auto" w:sz="12" w:space="0"/>
            </w:tcBorders>
            <w:shd w:val="clear" w:color="auto" w:fill="auto"/>
            <w:vAlign w:val="center"/>
          </w:tcPr>
          <w:p>
            <w:pPr>
              <w:pStyle w:val="181"/>
            </w:pPr>
            <w:r>
              <w:rPr>
                <w:rFonts w:hint="eastAsia"/>
              </w:rPr>
              <w:t>1</w:t>
            </w:r>
          </w:p>
        </w:tc>
        <w:tc>
          <w:tcPr>
            <w:tcW w:w="1234" w:type="dxa"/>
            <w:tcBorders>
              <w:top w:val="single" w:color="auto" w:sz="12" w:space="0"/>
            </w:tcBorders>
            <w:shd w:val="clear" w:color="auto" w:fill="auto"/>
            <w:vAlign w:val="center"/>
          </w:tcPr>
          <w:p>
            <w:pPr>
              <w:pStyle w:val="181"/>
            </w:pPr>
            <w:r>
              <w:rPr>
                <w:rFonts w:hint="eastAsia"/>
              </w:rPr>
              <w:t>行政区代码</w:t>
            </w:r>
          </w:p>
        </w:tc>
        <w:tc>
          <w:tcPr>
            <w:tcW w:w="992" w:type="dxa"/>
            <w:tcBorders>
              <w:top w:val="single" w:color="auto" w:sz="12" w:space="0"/>
            </w:tcBorders>
            <w:shd w:val="clear" w:color="auto" w:fill="auto"/>
            <w:vAlign w:val="center"/>
          </w:tcPr>
          <w:p>
            <w:pPr>
              <w:pStyle w:val="181"/>
            </w:pPr>
            <w:r>
              <w:t>XZQDM</w:t>
            </w:r>
          </w:p>
        </w:tc>
        <w:tc>
          <w:tcPr>
            <w:tcW w:w="993" w:type="dxa"/>
            <w:tcBorders>
              <w:top w:val="single" w:color="auto" w:sz="12" w:space="0"/>
            </w:tcBorders>
            <w:shd w:val="clear" w:color="auto" w:fill="auto"/>
            <w:vAlign w:val="center"/>
          </w:tcPr>
          <w:p>
            <w:pPr>
              <w:pStyle w:val="181"/>
            </w:pPr>
            <w:r>
              <w:t>Char</w:t>
            </w:r>
          </w:p>
        </w:tc>
        <w:tc>
          <w:tcPr>
            <w:tcW w:w="992" w:type="dxa"/>
            <w:tcBorders>
              <w:top w:val="single" w:color="auto" w:sz="12" w:space="0"/>
            </w:tcBorders>
            <w:shd w:val="clear" w:color="auto" w:fill="auto"/>
            <w:vAlign w:val="center"/>
          </w:tcPr>
          <w:p>
            <w:pPr>
              <w:pStyle w:val="181"/>
            </w:pPr>
            <w:r>
              <w:rPr>
                <w:rFonts w:hint="eastAsia"/>
              </w:rPr>
              <w:t>12</w:t>
            </w:r>
          </w:p>
        </w:tc>
        <w:tc>
          <w:tcPr>
            <w:tcW w:w="850" w:type="dxa"/>
            <w:tcBorders>
              <w:top w:val="single" w:color="auto" w:sz="12" w:space="0"/>
            </w:tcBorders>
            <w:shd w:val="clear" w:color="auto" w:fill="auto"/>
            <w:vAlign w:val="center"/>
          </w:tcPr>
          <w:p>
            <w:pPr>
              <w:pStyle w:val="181"/>
            </w:pPr>
            <w:r>
              <w:rPr>
                <w:rFonts w:hint="eastAsia"/>
              </w:rPr>
              <w:t>-</w:t>
            </w:r>
          </w:p>
        </w:tc>
        <w:tc>
          <w:tcPr>
            <w:tcW w:w="993" w:type="dxa"/>
            <w:tcBorders>
              <w:top w:val="single" w:color="auto" w:sz="12" w:space="0"/>
            </w:tcBorders>
            <w:shd w:val="clear" w:color="auto" w:fill="auto"/>
            <w:vAlign w:val="center"/>
          </w:tcPr>
          <w:p>
            <w:pPr>
              <w:pStyle w:val="181"/>
            </w:pPr>
            <w:r>
              <w:rPr>
                <w:rFonts w:hint="eastAsia"/>
              </w:rPr>
              <w:t>M</w:t>
            </w:r>
          </w:p>
        </w:tc>
        <w:tc>
          <w:tcPr>
            <w:tcW w:w="2114" w:type="dxa"/>
            <w:tcBorders>
              <w:top w:val="single" w:color="auto" w:sz="12" w:space="0"/>
              <w:right w:val="single" w:color="auto" w:sz="12" w:space="0"/>
            </w:tcBorders>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left w:val="single" w:color="auto" w:sz="12" w:space="0"/>
            </w:tcBorders>
            <w:shd w:val="clear" w:color="auto" w:fill="auto"/>
            <w:vAlign w:val="center"/>
          </w:tcPr>
          <w:p>
            <w:pPr>
              <w:pStyle w:val="181"/>
            </w:pPr>
            <w:r>
              <w:rPr>
                <w:rFonts w:hint="eastAsia"/>
              </w:rPr>
              <w:t>2</w:t>
            </w:r>
          </w:p>
        </w:tc>
        <w:tc>
          <w:tcPr>
            <w:tcW w:w="1234" w:type="dxa"/>
            <w:shd w:val="clear" w:color="auto" w:fill="auto"/>
            <w:vAlign w:val="center"/>
          </w:tcPr>
          <w:p>
            <w:pPr>
              <w:pStyle w:val="181"/>
            </w:pPr>
            <w:r>
              <w:rPr>
                <w:rFonts w:hint="eastAsia"/>
              </w:rPr>
              <w:t>行政区名称</w:t>
            </w:r>
          </w:p>
        </w:tc>
        <w:tc>
          <w:tcPr>
            <w:tcW w:w="992" w:type="dxa"/>
            <w:shd w:val="clear" w:color="auto" w:fill="auto"/>
            <w:vAlign w:val="center"/>
          </w:tcPr>
          <w:p>
            <w:pPr>
              <w:pStyle w:val="181"/>
            </w:pPr>
            <w:r>
              <w:t>XZQMC</w:t>
            </w:r>
          </w:p>
        </w:tc>
        <w:tc>
          <w:tcPr>
            <w:tcW w:w="993" w:type="dxa"/>
            <w:shd w:val="clear" w:color="auto" w:fill="auto"/>
            <w:vAlign w:val="center"/>
          </w:tcPr>
          <w:p>
            <w:pPr>
              <w:pStyle w:val="181"/>
            </w:pPr>
            <w:r>
              <w:t>Char</w:t>
            </w:r>
          </w:p>
        </w:tc>
        <w:tc>
          <w:tcPr>
            <w:tcW w:w="992" w:type="dxa"/>
            <w:shd w:val="clear" w:color="auto" w:fill="auto"/>
            <w:vAlign w:val="center"/>
          </w:tcPr>
          <w:p>
            <w:pPr>
              <w:pStyle w:val="181"/>
            </w:pPr>
            <w:r>
              <w:rPr>
                <w:rFonts w:hint="eastAsia"/>
              </w:rPr>
              <w:t>100</w:t>
            </w:r>
          </w:p>
        </w:tc>
        <w:tc>
          <w:tcPr>
            <w:tcW w:w="850" w:type="dxa"/>
            <w:shd w:val="clear" w:color="auto" w:fill="auto"/>
            <w:vAlign w:val="center"/>
          </w:tcPr>
          <w:p>
            <w:pPr>
              <w:pStyle w:val="181"/>
            </w:pPr>
            <w:r>
              <w:rPr>
                <w:rFonts w:hint="eastAsia"/>
              </w:rPr>
              <w:t>-</w:t>
            </w:r>
          </w:p>
        </w:tc>
        <w:tc>
          <w:tcPr>
            <w:tcW w:w="993" w:type="dxa"/>
            <w:shd w:val="clear" w:color="auto" w:fill="auto"/>
            <w:vAlign w:val="center"/>
          </w:tcPr>
          <w:p>
            <w:pPr>
              <w:pStyle w:val="181"/>
            </w:pPr>
            <w:r>
              <w:rPr>
                <w:rFonts w:hint="eastAsia"/>
              </w:rPr>
              <w:t>M</w:t>
            </w:r>
          </w:p>
        </w:tc>
        <w:tc>
          <w:tcPr>
            <w:tcW w:w="2114" w:type="dxa"/>
            <w:tcBorders>
              <w:right w:val="single" w:color="auto" w:sz="12" w:space="0"/>
            </w:tcBorders>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66" w:type="dxa"/>
            <w:tcBorders>
              <w:left w:val="single" w:color="auto" w:sz="12" w:space="0"/>
            </w:tcBorders>
            <w:shd w:val="clear" w:color="auto" w:fill="auto"/>
            <w:vAlign w:val="center"/>
          </w:tcPr>
          <w:p>
            <w:pPr>
              <w:pStyle w:val="181"/>
            </w:pPr>
            <w:r>
              <w:rPr>
                <w:rFonts w:hint="eastAsia"/>
              </w:rPr>
              <w:t>3</w:t>
            </w:r>
          </w:p>
        </w:tc>
        <w:tc>
          <w:tcPr>
            <w:tcW w:w="1234" w:type="dxa"/>
            <w:shd w:val="clear" w:color="auto" w:fill="auto"/>
            <w:vAlign w:val="center"/>
          </w:tcPr>
          <w:p>
            <w:pPr>
              <w:pStyle w:val="181"/>
            </w:pPr>
            <w:r>
              <w:rPr>
                <w:rFonts w:hint="eastAsia"/>
              </w:rPr>
              <w:t>种植业适宜面积</w:t>
            </w:r>
          </w:p>
        </w:tc>
        <w:tc>
          <w:tcPr>
            <w:tcW w:w="992" w:type="dxa"/>
            <w:shd w:val="clear" w:color="auto" w:fill="auto"/>
            <w:vAlign w:val="center"/>
          </w:tcPr>
          <w:p>
            <w:pPr>
              <w:pStyle w:val="181"/>
            </w:pPr>
            <w:r>
              <w:t>ZZYSYXDJ</w:t>
            </w:r>
          </w:p>
        </w:tc>
        <w:tc>
          <w:tcPr>
            <w:tcW w:w="993" w:type="dxa"/>
            <w:shd w:val="clear" w:color="auto" w:fill="auto"/>
            <w:vAlign w:val="center"/>
          </w:tcPr>
          <w:p>
            <w:pPr>
              <w:pStyle w:val="181"/>
            </w:pPr>
            <w:r>
              <w:t>Text</w:t>
            </w:r>
          </w:p>
        </w:tc>
        <w:tc>
          <w:tcPr>
            <w:tcW w:w="992" w:type="dxa"/>
            <w:shd w:val="clear" w:color="auto" w:fill="auto"/>
            <w:vAlign w:val="center"/>
          </w:tcPr>
          <w:p>
            <w:pPr>
              <w:pStyle w:val="181"/>
            </w:pPr>
            <w:r>
              <w:t>100</w:t>
            </w:r>
          </w:p>
        </w:tc>
        <w:tc>
          <w:tcPr>
            <w:tcW w:w="850" w:type="dxa"/>
            <w:shd w:val="clear" w:color="auto" w:fill="auto"/>
            <w:vAlign w:val="center"/>
          </w:tcPr>
          <w:p>
            <w:pPr>
              <w:pStyle w:val="181"/>
            </w:pPr>
            <w:r>
              <w:rPr>
                <w:rFonts w:hint="eastAsia"/>
              </w:rPr>
              <w:t>-</w:t>
            </w:r>
          </w:p>
        </w:tc>
        <w:tc>
          <w:tcPr>
            <w:tcW w:w="993" w:type="dxa"/>
            <w:shd w:val="clear" w:color="auto" w:fill="auto"/>
            <w:vAlign w:val="center"/>
          </w:tcPr>
          <w:p>
            <w:pPr>
              <w:pStyle w:val="181"/>
            </w:pPr>
            <w:r>
              <w:rPr>
                <w:rFonts w:hint="eastAsia"/>
              </w:rPr>
              <w:t>M</w:t>
            </w:r>
          </w:p>
        </w:tc>
        <w:tc>
          <w:tcPr>
            <w:tcW w:w="2114" w:type="dxa"/>
            <w:tcBorders>
              <w:right w:val="single" w:color="auto" w:sz="12" w:space="0"/>
            </w:tcBorders>
            <w:shd w:val="clear" w:color="auto" w:fill="auto"/>
            <w:vAlign w:val="center"/>
          </w:tcPr>
          <w:p>
            <w:pPr>
              <w:pStyle w:val="181"/>
            </w:pPr>
            <w:r>
              <w:rPr>
                <w:rFonts w:hint="eastAsia"/>
              </w:rPr>
              <w:t>适宜、一般适宜、不适宜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Borders>
              <w:left w:val="single" w:color="auto" w:sz="12" w:space="0"/>
              <w:bottom w:val="single" w:color="auto" w:sz="12" w:space="0"/>
            </w:tcBorders>
            <w:shd w:val="clear" w:color="auto" w:fill="auto"/>
            <w:vAlign w:val="center"/>
          </w:tcPr>
          <w:p>
            <w:pPr>
              <w:pStyle w:val="181"/>
            </w:pPr>
            <w:r>
              <w:rPr>
                <w:rFonts w:hint="eastAsia"/>
              </w:rPr>
              <w:t>4</w:t>
            </w:r>
          </w:p>
        </w:tc>
        <w:tc>
          <w:tcPr>
            <w:tcW w:w="1234" w:type="dxa"/>
            <w:tcBorders>
              <w:bottom w:val="single" w:color="auto" w:sz="12" w:space="0"/>
            </w:tcBorders>
            <w:shd w:val="clear" w:color="auto" w:fill="auto"/>
            <w:vAlign w:val="center"/>
          </w:tcPr>
          <w:p>
            <w:pPr>
              <w:pStyle w:val="181"/>
            </w:pPr>
            <w:r>
              <w:rPr>
                <w:rFonts w:hint="eastAsia"/>
              </w:rPr>
              <w:t>计算面积</w:t>
            </w:r>
          </w:p>
        </w:tc>
        <w:tc>
          <w:tcPr>
            <w:tcW w:w="992" w:type="dxa"/>
            <w:tcBorders>
              <w:bottom w:val="single" w:color="auto" w:sz="12" w:space="0"/>
            </w:tcBorders>
            <w:shd w:val="clear" w:color="auto" w:fill="auto"/>
            <w:vAlign w:val="center"/>
          </w:tcPr>
          <w:p>
            <w:pPr>
              <w:pStyle w:val="181"/>
            </w:pPr>
            <w:r>
              <w:t>JSMJ</w:t>
            </w:r>
          </w:p>
        </w:tc>
        <w:tc>
          <w:tcPr>
            <w:tcW w:w="993" w:type="dxa"/>
            <w:tcBorders>
              <w:bottom w:val="single" w:color="auto" w:sz="12" w:space="0"/>
            </w:tcBorders>
            <w:shd w:val="clear" w:color="auto" w:fill="auto"/>
            <w:vAlign w:val="center"/>
          </w:tcPr>
          <w:p>
            <w:pPr>
              <w:pStyle w:val="181"/>
            </w:pPr>
            <w:r>
              <w:t>Float</w:t>
            </w:r>
          </w:p>
        </w:tc>
        <w:tc>
          <w:tcPr>
            <w:tcW w:w="992" w:type="dxa"/>
            <w:tcBorders>
              <w:bottom w:val="single" w:color="auto" w:sz="12" w:space="0"/>
            </w:tcBorders>
            <w:shd w:val="clear" w:color="auto" w:fill="auto"/>
            <w:vAlign w:val="center"/>
          </w:tcPr>
          <w:p>
            <w:pPr>
              <w:pStyle w:val="181"/>
            </w:pPr>
            <w:r>
              <w:rPr>
                <w:rFonts w:hint="eastAsia"/>
              </w:rPr>
              <w:t>15</w:t>
            </w:r>
          </w:p>
        </w:tc>
        <w:tc>
          <w:tcPr>
            <w:tcW w:w="850" w:type="dxa"/>
            <w:tcBorders>
              <w:bottom w:val="single" w:color="auto" w:sz="12" w:space="0"/>
            </w:tcBorders>
            <w:shd w:val="clear" w:color="auto" w:fill="auto"/>
            <w:vAlign w:val="center"/>
          </w:tcPr>
          <w:p>
            <w:pPr>
              <w:pStyle w:val="181"/>
            </w:pPr>
            <w:r>
              <w:rPr>
                <w:rFonts w:hint="eastAsia"/>
              </w:rPr>
              <w:t>2</w:t>
            </w:r>
          </w:p>
        </w:tc>
        <w:tc>
          <w:tcPr>
            <w:tcW w:w="993" w:type="dxa"/>
            <w:tcBorders>
              <w:bottom w:val="single" w:color="auto" w:sz="12" w:space="0"/>
            </w:tcBorders>
            <w:shd w:val="clear" w:color="auto" w:fill="auto"/>
            <w:vAlign w:val="center"/>
          </w:tcPr>
          <w:p>
            <w:pPr>
              <w:pStyle w:val="181"/>
            </w:pPr>
            <w:r>
              <w:rPr>
                <w:rFonts w:hint="eastAsia"/>
              </w:rPr>
              <w:t>O</w:t>
            </w:r>
          </w:p>
        </w:tc>
        <w:tc>
          <w:tcPr>
            <w:tcW w:w="2114" w:type="dxa"/>
            <w:tcBorders>
              <w:bottom w:val="single" w:color="auto" w:sz="12" w:space="0"/>
              <w:right w:val="single" w:color="auto" w:sz="12" w:space="0"/>
            </w:tcBorders>
            <w:shd w:val="clear" w:color="auto" w:fill="auto"/>
            <w:vAlign w:val="center"/>
          </w:tcPr>
          <w:p>
            <w:pPr>
              <w:pStyle w:val="181"/>
            </w:pPr>
            <w:r>
              <w:rPr>
                <w:rFonts w:hint="eastAsia"/>
              </w:rPr>
              <w:t>单位：m</w:t>
            </w:r>
            <w:r>
              <w:rPr>
                <w:rFonts w:hint="eastAsia"/>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pStyle w:val="181"/>
              <w:jc w:val="left"/>
            </w:pPr>
            <w:r>
              <w:rPr>
                <w:rFonts w:hint="eastAsia"/>
              </w:rPr>
              <w:t>注：C类图层要素属性结构描述表示例（C为集成评价数据类）</w:t>
            </w:r>
          </w:p>
        </w:tc>
      </w:tr>
    </w:tbl>
    <w:p>
      <w:pPr>
        <w:pStyle w:val="59"/>
        <w:ind w:firstLine="420"/>
      </w:pPr>
    </w:p>
    <w:p>
      <w:pPr>
        <w:pStyle w:val="59"/>
        <w:ind w:firstLine="420"/>
      </w:pPr>
    </w:p>
    <w:p>
      <w:pPr>
        <w:pStyle w:val="59"/>
        <w:ind w:firstLine="420"/>
      </w:pPr>
    </w:p>
    <w:bookmarkEnd w:id="63"/>
    <w:p>
      <w:pPr>
        <w:pStyle w:val="59"/>
        <w:ind w:firstLine="420"/>
        <w:sectPr>
          <w:pgSz w:w="11906" w:h="16838"/>
          <w:pgMar w:top="2410" w:right="1134" w:bottom="1134" w:left="1134" w:header="1418" w:footer="1134" w:gutter="284"/>
          <w:cols w:space="425" w:num="1"/>
          <w:formProt w:val="0"/>
          <w:docGrid w:type="lines" w:linePitch="312" w:charSpace="0"/>
        </w:sectPr>
      </w:pPr>
      <w:bookmarkStart w:id="88" w:name="BookMark6"/>
    </w:p>
    <w:p>
      <w:pPr>
        <w:pStyle w:val="66"/>
        <w:spacing w:before="124" w:after="156"/>
      </w:pPr>
      <w:bookmarkStart w:id="89" w:name="_Toc87028329"/>
      <w:r>
        <w:rPr>
          <w:rFonts w:hint="eastAsia"/>
          <w:spacing w:val="105"/>
        </w:rPr>
        <w:t>参考文</w:t>
      </w:r>
      <w:r>
        <w:rPr>
          <w:rFonts w:hint="eastAsia"/>
        </w:rPr>
        <w:t>献</w:t>
      </w:r>
      <w:bookmarkEnd w:id="89"/>
    </w:p>
    <w:p>
      <w:pPr>
        <w:pStyle w:val="59"/>
        <w:ind w:firstLine="420"/>
      </w:pPr>
      <w:r>
        <w:rPr>
          <w:rFonts w:hint="eastAsia"/>
        </w:rPr>
        <w:t>[1]《全国水环境容量核定技术指南》（环发〔2003〕141号）</w:t>
      </w:r>
    </w:p>
    <w:p>
      <w:pPr>
        <w:pStyle w:val="59"/>
        <w:ind w:firstLine="420"/>
      </w:pPr>
      <w:r>
        <w:rPr>
          <w:rFonts w:hint="eastAsia"/>
        </w:rPr>
        <w:t>[2]《水体达标方案编制技术指南》（环办污防函〔2016〕563号）</w:t>
      </w:r>
    </w:p>
    <w:p>
      <w:pPr>
        <w:pStyle w:val="59"/>
        <w:ind w:firstLine="420"/>
      </w:pPr>
      <w:r>
        <w:rPr>
          <w:rFonts w:hint="eastAsia"/>
        </w:rPr>
        <w:t>[3]《“生态保护红线、环境质量底线、资源利用上线和环境准入负面清单”编制技术指南（试行）》（环办环评〔2017〕99号）</w:t>
      </w:r>
    </w:p>
    <w:p>
      <w:pPr>
        <w:pStyle w:val="59"/>
        <w:ind w:firstLine="420"/>
      </w:pPr>
      <w:r>
        <w:rPr>
          <w:rFonts w:hint="eastAsia"/>
        </w:rPr>
        <w:t>[4]《资源环境承载能力和国土空间开发适宜性评价技术指南（试行）》（自然资办函〔2020〕127号）</w:t>
      </w:r>
    </w:p>
    <w:p>
      <w:pPr>
        <w:pStyle w:val="59"/>
        <w:ind w:firstLine="420"/>
      </w:pPr>
      <w:r>
        <w:rPr>
          <w:rFonts w:hint="eastAsia"/>
        </w:rPr>
        <w:t>[5]《生态保护红线划定指南》（环办生态〔2017〕48号）</w:t>
      </w:r>
    </w:p>
    <w:p>
      <w:pPr>
        <w:pStyle w:val="59"/>
        <w:ind w:firstLine="420"/>
      </w:pPr>
      <w:r>
        <w:rPr>
          <w:rFonts w:hint="eastAsia"/>
        </w:rPr>
        <w:t>[6]《宁夏回族自治区有关行业用水定额（修订）》（宁政办规发〔2020〕20号）</w:t>
      </w:r>
    </w:p>
    <w:bookmarkEnd w:id="88"/>
    <w:p>
      <w:pPr>
        <w:pStyle w:val="59"/>
        <w:ind w:firstLine="420"/>
      </w:pP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64/T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64/T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925281A"/>
    <w:multiLevelType w:val="multilevel"/>
    <w:tmpl w:val="2925281A"/>
    <w:lvl w:ilvl="0" w:tentative="0">
      <w:start w:val="1"/>
      <w:numFmt w:val="decimalEnclosedCircle"/>
      <w:lvlText w:val="%1"/>
      <w:lvlJc w:val="left"/>
      <w:pPr>
        <w:ind w:left="720" w:hanging="360"/>
      </w:pPr>
      <w:rPr>
        <w:rFonts w:hint="default"/>
        <w:color w:val="auto"/>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hideSpellingErrors/>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YWFjZTNjYzczMzY1NTVmMGI5MmFlZjU4ZGY5ZmIifQ=="/>
  </w:docVars>
  <w:rsids>
    <w:rsidRoot w:val="00924E10"/>
    <w:rsid w:val="0000040A"/>
    <w:rsid w:val="00000A94"/>
    <w:rsid w:val="00001972"/>
    <w:rsid w:val="00001D9A"/>
    <w:rsid w:val="00007B3A"/>
    <w:rsid w:val="000107E0"/>
    <w:rsid w:val="00011FDE"/>
    <w:rsid w:val="00012D2B"/>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A4C"/>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F66"/>
    <w:rsid w:val="000A48A9"/>
    <w:rsid w:val="000A5AF1"/>
    <w:rsid w:val="000A7311"/>
    <w:rsid w:val="000B060F"/>
    <w:rsid w:val="000B1592"/>
    <w:rsid w:val="000B1FF2"/>
    <w:rsid w:val="000B381C"/>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5AF4"/>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488"/>
    <w:rsid w:val="0013692D"/>
    <w:rsid w:val="0013762C"/>
    <w:rsid w:val="00141114"/>
    <w:rsid w:val="0014232F"/>
    <w:rsid w:val="00142969"/>
    <w:rsid w:val="001446C2"/>
    <w:rsid w:val="001457E7"/>
    <w:rsid w:val="00145D9D"/>
    <w:rsid w:val="00146388"/>
    <w:rsid w:val="00147DE9"/>
    <w:rsid w:val="001529E5"/>
    <w:rsid w:val="00153C7E"/>
    <w:rsid w:val="00156B25"/>
    <w:rsid w:val="00156E1A"/>
    <w:rsid w:val="00157894"/>
    <w:rsid w:val="00157B55"/>
    <w:rsid w:val="00161BE1"/>
    <w:rsid w:val="00164103"/>
    <w:rsid w:val="001642FA"/>
    <w:rsid w:val="001649EB"/>
    <w:rsid w:val="00164BAF"/>
    <w:rsid w:val="00164FA8"/>
    <w:rsid w:val="00165065"/>
    <w:rsid w:val="00165434"/>
    <w:rsid w:val="0016580B"/>
    <w:rsid w:val="00165F49"/>
    <w:rsid w:val="00166B88"/>
    <w:rsid w:val="0016770A"/>
    <w:rsid w:val="00170804"/>
    <w:rsid w:val="001708E9"/>
    <w:rsid w:val="0017340B"/>
    <w:rsid w:val="00173B4E"/>
    <w:rsid w:val="00173FB1"/>
    <w:rsid w:val="00176DFD"/>
    <w:rsid w:val="001852C9"/>
    <w:rsid w:val="00190087"/>
    <w:rsid w:val="001913C4"/>
    <w:rsid w:val="0019348F"/>
    <w:rsid w:val="00193A07"/>
    <w:rsid w:val="00194C95"/>
    <w:rsid w:val="00195C34"/>
    <w:rsid w:val="00196EF5"/>
    <w:rsid w:val="001A1A53"/>
    <w:rsid w:val="001A234A"/>
    <w:rsid w:val="001A4CF3"/>
    <w:rsid w:val="001A7EC9"/>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5A1"/>
    <w:rsid w:val="001E1B6A"/>
    <w:rsid w:val="001E2484"/>
    <w:rsid w:val="001E3CC4"/>
    <w:rsid w:val="001E4882"/>
    <w:rsid w:val="001E570B"/>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36D9"/>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0B"/>
    <w:rsid w:val="00266EEB"/>
    <w:rsid w:val="00267EF4"/>
    <w:rsid w:val="00270A41"/>
    <w:rsid w:val="00270CB8"/>
    <w:rsid w:val="00272B08"/>
    <w:rsid w:val="00273DCD"/>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FD6"/>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EAA"/>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7F2"/>
    <w:rsid w:val="00302F5F"/>
    <w:rsid w:val="0030441D"/>
    <w:rsid w:val="00306063"/>
    <w:rsid w:val="00310A29"/>
    <w:rsid w:val="00313B85"/>
    <w:rsid w:val="00317988"/>
    <w:rsid w:val="003221B4"/>
    <w:rsid w:val="0032258D"/>
    <w:rsid w:val="00322E62"/>
    <w:rsid w:val="00324D13"/>
    <w:rsid w:val="00324D2A"/>
    <w:rsid w:val="00324EDD"/>
    <w:rsid w:val="003331E4"/>
    <w:rsid w:val="00336C64"/>
    <w:rsid w:val="00337162"/>
    <w:rsid w:val="0034194F"/>
    <w:rsid w:val="0034332A"/>
    <w:rsid w:val="00343F97"/>
    <w:rsid w:val="00344605"/>
    <w:rsid w:val="003474AA"/>
    <w:rsid w:val="00350D1D"/>
    <w:rsid w:val="00352C83"/>
    <w:rsid w:val="003615D2"/>
    <w:rsid w:val="00363B58"/>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2E6C"/>
    <w:rsid w:val="00384FFC"/>
    <w:rsid w:val="003872FC"/>
    <w:rsid w:val="00387ADC"/>
    <w:rsid w:val="00390020"/>
    <w:rsid w:val="003903D6"/>
    <w:rsid w:val="00390EE6"/>
    <w:rsid w:val="0039118F"/>
    <w:rsid w:val="00392AD7"/>
    <w:rsid w:val="003938D9"/>
    <w:rsid w:val="00394376"/>
    <w:rsid w:val="003943FF"/>
    <w:rsid w:val="003949DB"/>
    <w:rsid w:val="00395700"/>
    <w:rsid w:val="003974EB"/>
    <w:rsid w:val="00397CC5"/>
    <w:rsid w:val="003A1582"/>
    <w:rsid w:val="003A170C"/>
    <w:rsid w:val="003A4077"/>
    <w:rsid w:val="003B09AD"/>
    <w:rsid w:val="003B1F18"/>
    <w:rsid w:val="003B5BF0"/>
    <w:rsid w:val="003B60BF"/>
    <w:rsid w:val="003B6BE3"/>
    <w:rsid w:val="003C010C"/>
    <w:rsid w:val="003C0A6C"/>
    <w:rsid w:val="003C14F8"/>
    <w:rsid w:val="003C5A43"/>
    <w:rsid w:val="003D0502"/>
    <w:rsid w:val="003D0519"/>
    <w:rsid w:val="003D0FF6"/>
    <w:rsid w:val="003D262C"/>
    <w:rsid w:val="003D28A6"/>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15F"/>
    <w:rsid w:val="0041477A"/>
    <w:rsid w:val="004167A3"/>
    <w:rsid w:val="00432DAA"/>
    <w:rsid w:val="00434305"/>
    <w:rsid w:val="00435DF7"/>
    <w:rsid w:val="0044083F"/>
    <w:rsid w:val="00441AE7"/>
    <w:rsid w:val="00445574"/>
    <w:rsid w:val="004467FB"/>
    <w:rsid w:val="00451C72"/>
    <w:rsid w:val="00452D6B"/>
    <w:rsid w:val="00454484"/>
    <w:rsid w:val="0045517B"/>
    <w:rsid w:val="0045681E"/>
    <w:rsid w:val="00463B77"/>
    <w:rsid w:val="00463C7B"/>
    <w:rsid w:val="004644A6"/>
    <w:rsid w:val="004659BD"/>
    <w:rsid w:val="00470775"/>
    <w:rsid w:val="00473B1B"/>
    <w:rsid w:val="004746B1"/>
    <w:rsid w:val="0047583F"/>
    <w:rsid w:val="00475DE8"/>
    <w:rsid w:val="00481C44"/>
    <w:rsid w:val="00484936"/>
    <w:rsid w:val="00485C89"/>
    <w:rsid w:val="00486BE3"/>
    <w:rsid w:val="004905E4"/>
    <w:rsid w:val="00490A89"/>
    <w:rsid w:val="00490AB4"/>
    <w:rsid w:val="00492F02"/>
    <w:rsid w:val="004939AE"/>
    <w:rsid w:val="00493B30"/>
    <w:rsid w:val="00496BB9"/>
    <w:rsid w:val="004A12DF"/>
    <w:rsid w:val="004A17E6"/>
    <w:rsid w:val="004A1BA8"/>
    <w:rsid w:val="004A4B57"/>
    <w:rsid w:val="004A63FA"/>
    <w:rsid w:val="004B0272"/>
    <w:rsid w:val="004B2701"/>
    <w:rsid w:val="004B2E1B"/>
    <w:rsid w:val="004B3AA8"/>
    <w:rsid w:val="004B3E93"/>
    <w:rsid w:val="004B43A1"/>
    <w:rsid w:val="004C1FBC"/>
    <w:rsid w:val="004C3F1D"/>
    <w:rsid w:val="004C458D"/>
    <w:rsid w:val="004C7556"/>
    <w:rsid w:val="004C7E8B"/>
    <w:rsid w:val="004C7E9D"/>
    <w:rsid w:val="004C7F67"/>
    <w:rsid w:val="004D076D"/>
    <w:rsid w:val="004D0EF1"/>
    <w:rsid w:val="004D2253"/>
    <w:rsid w:val="004D3333"/>
    <w:rsid w:val="004D4406"/>
    <w:rsid w:val="004D7C42"/>
    <w:rsid w:val="004E0465"/>
    <w:rsid w:val="004E127B"/>
    <w:rsid w:val="004E1C0A"/>
    <w:rsid w:val="004E2B06"/>
    <w:rsid w:val="004E30C5"/>
    <w:rsid w:val="004E46FC"/>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CA8"/>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D31"/>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4AF0"/>
    <w:rsid w:val="00586630"/>
    <w:rsid w:val="00587ADD"/>
    <w:rsid w:val="00591E27"/>
    <w:rsid w:val="00596160"/>
    <w:rsid w:val="005966E2"/>
    <w:rsid w:val="00597007"/>
    <w:rsid w:val="005A0966"/>
    <w:rsid w:val="005A11B7"/>
    <w:rsid w:val="005A260B"/>
    <w:rsid w:val="005A4A1B"/>
    <w:rsid w:val="005A7690"/>
    <w:rsid w:val="005A7830"/>
    <w:rsid w:val="005A7F3B"/>
    <w:rsid w:val="005A7FCE"/>
    <w:rsid w:val="005B0F3F"/>
    <w:rsid w:val="005B2789"/>
    <w:rsid w:val="005B4903"/>
    <w:rsid w:val="005B51CE"/>
    <w:rsid w:val="005B5885"/>
    <w:rsid w:val="005B5CD7"/>
    <w:rsid w:val="005B6CF6"/>
    <w:rsid w:val="005B7422"/>
    <w:rsid w:val="005C29B8"/>
    <w:rsid w:val="005C5F21"/>
    <w:rsid w:val="005C7156"/>
    <w:rsid w:val="005D0A91"/>
    <w:rsid w:val="005D0C75"/>
    <w:rsid w:val="005D4171"/>
    <w:rsid w:val="005D46B5"/>
    <w:rsid w:val="005D6A95"/>
    <w:rsid w:val="005D6B2C"/>
    <w:rsid w:val="005D6D9C"/>
    <w:rsid w:val="005E2335"/>
    <w:rsid w:val="005E34CA"/>
    <w:rsid w:val="005E3C18"/>
    <w:rsid w:val="005E486F"/>
    <w:rsid w:val="005E4F5B"/>
    <w:rsid w:val="005E538A"/>
    <w:rsid w:val="005E6812"/>
    <w:rsid w:val="005E7881"/>
    <w:rsid w:val="005E78E0"/>
    <w:rsid w:val="005F0D9C"/>
    <w:rsid w:val="005F25A1"/>
    <w:rsid w:val="005F284E"/>
    <w:rsid w:val="005F4712"/>
    <w:rsid w:val="006015CE"/>
    <w:rsid w:val="00604784"/>
    <w:rsid w:val="00606419"/>
    <w:rsid w:val="00607D29"/>
    <w:rsid w:val="006111A5"/>
    <w:rsid w:val="00612952"/>
    <w:rsid w:val="00614CC1"/>
    <w:rsid w:val="00615A9D"/>
    <w:rsid w:val="00617387"/>
    <w:rsid w:val="006205D6"/>
    <w:rsid w:val="00623372"/>
    <w:rsid w:val="006252D8"/>
    <w:rsid w:val="006259BC"/>
    <w:rsid w:val="0062636B"/>
    <w:rsid w:val="00632182"/>
    <w:rsid w:val="00632AE0"/>
    <w:rsid w:val="00633C17"/>
    <w:rsid w:val="00634D9E"/>
    <w:rsid w:val="00636E3E"/>
    <w:rsid w:val="006379F7"/>
    <w:rsid w:val="00637E4D"/>
    <w:rsid w:val="00640051"/>
    <w:rsid w:val="00640620"/>
    <w:rsid w:val="00641A1F"/>
    <w:rsid w:val="00645904"/>
    <w:rsid w:val="00646BF2"/>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0AD9"/>
    <w:rsid w:val="006816A4"/>
    <w:rsid w:val="006819B8"/>
    <w:rsid w:val="006840A6"/>
    <w:rsid w:val="006850CD"/>
    <w:rsid w:val="00685AAB"/>
    <w:rsid w:val="00695D22"/>
    <w:rsid w:val="00697E2B"/>
    <w:rsid w:val="006A07AA"/>
    <w:rsid w:val="006A1D83"/>
    <w:rsid w:val="006A25E5"/>
    <w:rsid w:val="006A2B46"/>
    <w:rsid w:val="006A336D"/>
    <w:rsid w:val="006A37B9"/>
    <w:rsid w:val="006B2672"/>
    <w:rsid w:val="006B54BF"/>
    <w:rsid w:val="006B5F14"/>
    <w:rsid w:val="006B5F44"/>
    <w:rsid w:val="006B5F90"/>
    <w:rsid w:val="006B62E4"/>
    <w:rsid w:val="006C1BBA"/>
    <w:rsid w:val="006C2079"/>
    <w:rsid w:val="006C5A62"/>
    <w:rsid w:val="006C5D68"/>
    <w:rsid w:val="006C6976"/>
    <w:rsid w:val="006C6DD0"/>
    <w:rsid w:val="006C7292"/>
    <w:rsid w:val="006D04EA"/>
    <w:rsid w:val="006D16C4"/>
    <w:rsid w:val="006D3E96"/>
    <w:rsid w:val="006D4515"/>
    <w:rsid w:val="006D4BB1"/>
    <w:rsid w:val="006D6593"/>
    <w:rsid w:val="006E23EA"/>
    <w:rsid w:val="006F03A8"/>
    <w:rsid w:val="006F2ACA"/>
    <w:rsid w:val="006F2ADC"/>
    <w:rsid w:val="006F2BFE"/>
    <w:rsid w:val="006F31E9"/>
    <w:rsid w:val="006F54A5"/>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30B"/>
    <w:rsid w:val="007671CA"/>
    <w:rsid w:val="00767C61"/>
    <w:rsid w:val="0077008A"/>
    <w:rsid w:val="00771567"/>
    <w:rsid w:val="00773C1F"/>
    <w:rsid w:val="00774DA4"/>
    <w:rsid w:val="00776599"/>
    <w:rsid w:val="0078114B"/>
    <w:rsid w:val="00781DD2"/>
    <w:rsid w:val="007834F8"/>
    <w:rsid w:val="00783ECF"/>
    <w:rsid w:val="0078413A"/>
    <w:rsid w:val="007959E8"/>
    <w:rsid w:val="00795E9C"/>
    <w:rsid w:val="007A0521"/>
    <w:rsid w:val="007A2E12"/>
    <w:rsid w:val="007A3475"/>
    <w:rsid w:val="007A41C8"/>
    <w:rsid w:val="007A4B92"/>
    <w:rsid w:val="007A54CE"/>
    <w:rsid w:val="007A6FD9"/>
    <w:rsid w:val="007A7FFA"/>
    <w:rsid w:val="007B04EB"/>
    <w:rsid w:val="007B08F6"/>
    <w:rsid w:val="007B0D4F"/>
    <w:rsid w:val="007B3160"/>
    <w:rsid w:val="007B5A3D"/>
    <w:rsid w:val="007B5B95"/>
    <w:rsid w:val="007B68EA"/>
    <w:rsid w:val="007B7453"/>
    <w:rsid w:val="007C1E8B"/>
    <w:rsid w:val="007C2D89"/>
    <w:rsid w:val="007C4593"/>
    <w:rsid w:val="007C4B38"/>
    <w:rsid w:val="007C5309"/>
    <w:rsid w:val="007C6069"/>
    <w:rsid w:val="007D0438"/>
    <w:rsid w:val="007D06C4"/>
    <w:rsid w:val="007D1352"/>
    <w:rsid w:val="007D2508"/>
    <w:rsid w:val="007D346A"/>
    <w:rsid w:val="007D6518"/>
    <w:rsid w:val="007D76BD"/>
    <w:rsid w:val="007E06A2"/>
    <w:rsid w:val="007E0BF1"/>
    <w:rsid w:val="007F0ED8"/>
    <w:rsid w:val="007F0F63"/>
    <w:rsid w:val="007F53F0"/>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FD8"/>
    <w:rsid w:val="00823137"/>
    <w:rsid w:val="00823303"/>
    <w:rsid w:val="008233B2"/>
    <w:rsid w:val="00823A9F"/>
    <w:rsid w:val="00823C85"/>
    <w:rsid w:val="00825138"/>
    <w:rsid w:val="008269DD"/>
    <w:rsid w:val="00830621"/>
    <w:rsid w:val="0083348C"/>
    <w:rsid w:val="00835FDE"/>
    <w:rsid w:val="008373D3"/>
    <w:rsid w:val="00840617"/>
    <w:rsid w:val="00840F84"/>
    <w:rsid w:val="00842A47"/>
    <w:rsid w:val="00843C13"/>
    <w:rsid w:val="008454F8"/>
    <w:rsid w:val="0084660F"/>
    <w:rsid w:val="0085173A"/>
    <w:rsid w:val="00856316"/>
    <w:rsid w:val="008603CE"/>
    <w:rsid w:val="008618EB"/>
    <w:rsid w:val="008620FC"/>
    <w:rsid w:val="008627A5"/>
    <w:rsid w:val="00863E05"/>
    <w:rsid w:val="00865ACA"/>
    <w:rsid w:val="00865D28"/>
    <w:rsid w:val="00865F85"/>
    <w:rsid w:val="00867C10"/>
    <w:rsid w:val="00870439"/>
    <w:rsid w:val="00870DA1"/>
    <w:rsid w:val="00874C71"/>
    <w:rsid w:val="00883F93"/>
    <w:rsid w:val="00884DB3"/>
    <w:rsid w:val="00885A9D"/>
    <w:rsid w:val="008864F6"/>
    <w:rsid w:val="008871F4"/>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87F"/>
    <w:rsid w:val="008C619A"/>
    <w:rsid w:val="008D0CE8"/>
    <w:rsid w:val="008D2D1D"/>
    <w:rsid w:val="008D453D"/>
    <w:rsid w:val="008D53AD"/>
    <w:rsid w:val="008D562B"/>
    <w:rsid w:val="008D5733"/>
    <w:rsid w:val="008D5CE1"/>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54F4"/>
    <w:rsid w:val="009062E6"/>
    <w:rsid w:val="00911BE5"/>
    <w:rsid w:val="00913CA9"/>
    <w:rsid w:val="009145AE"/>
    <w:rsid w:val="009146CE"/>
    <w:rsid w:val="00914CA7"/>
    <w:rsid w:val="00915C3E"/>
    <w:rsid w:val="009161A8"/>
    <w:rsid w:val="009245F5"/>
    <w:rsid w:val="009249EC"/>
    <w:rsid w:val="00924E10"/>
    <w:rsid w:val="009273B3"/>
    <w:rsid w:val="009305B5"/>
    <w:rsid w:val="009429D5"/>
    <w:rsid w:val="00942BF1"/>
    <w:rsid w:val="00945180"/>
    <w:rsid w:val="00945428"/>
    <w:rsid w:val="0094607B"/>
    <w:rsid w:val="00953604"/>
    <w:rsid w:val="0095496B"/>
    <w:rsid w:val="00957324"/>
    <w:rsid w:val="00957AF0"/>
    <w:rsid w:val="009610DC"/>
    <w:rsid w:val="00961490"/>
    <w:rsid w:val="00961FC2"/>
    <w:rsid w:val="0096381A"/>
    <w:rsid w:val="00965E04"/>
    <w:rsid w:val="009674AD"/>
    <w:rsid w:val="00967DF5"/>
    <w:rsid w:val="00970CDC"/>
    <w:rsid w:val="00977010"/>
    <w:rsid w:val="00977D02"/>
    <w:rsid w:val="009809BB"/>
    <w:rsid w:val="0098364B"/>
    <w:rsid w:val="009900B3"/>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C635B"/>
    <w:rsid w:val="009C6668"/>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6DE"/>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B86"/>
    <w:rsid w:val="00A4452E"/>
    <w:rsid w:val="00A4472C"/>
    <w:rsid w:val="00A44E69"/>
    <w:rsid w:val="00A4661E"/>
    <w:rsid w:val="00A47990"/>
    <w:rsid w:val="00A55BD6"/>
    <w:rsid w:val="00A55D50"/>
    <w:rsid w:val="00A57142"/>
    <w:rsid w:val="00A62A02"/>
    <w:rsid w:val="00A648CD"/>
    <w:rsid w:val="00A6537A"/>
    <w:rsid w:val="00A67866"/>
    <w:rsid w:val="00A70B07"/>
    <w:rsid w:val="00A723F8"/>
    <w:rsid w:val="00A77CCB"/>
    <w:rsid w:val="00A800D1"/>
    <w:rsid w:val="00A83D8D"/>
    <w:rsid w:val="00A8446B"/>
    <w:rsid w:val="00A8473F"/>
    <w:rsid w:val="00A862D6"/>
    <w:rsid w:val="00A8715E"/>
    <w:rsid w:val="00A9295B"/>
    <w:rsid w:val="00A93B09"/>
    <w:rsid w:val="00A94247"/>
    <w:rsid w:val="00A94C4B"/>
    <w:rsid w:val="00A952D7"/>
    <w:rsid w:val="00A963F7"/>
    <w:rsid w:val="00A96AD8"/>
    <w:rsid w:val="00A97EA7"/>
    <w:rsid w:val="00AA052C"/>
    <w:rsid w:val="00AA1E45"/>
    <w:rsid w:val="00AA4286"/>
    <w:rsid w:val="00AA456B"/>
    <w:rsid w:val="00AA57F5"/>
    <w:rsid w:val="00AA672E"/>
    <w:rsid w:val="00AA6EC9"/>
    <w:rsid w:val="00AB41D5"/>
    <w:rsid w:val="00AB49F8"/>
    <w:rsid w:val="00AB6309"/>
    <w:rsid w:val="00AB6C5F"/>
    <w:rsid w:val="00AB7129"/>
    <w:rsid w:val="00AB7B59"/>
    <w:rsid w:val="00AC27A6"/>
    <w:rsid w:val="00AC30F7"/>
    <w:rsid w:val="00AC3A5A"/>
    <w:rsid w:val="00AC4D95"/>
    <w:rsid w:val="00AC5DF4"/>
    <w:rsid w:val="00AD0AEF"/>
    <w:rsid w:val="00AD11B7"/>
    <w:rsid w:val="00AD1A94"/>
    <w:rsid w:val="00AD1C05"/>
    <w:rsid w:val="00AD38AB"/>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4A3E"/>
    <w:rsid w:val="00B156FD"/>
    <w:rsid w:val="00B21F61"/>
    <w:rsid w:val="00B261F1"/>
    <w:rsid w:val="00B265BC"/>
    <w:rsid w:val="00B31FB1"/>
    <w:rsid w:val="00B33952"/>
    <w:rsid w:val="00B33C5E"/>
    <w:rsid w:val="00B342F4"/>
    <w:rsid w:val="00B34369"/>
    <w:rsid w:val="00B34DC2"/>
    <w:rsid w:val="00B363D6"/>
    <w:rsid w:val="00B3733B"/>
    <w:rsid w:val="00B378E5"/>
    <w:rsid w:val="00B4346D"/>
    <w:rsid w:val="00B440F4"/>
    <w:rsid w:val="00B447A5"/>
    <w:rsid w:val="00B4654C"/>
    <w:rsid w:val="00B47293"/>
    <w:rsid w:val="00B50E50"/>
    <w:rsid w:val="00B52120"/>
    <w:rsid w:val="00B54379"/>
    <w:rsid w:val="00B54ABC"/>
    <w:rsid w:val="00B54DDE"/>
    <w:rsid w:val="00B56FBE"/>
    <w:rsid w:val="00B60ACF"/>
    <w:rsid w:val="00B62B58"/>
    <w:rsid w:val="00B65149"/>
    <w:rsid w:val="00B66567"/>
    <w:rsid w:val="00B66F52"/>
    <w:rsid w:val="00B66FE5"/>
    <w:rsid w:val="00B672D8"/>
    <w:rsid w:val="00B72880"/>
    <w:rsid w:val="00B74610"/>
    <w:rsid w:val="00B7513C"/>
    <w:rsid w:val="00B758BF"/>
    <w:rsid w:val="00B77EC8"/>
    <w:rsid w:val="00B827A6"/>
    <w:rsid w:val="00B831CE"/>
    <w:rsid w:val="00B86677"/>
    <w:rsid w:val="00B87131"/>
    <w:rsid w:val="00B939B1"/>
    <w:rsid w:val="00B94335"/>
    <w:rsid w:val="00B96D40"/>
    <w:rsid w:val="00B97386"/>
    <w:rsid w:val="00B97ED2"/>
    <w:rsid w:val="00BA0770"/>
    <w:rsid w:val="00BA263B"/>
    <w:rsid w:val="00BA38C3"/>
    <w:rsid w:val="00BA42B2"/>
    <w:rsid w:val="00BA470C"/>
    <w:rsid w:val="00BA58D4"/>
    <w:rsid w:val="00BA5B9E"/>
    <w:rsid w:val="00BA7C9A"/>
    <w:rsid w:val="00BB5F8F"/>
    <w:rsid w:val="00BB657A"/>
    <w:rsid w:val="00BB75C8"/>
    <w:rsid w:val="00BC1A4E"/>
    <w:rsid w:val="00BC5DC7"/>
    <w:rsid w:val="00BC6B8B"/>
    <w:rsid w:val="00BC73D8"/>
    <w:rsid w:val="00BD52D7"/>
    <w:rsid w:val="00BD5AD2"/>
    <w:rsid w:val="00BD79E3"/>
    <w:rsid w:val="00BE22F3"/>
    <w:rsid w:val="00BE5B52"/>
    <w:rsid w:val="00BE7B8D"/>
    <w:rsid w:val="00BF0993"/>
    <w:rsid w:val="00BF10A9"/>
    <w:rsid w:val="00BF1703"/>
    <w:rsid w:val="00BF231C"/>
    <w:rsid w:val="00BF51E5"/>
    <w:rsid w:val="00BF5220"/>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621"/>
    <w:rsid w:val="00C33E50"/>
    <w:rsid w:val="00C34C20"/>
    <w:rsid w:val="00C35A3E"/>
    <w:rsid w:val="00C4046A"/>
    <w:rsid w:val="00C42130"/>
    <w:rsid w:val="00C423A4"/>
    <w:rsid w:val="00C44BF5"/>
    <w:rsid w:val="00C521D6"/>
    <w:rsid w:val="00C55232"/>
    <w:rsid w:val="00C5526C"/>
    <w:rsid w:val="00C553A4"/>
    <w:rsid w:val="00C55A06"/>
    <w:rsid w:val="00C55D03"/>
    <w:rsid w:val="00C55E40"/>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75A"/>
    <w:rsid w:val="00CA2D1B"/>
    <w:rsid w:val="00CA375D"/>
    <w:rsid w:val="00CA662A"/>
    <w:rsid w:val="00CA7AFD"/>
    <w:rsid w:val="00CA7C3C"/>
    <w:rsid w:val="00CB012B"/>
    <w:rsid w:val="00CB0189"/>
    <w:rsid w:val="00CB0BA2"/>
    <w:rsid w:val="00CB1A42"/>
    <w:rsid w:val="00CB1B0C"/>
    <w:rsid w:val="00CB2C0B"/>
    <w:rsid w:val="00CB517D"/>
    <w:rsid w:val="00CB7E65"/>
    <w:rsid w:val="00CC038D"/>
    <w:rsid w:val="00CC08DB"/>
    <w:rsid w:val="00CC35C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636"/>
    <w:rsid w:val="00D0321C"/>
    <w:rsid w:val="00D035EC"/>
    <w:rsid w:val="00D05DAD"/>
    <w:rsid w:val="00D06AB1"/>
    <w:rsid w:val="00D072ED"/>
    <w:rsid w:val="00D07A16"/>
    <w:rsid w:val="00D1067E"/>
    <w:rsid w:val="00D10F50"/>
    <w:rsid w:val="00D11272"/>
    <w:rsid w:val="00D126F5"/>
    <w:rsid w:val="00D147DD"/>
    <w:rsid w:val="00D1489E"/>
    <w:rsid w:val="00D20737"/>
    <w:rsid w:val="00D21E81"/>
    <w:rsid w:val="00D223DE"/>
    <w:rsid w:val="00D25E37"/>
    <w:rsid w:val="00D2661A"/>
    <w:rsid w:val="00D27582"/>
    <w:rsid w:val="00D27EC4"/>
    <w:rsid w:val="00D31D01"/>
    <w:rsid w:val="00D32719"/>
    <w:rsid w:val="00D32842"/>
    <w:rsid w:val="00D33333"/>
    <w:rsid w:val="00D33457"/>
    <w:rsid w:val="00D352A2"/>
    <w:rsid w:val="00D4162B"/>
    <w:rsid w:val="00D41928"/>
    <w:rsid w:val="00D43903"/>
    <w:rsid w:val="00D4514F"/>
    <w:rsid w:val="00D451E2"/>
    <w:rsid w:val="00D45E89"/>
    <w:rsid w:val="00D45E8D"/>
    <w:rsid w:val="00D4612E"/>
    <w:rsid w:val="00D466AE"/>
    <w:rsid w:val="00D4734F"/>
    <w:rsid w:val="00D51BF3"/>
    <w:rsid w:val="00D61A63"/>
    <w:rsid w:val="00D66846"/>
    <w:rsid w:val="00D675FB"/>
    <w:rsid w:val="00D71F25"/>
    <w:rsid w:val="00D72A9C"/>
    <w:rsid w:val="00D74974"/>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3D5F"/>
    <w:rsid w:val="00DC5B90"/>
    <w:rsid w:val="00DD00FF"/>
    <w:rsid w:val="00DD0619"/>
    <w:rsid w:val="00DD07FB"/>
    <w:rsid w:val="00DD25C6"/>
    <w:rsid w:val="00DD2705"/>
    <w:rsid w:val="00DD4FE5"/>
    <w:rsid w:val="00DD54B0"/>
    <w:rsid w:val="00DD57EE"/>
    <w:rsid w:val="00DD6BCC"/>
    <w:rsid w:val="00DD74EE"/>
    <w:rsid w:val="00DE0A4B"/>
    <w:rsid w:val="00DE21B7"/>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903"/>
    <w:rsid w:val="00E11A85"/>
    <w:rsid w:val="00E12495"/>
    <w:rsid w:val="00E15CCD"/>
    <w:rsid w:val="00E202EF"/>
    <w:rsid w:val="00E210B5"/>
    <w:rsid w:val="00E23D99"/>
    <w:rsid w:val="00E2552F"/>
    <w:rsid w:val="00E25A3B"/>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1CA0"/>
    <w:rsid w:val="00F420D5"/>
    <w:rsid w:val="00F451EA"/>
    <w:rsid w:val="00F45447"/>
    <w:rsid w:val="00F456C6"/>
    <w:rsid w:val="00F4577B"/>
    <w:rsid w:val="00F46496"/>
    <w:rsid w:val="00F474D0"/>
    <w:rsid w:val="00F50179"/>
    <w:rsid w:val="00F515EE"/>
    <w:rsid w:val="00F56511"/>
    <w:rsid w:val="00F603E0"/>
    <w:rsid w:val="00F6194E"/>
    <w:rsid w:val="00F623AC"/>
    <w:rsid w:val="00F6412A"/>
    <w:rsid w:val="00F65893"/>
    <w:rsid w:val="00F66A4A"/>
    <w:rsid w:val="00F71E22"/>
    <w:rsid w:val="00F72142"/>
    <w:rsid w:val="00F72AE7"/>
    <w:rsid w:val="00F779BE"/>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4F76"/>
    <w:rsid w:val="00FB54E8"/>
    <w:rsid w:val="00FB7054"/>
    <w:rsid w:val="00FC17B7"/>
    <w:rsid w:val="00FC2CB7"/>
    <w:rsid w:val="00FC2E63"/>
    <w:rsid w:val="00FC4090"/>
    <w:rsid w:val="00FC55B4"/>
    <w:rsid w:val="00FD00E6"/>
    <w:rsid w:val="00FD09A1"/>
    <w:rsid w:val="00FD2A7C"/>
    <w:rsid w:val="00FD59EB"/>
    <w:rsid w:val="00FD7299"/>
    <w:rsid w:val="00FE0185"/>
    <w:rsid w:val="00FE1FBE"/>
    <w:rsid w:val="00FE3901"/>
    <w:rsid w:val="00FE39D3"/>
    <w:rsid w:val="00FE4BCE"/>
    <w:rsid w:val="00FE54AE"/>
    <w:rsid w:val="00FE576A"/>
    <w:rsid w:val="00FE7E79"/>
    <w:rsid w:val="00FF3E7D"/>
    <w:rsid w:val="00FF5B99"/>
    <w:rsid w:val="00FF730C"/>
    <w:rsid w:val="00FF73F4"/>
    <w:rsid w:val="00FF7CE4"/>
    <w:rsid w:val="00FF7E39"/>
    <w:rsid w:val="14EB3E28"/>
    <w:rsid w:val="1D475B76"/>
    <w:rsid w:val="40EA69D8"/>
    <w:rsid w:val="4D3C2AAD"/>
    <w:rsid w:val="5EAF2AAC"/>
    <w:rsid w:val="659E71B4"/>
    <w:rsid w:val="7B08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9"/>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33"/>
    <w:semiHidden/>
    <w:unhideWhenUsed/>
    <w:qFormat/>
    <w:uiPriority w:val="99"/>
    <w:pPr>
      <w:jc w:val="left"/>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4"/>
    <w:next w:val="14"/>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4 Char"/>
    <w:link w:val="6"/>
    <w:qFormat/>
    <w:uiPriority w:val="0"/>
    <w:rPr>
      <w:rFonts w:ascii="Arial" w:hAnsi="Arial" w:eastAsia="黑体" w:cs="Times New Roman"/>
      <w:b/>
      <w:bCs/>
      <w:sz w:val="28"/>
      <w:szCs w:val="28"/>
    </w:rPr>
  </w:style>
  <w:style w:type="character" w:customStyle="1" w:styleId="38">
    <w:name w:val="标题 1 Char"/>
    <w:link w:val="3"/>
    <w:qFormat/>
    <w:uiPriority w:val="0"/>
    <w:rPr>
      <w:rFonts w:ascii="Times New Roman" w:hAnsi="Times New Roman" w:eastAsia="宋体" w:cs="Times New Roman"/>
      <w:b/>
      <w:bCs/>
      <w:kern w:val="44"/>
      <w:sz w:val="44"/>
      <w:szCs w:val="44"/>
    </w:rPr>
  </w:style>
  <w:style w:type="character" w:customStyle="1" w:styleId="39">
    <w:name w:val="标题 2 Char"/>
    <w:link w:val="4"/>
    <w:qFormat/>
    <w:uiPriority w:val="0"/>
    <w:rPr>
      <w:rFonts w:ascii="Arial" w:hAnsi="Arial" w:eastAsia="黑体" w:cs="Times New Roman"/>
      <w:b/>
      <w:bCs/>
      <w:sz w:val="32"/>
      <w:szCs w:val="32"/>
    </w:rPr>
  </w:style>
  <w:style w:type="character" w:customStyle="1" w:styleId="40">
    <w:name w:val="标题 3 Char"/>
    <w:link w:val="5"/>
    <w:qFormat/>
    <w:uiPriority w:val="0"/>
    <w:rPr>
      <w:rFonts w:ascii="Times New Roman" w:hAnsi="Times New Roman" w:eastAsia="宋体" w:cs="Times New Roman"/>
      <w:b/>
      <w:bCs/>
      <w:sz w:val="32"/>
      <w:szCs w:val="32"/>
    </w:rPr>
  </w:style>
  <w:style w:type="character" w:customStyle="1" w:styleId="41">
    <w:name w:val="标题 5 Char"/>
    <w:link w:val="7"/>
    <w:qFormat/>
    <w:uiPriority w:val="0"/>
    <w:rPr>
      <w:rFonts w:ascii="Times New Roman" w:hAnsi="Times New Roman" w:eastAsia="宋体" w:cs="Times New Roman"/>
      <w:b/>
      <w:bCs/>
      <w:sz w:val="28"/>
      <w:szCs w:val="28"/>
    </w:rPr>
  </w:style>
  <w:style w:type="character" w:customStyle="1" w:styleId="42">
    <w:name w:val="标题 6 Char"/>
    <w:link w:val="8"/>
    <w:qFormat/>
    <w:uiPriority w:val="0"/>
    <w:rPr>
      <w:rFonts w:ascii="Arial" w:hAnsi="Arial" w:eastAsia="黑体" w:cs="Times New Roman"/>
      <w:b/>
      <w:bCs/>
      <w:sz w:val="24"/>
      <w:szCs w:val="24"/>
    </w:rPr>
  </w:style>
  <w:style w:type="character" w:customStyle="1" w:styleId="43">
    <w:name w:val="标题 7 Char"/>
    <w:link w:val="9"/>
    <w:qFormat/>
    <w:uiPriority w:val="0"/>
    <w:rPr>
      <w:rFonts w:ascii="Times New Roman" w:hAnsi="Times New Roman" w:eastAsia="宋体" w:cs="Times New Roman"/>
      <w:b/>
      <w:bCs/>
      <w:sz w:val="24"/>
      <w:szCs w:val="24"/>
    </w:rPr>
  </w:style>
  <w:style w:type="character" w:customStyle="1" w:styleId="44">
    <w:name w:val="标题 8 Char"/>
    <w:link w:val="10"/>
    <w:qFormat/>
    <w:uiPriority w:val="0"/>
    <w:rPr>
      <w:rFonts w:ascii="Arial" w:hAnsi="Arial" w:eastAsia="黑体" w:cs="Times New Roman"/>
      <w:sz w:val="24"/>
      <w:szCs w:val="24"/>
    </w:rPr>
  </w:style>
  <w:style w:type="character" w:customStyle="1" w:styleId="45">
    <w:name w:val="标题 9 Char"/>
    <w:link w:val="11"/>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2"/>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Char"/>
    <w:basedOn w:val="30"/>
    <w:link w:val="14"/>
    <w:semiHidden/>
    <w:qFormat/>
    <w:uiPriority w:val="99"/>
    <w:rPr>
      <w:kern w:val="2"/>
      <w:sz w:val="21"/>
      <w:szCs w:val="21"/>
    </w:rPr>
  </w:style>
  <w:style w:type="character" w:customStyle="1" w:styleId="234">
    <w:name w:val="批注主题 Char"/>
    <w:basedOn w:val="233"/>
    <w:link w:val="27"/>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AD5050014748168AB7C2E920A6CA48"/>
        <w:style w:val=""/>
        <w:category>
          <w:name w:val="常规"/>
          <w:gallery w:val="placeholder"/>
        </w:category>
        <w:types>
          <w:type w:val="bbPlcHdr"/>
        </w:types>
        <w:behaviors>
          <w:behavior w:val="content"/>
        </w:behaviors>
        <w:description w:val=""/>
        <w:guid w:val="{4CA31AAD-949B-4ECD-B57D-738069B74057}"/>
      </w:docPartPr>
      <w:docPartBody>
        <w:p>
          <w:pPr>
            <w:pStyle w:val="5"/>
          </w:pPr>
          <w:r>
            <w:rPr>
              <w:rStyle w:val="4"/>
              <w:rFonts w:hint="eastAsia"/>
            </w:rPr>
            <w:t>单击或点击此处输入文字。</w:t>
          </w:r>
        </w:p>
      </w:docPartBody>
    </w:docPart>
    <w:docPart>
      <w:docPartPr>
        <w:name w:val="2570BCBAD4C545C3BA631BBCEF4CC03E"/>
        <w:style w:val=""/>
        <w:category>
          <w:name w:val="常规"/>
          <w:gallery w:val="placeholder"/>
        </w:category>
        <w:types>
          <w:type w:val="bbPlcHdr"/>
        </w:types>
        <w:behaviors>
          <w:behavior w:val="content"/>
        </w:behaviors>
        <w:description w:val=""/>
        <w:guid w:val="{CAA99A38-D047-4FC1-AA1C-233A28C6E1F0}"/>
      </w:docPartPr>
      <w:docPartBody>
        <w:p>
          <w:pPr>
            <w:pStyle w:val="6"/>
          </w:pPr>
          <w:r>
            <w:rPr>
              <w:rStyle w:val="4"/>
              <w:rFonts w:hint="eastAsia"/>
            </w:rPr>
            <w:t>选择一项。</w:t>
          </w:r>
        </w:p>
      </w:docPartBody>
    </w:docPart>
    <w:docPart>
      <w:docPartPr>
        <w:name w:val="55211C8FD017416CBA0C4095C190FE62"/>
        <w:style w:val=""/>
        <w:category>
          <w:name w:val="常规"/>
          <w:gallery w:val="placeholder"/>
        </w:category>
        <w:types>
          <w:type w:val="bbPlcHdr"/>
        </w:types>
        <w:behaviors>
          <w:behavior w:val="content"/>
        </w:behaviors>
        <w:description w:val=""/>
        <w:guid w:val="{7D6A9B65-8664-4576-AEDF-BC87F390F67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76"/>
    <w:rsid w:val="00227001"/>
    <w:rsid w:val="00463BFD"/>
    <w:rsid w:val="00484979"/>
    <w:rsid w:val="005A3F96"/>
    <w:rsid w:val="006B0111"/>
    <w:rsid w:val="00914136"/>
    <w:rsid w:val="00A40912"/>
    <w:rsid w:val="00BD15C4"/>
    <w:rsid w:val="00D13CF9"/>
    <w:rsid w:val="00DB5018"/>
    <w:rsid w:val="00EF4576"/>
    <w:rsid w:val="00FA7200"/>
    <w:rsid w:val="00FD06D9"/>
    <w:rsid w:val="00FE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AAD5050014748168AB7C2E920A6CA4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570BCBAD4C545C3BA631BBCEF4CC0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5211C8FD017416CBA0C4095C190FE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E3C37-E9AE-46DF-8807-BE46391C135F}">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53</Pages>
  <Words>31872</Words>
  <Characters>35007</Characters>
  <Lines>306</Lines>
  <Paragraphs>86</Paragraphs>
  <TotalTime>3</TotalTime>
  <ScaleCrop>false</ScaleCrop>
  <LinksUpToDate>false</LinksUpToDate>
  <CharactersWithSpaces>37470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2021-11-05T03:17:00Z</dcterms:created>
  <dc:creator>微软用户</dc:creator>
  <cp:lastModifiedBy>晴天.</cp:lastModifiedBy>
  <cp:lastPrinted>2020-08-30T10:00:00Z</cp:lastPrinted>
  <dcterms:modified xsi:type="dcterms:W3CDTF">2022-05-25T01:15:19Z</dcterms:modified>
  <dc:title>地方标准</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2052-11.1.0.11744</vt:lpwstr>
  </property>
  <property fmtid="{D5CDD505-2E9C-101B-9397-08002B2CF9AE}" pid="16" name="ICV">
    <vt:lpwstr>3626ADFBD0F849E0BEE98E8236C0D7F2</vt:lpwstr>
  </property>
</Properties>
</file>