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b w:val="0"/>
          <w:bCs/>
          <w:color w:val="auto"/>
          <w:sz w:val="32"/>
          <w:szCs w:val="32"/>
          <w:highlight w:val="none"/>
          <w:lang w:val="en-US" w:eastAsia="zh-CN"/>
        </w:rPr>
      </w:pPr>
      <w:r>
        <w:rPr>
          <w:rFonts w:hint="eastAsia" w:ascii="黑体" w:hAnsi="黑体" w:eastAsia="黑体"/>
          <w:b w:val="0"/>
          <w:bCs/>
          <w:color w:val="auto"/>
          <w:sz w:val="32"/>
          <w:szCs w:val="32"/>
          <w:highlight w:val="none"/>
          <w:lang w:eastAsia="zh-CN"/>
        </w:rPr>
        <w:t>附件</w:t>
      </w:r>
      <w:r>
        <w:rPr>
          <w:rFonts w:hint="eastAsia" w:ascii="黑体" w:hAnsi="黑体" w:eastAsia="黑体"/>
          <w:b w:val="0"/>
          <w:bCs/>
          <w:color w:val="auto"/>
          <w:sz w:val="32"/>
          <w:szCs w:val="32"/>
          <w:highlight w:val="none"/>
          <w:lang w:val="en-US" w:eastAsia="zh-CN"/>
        </w:rPr>
        <w:t>2</w:t>
      </w:r>
    </w:p>
    <w:p>
      <w:pPr>
        <w:jc w:val="center"/>
        <w:rPr>
          <w:rFonts w:ascii="黑体" w:hAnsi="黑体" w:eastAsia="黑体"/>
          <w:b/>
          <w:color w:val="auto"/>
          <w:sz w:val="48"/>
          <w:highlight w:val="none"/>
        </w:rPr>
      </w:pPr>
    </w:p>
    <w:p>
      <w:pPr>
        <w:jc w:val="center"/>
        <w:rPr>
          <w:rFonts w:ascii="黑体" w:hAnsi="黑体" w:eastAsia="黑体"/>
          <w:b/>
          <w:color w:val="auto"/>
          <w:sz w:val="48"/>
          <w:highlight w:val="none"/>
        </w:rPr>
      </w:pPr>
    </w:p>
    <w:p>
      <w:pPr>
        <w:jc w:val="center"/>
        <w:rPr>
          <w:rFonts w:ascii="黑体" w:hAnsi="黑体" w:eastAsia="黑体"/>
          <w:b/>
          <w:color w:val="auto"/>
          <w:sz w:val="48"/>
          <w:highlight w:val="none"/>
        </w:rPr>
      </w:pPr>
    </w:p>
    <w:p>
      <w:pPr>
        <w:jc w:val="center"/>
        <w:rPr>
          <w:rFonts w:ascii="黑体" w:hAnsi="黑体" w:eastAsia="黑体"/>
          <w:b/>
          <w:color w:val="auto"/>
          <w:sz w:val="48"/>
          <w:highlight w:val="none"/>
        </w:rPr>
      </w:pPr>
    </w:p>
    <w:p>
      <w:pPr>
        <w:jc w:val="center"/>
        <w:rPr>
          <w:rFonts w:ascii="黑体" w:hAnsi="黑体" w:eastAsia="黑体"/>
          <w:b/>
          <w:color w:val="auto"/>
          <w:sz w:val="48"/>
          <w:highlight w:val="none"/>
        </w:rPr>
      </w:pPr>
      <w:r>
        <w:rPr>
          <w:rFonts w:ascii="黑体" w:hAnsi="黑体" w:eastAsia="黑体"/>
          <w:b/>
          <w:color w:val="auto"/>
          <w:sz w:val="48"/>
          <w:highlight w:val="none"/>
        </w:rPr>
        <w:t>宁夏回族自治区土地征收成片开发方案</w:t>
      </w:r>
    </w:p>
    <w:p>
      <w:pPr>
        <w:jc w:val="center"/>
        <w:rPr>
          <w:rFonts w:hint="eastAsia" w:ascii="黑体" w:hAnsi="黑体" w:eastAsia="黑体"/>
          <w:b/>
          <w:color w:val="auto"/>
          <w:sz w:val="48"/>
          <w:highlight w:val="none"/>
          <w:lang w:eastAsia="zh-CN"/>
        </w:rPr>
      </w:pPr>
      <w:r>
        <w:rPr>
          <w:rFonts w:ascii="黑体" w:hAnsi="黑体" w:eastAsia="黑体"/>
          <w:b/>
          <w:color w:val="auto"/>
          <w:sz w:val="48"/>
          <w:highlight w:val="none"/>
        </w:rPr>
        <w:t>编制</w:t>
      </w:r>
      <w:r>
        <w:rPr>
          <w:rFonts w:hint="eastAsia" w:ascii="黑体" w:hAnsi="黑体" w:eastAsia="黑体"/>
          <w:b/>
          <w:color w:val="auto"/>
          <w:sz w:val="48"/>
          <w:highlight w:val="none"/>
          <w:lang w:eastAsia="zh-CN"/>
        </w:rPr>
        <w:t>规范（</w:t>
      </w:r>
      <w:r>
        <w:rPr>
          <w:rFonts w:hint="eastAsia" w:ascii="黑体" w:hAnsi="黑体" w:eastAsia="黑体"/>
          <w:b/>
          <w:color w:val="auto"/>
          <w:sz w:val="48"/>
          <w:highlight w:val="none"/>
          <w:lang w:val="en-US" w:eastAsia="zh-CN"/>
        </w:rPr>
        <w:t>2024年</w:t>
      </w:r>
      <w:r>
        <w:rPr>
          <w:rFonts w:hint="eastAsia" w:ascii="黑体" w:hAnsi="黑体" w:eastAsia="黑体"/>
          <w:b/>
          <w:color w:val="auto"/>
          <w:sz w:val="48"/>
          <w:highlight w:val="none"/>
          <w:lang w:eastAsia="zh-CN"/>
        </w:rPr>
        <w:t>修订版）</w:t>
      </w:r>
    </w:p>
    <w:p>
      <w:pPr>
        <w:rPr>
          <w:rFonts w:ascii="黑体" w:hAnsi="黑体" w:eastAsia="黑体"/>
          <w:highlight w:val="none"/>
        </w:rPr>
      </w:pPr>
    </w:p>
    <w:p>
      <w:pPr>
        <w:rPr>
          <w:rFonts w:ascii="黑体" w:hAnsi="黑体" w:eastAsia="黑体"/>
          <w:highlight w:val="none"/>
        </w:rPr>
      </w:pPr>
    </w:p>
    <w:p>
      <w:pPr>
        <w:rPr>
          <w:rFonts w:ascii="黑体" w:hAnsi="黑体" w:eastAsia="黑体"/>
          <w:highlight w:val="none"/>
        </w:rPr>
      </w:pPr>
    </w:p>
    <w:p>
      <w:pPr>
        <w:rPr>
          <w:rFonts w:ascii="黑体" w:hAnsi="黑体" w:eastAsia="黑体"/>
          <w:highlight w:val="none"/>
        </w:rPr>
      </w:pPr>
    </w:p>
    <w:p>
      <w:pPr>
        <w:rPr>
          <w:rFonts w:ascii="微软雅黑" w:hAnsi="微软雅黑" w:eastAsia="微软雅黑"/>
          <w:highlight w:val="none"/>
        </w:rPr>
      </w:pPr>
    </w:p>
    <w:p>
      <w:pPr>
        <w:rPr>
          <w:rFonts w:ascii="微软雅黑" w:hAnsi="微软雅黑" w:eastAsia="微软雅黑"/>
          <w:highlight w:val="none"/>
        </w:rPr>
      </w:pPr>
    </w:p>
    <w:p>
      <w:pPr>
        <w:rPr>
          <w:rFonts w:ascii="微软雅黑" w:hAnsi="微软雅黑" w:eastAsia="微软雅黑"/>
          <w:highlight w:val="none"/>
        </w:rPr>
      </w:pPr>
    </w:p>
    <w:p>
      <w:pPr>
        <w:rPr>
          <w:rFonts w:ascii="微软雅黑" w:hAnsi="微软雅黑" w:eastAsia="微软雅黑"/>
          <w:highlight w:val="none"/>
        </w:rPr>
      </w:pPr>
    </w:p>
    <w:p>
      <w:pPr>
        <w:rPr>
          <w:rFonts w:ascii="微软雅黑" w:hAnsi="微软雅黑" w:eastAsia="微软雅黑"/>
          <w:highlight w:val="none"/>
        </w:rPr>
      </w:pPr>
    </w:p>
    <w:p>
      <w:pPr>
        <w:rPr>
          <w:rFonts w:ascii="微软雅黑" w:hAnsi="微软雅黑" w:eastAsia="微软雅黑"/>
          <w:highlight w:val="none"/>
        </w:rPr>
      </w:pPr>
    </w:p>
    <w:p>
      <w:pPr>
        <w:rPr>
          <w:rFonts w:ascii="微软雅黑" w:hAnsi="微软雅黑" w:eastAsia="微软雅黑"/>
          <w:highlight w:val="none"/>
        </w:rPr>
      </w:pPr>
    </w:p>
    <w:p>
      <w:pPr>
        <w:rPr>
          <w:rFonts w:ascii="微软雅黑" w:hAnsi="微软雅黑" w:eastAsia="微软雅黑"/>
          <w:highlight w:val="none"/>
        </w:rPr>
      </w:pPr>
    </w:p>
    <w:p>
      <w:pPr>
        <w:rPr>
          <w:rFonts w:ascii="微软雅黑" w:hAnsi="微软雅黑" w:eastAsia="微软雅黑"/>
          <w:highlight w:val="none"/>
        </w:rPr>
      </w:pPr>
    </w:p>
    <w:p>
      <w:pPr>
        <w:pStyle w:val="7"/>
        <w:rPr>
          <w:rFonts w:asciiTheme="minorEastAsia" w:hAnsiTheme="minorEastAsia"/>
          <w:sz w:val="28"/>
          <w:highlight w:val="none"/>
        </w:rPr>
      </w:pPr>
    </w:p>
    <w:p>
      <w:pPr>
        <w:rPr>
          <w:highlight w:val="none"/>
        </w:rPr>
      </w:pPr>
    </w:p>
    <w:p>
      <w:pPr>
        <w:jc w:val="center"/>
        <w:rPr>
          <w:rFonts w:hint="eastAsia" w:ascii="楷体_GB2312" w:hAnsi="楷体_GB2312" w:eastAsia="楷体_GB2312" w:cs="楷体_GB2312"/>
          <w:color w:val="auto"/>
          <w:sz w:val="32"/>
          <w:szCs w:val="28"/>
          <w:highlight w:val="none"/>
        </w:rPr>
      </w:pPr>
      <w:r>
        <w:rPr>
          <w:rFonts w:hint="eastAsia" w:ascii="楷体_GB2312" w:hAnsi="楷体_GB2312" w:eastAsia="楷体_GB2312" w:cs="楷体_GB2312"/>
          <w:color w:val="auto"/>
          <w:sz w:val="32"/>
          <w:szCs w:val="28"/>
          <w:highlight w:val="none"/>
        </w:rPr>
        <w:t>宁夏回族自治区自然资源厅</w:t>
      </w:r>
    </w:p>
    <w:p>
      <w:pPr>
        <w:jc w:val="center"/>
        <w:rPr>
          <w:rFonts w:hint="default" w:ascii="楷体_GB2312" w:hAnsi="楷体_GB2312" w:eastAsia="楷体_GB2312" w:cs="楷体_GB2312"/>
          <w:color w:val="auto"/>
          <w:sz w:val="32"/>
          <w:szCs w:val="28"/>
          <w:highlight w:val="none"/>
          <w:lang w:val="en-US" w:eastAsia="zh-CN"/>
        </w:rPr>
      </w:pPr>
      <w:r>
        <w:rPr>
          <w:rFonts w:hint="eastAsia" w:ascii="楷体_GB2312" w:hAnsi="楷体_GB2312" w:eastAsia="楷体_GB2312" w:cs="楷体_GB2312"/>
          <w:color w:val="auto"/>
          <w:sz w:val="32"/>
          <w:szCs w:val="28"/>
          <w:highlight w:val="none"/>
        </w:rPr>
        <w:t>202</w:t>
      </w:r>
      <w:r>
        <w:rPr>
          <w:rFonts w:hint="eastAsia" w:ascii="楷体_GB2312" w:hAnsi="楷体_GB2312" w:eastAsia="楷体_GB2312" w:cs="楷体_GB2312"/>
          <w:color w:val="auto"/>
          <w:sz w:val="32"/>
          <w:szCs w:val="28"/>
          <w:highlight w:val="none"/>
          <w:lang w:val="en-US" w:eastAsia="zh-CN"/>
        </w:rPr>
        <w:t>4</w:t>
      </w:r>
      <w:r>
        <w:rPr>
          <w:rFonts w:hint="eastAsia" w:ascii="楷体_GB2312" w:hAnsi="楷体_GB2312" w:eastAsia="楷体_GB2312" w:cs="楷体_GB2312"/>
          <w:color w:val="auto"/>
          <w:sz w:val="32"/>
          <w:szCs w:val="28"/>
          <w:highlight w:val="none"/>
        </w:rPr>
        <w:t>.</w:t>
      </w:r>
      <w:r>
        <w:rPr>
          <w:rFonts w:hint="eastAsia" w:ascii="楷体_GB2312" w:hAnsi="楷体_GB2312" w:eastAsia="楷体_GB2312" w:cs="楷体_GB2312"/>
          <w:color w:val="auto"/>
          <w:sz w:val="32"/>
          <w:szCs w:val="28"/>
          <w:highlight w:val="none"/>
          <w:lang w:val="en-US" w:eastAsia="zh-CN"/>
        </w:rPr>
        <w:t>10</w:t>
      </w:r>
    </w:p>
    <w:p>
      <w:pPr>
        <w:widowControl/>
        <w:jc w:val="center"/>
        <w:rPr>
          <w:rFonts w:ascii="微软雅黑" w:hAnsi="微软雅黑" w:eastAsia="微软雅黑"/>
          <w:b/>
          <w:sz w:val="32"/>
          <w:highlight w:val="none"/>
        </w:rPr>
        <w:sectPr>
          <w:pgSz w:w="11906" w:h="16838"/>
          <w:pgMar w:top="1361" w:right="1588" w:bottom="1361" w:left="1701" w:header="851" w:footer="850" w:gutter="0"/>
          <w:pgBorders>
            <w:top w:val="none" w:sz="0" w:space="0"/>
            <w:left w:val="none" w:sz="0" w:space="0"/>
            <w:bottom w:val="none" w:sz="0" w:space="0"/>
            <w:right w:val="none" w:sz="0" w:space="0"/>
          </w:pgBorders>
          <w:pgNumType w:fmt="numberInDash" w:start="1"/>
          <w:cols w:space="425" w:num="1"/>
          <w:docGrid w:type="lines" w:linePitch="312" w:charSpace="0"/>
        </w:sectPr>
      </w:pPr>
    </w:p>
    <w:p>
      <w:pPr>
        <w:widowControl/>
        <w:jc w:val="center"/>
        <w:rPr>
          <w:rFonts w:ascii="微软雅黑" w:hAnsi="微软雅黑" w:eastAsia="微软雅黑"/>
          <w:b/>
          <w:sz w:val="32"/>
          <w:highlight w:val="none"/>
        </w:rPr>
        <w:sectPr>
          <w:pgSz w:w="11906" w:h="16838"/>
          <w:pgMar w:top="1361" w:right="1588" w:bottom="1361" w:left="1701" w:header="851" w:footer="850" w:gutter="0"/>
          <w:pgBorders>
            <w:top w:val="none" w:sz="0" w:space="0"/>
            <w:left w:val="none" w:sz="0" w:space="0"/>
            <w:bottom w:val="none" w:sz="0" w:space="0"/>
            <w:right w:val="none" w:sz="0" w:space="0"/>
          </w:pgBorders>
          <w:pgNumType w:fmt="numberInDash" w:start="1"/>
          <w:cols w:space="425" w:num="1"/>
          <w:docGrid w:type="lines" w:linePitch="312" w:charSpace="0"/>
        </w:sectPr>
      </w:pPr>
    </w:p>
    <w:p>
      <w:pPr>
        <w:widowControl/>
        <w:jc w:val="both"/>
        <w:rPr>
          <w:highlight w:val="none"/>
        </w:rPr>
      </w:pPr>
    </w:p>
    <w:p>
      <w:pPr>
        <w:widowControl/>
        <w:jc w:val="center"/>
        <w:rPr>
          <w:rFonts w:ascii="黑体" w:hAnsi="黑体" w:eastAsia="黑体"/>
          <w:b/>
          <w:sz w:val="44"/>
          <w:szCs w:val="36"/>
          <w:highlight w:val="none"/>
        </w:rPr>
      </w:pPr>
      <w:r>
        <w:rPr>
          <w:rFonts w:ascii="黑体" w:hAnsi="黑体" w:eastAsia="黑体"/>
          <w:b/>
          <w:sz w:val="44"/>
          <w:szCs w:val="36"/>
          <w:highlight w:val="none"/>
        </w:rPr>
        <w:t>目</w:t>
      </w:r>
      <w:r>
        <w:rPr>
          <w:rFonts w:hint="eastAsia" w:ascii="黑体" w:hAnsi="黑体" w:eastAsia="黑体"/>
          <w:b/>
          <w:sz w:val="44"/>
          <w:szCs w:val="36"/>
          <w:highlight w:val="none"/>
        </w:rPr>
        <w:t xml:space="preserve">   </w:t>
      </w:r>
      <w:r>
        <w:rPr>
          <w:rFonts w:ascii="黑体" w:hAnsi="黑体" w:eastAsia="黑体"/>
          <w:b/>
          <w:sz w:val="44"/>
          <w:szCs w:val="36"/>
          <w:highlight w:val="none"/>
        </w:rPr>
        <w:t>录</w:t>
      </w:r>
    </w:p>
    <w:p>
      <w:pPr>
        <w:widowControl/>
        <w:jc w:val="center"/>
        <w:rPr>
          <w:rFonts w:ascii="黑体" w:hAnsi="黑体" w:eastAsia="黑体"/>
          <w:b/>
          <w:sz w:val="32"/>
          <w:highlight w:val="none"/>
        </w:rPr>
      </w:pPr>
    </w:p>
    <w:p>
      <w:pPr>
        <w:pStyle w:val="12"/>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TOC \o "1-2" \h \z \u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_Toc1371084407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val="0"/>
          <w:sz w:val="32"/>
          <w:szCs w:val="32"/>
        </w:rPr>
        <w:t xml:space="preserve">1. </w:t>
      </w:r>
      <w:r>
        <w:rPr>
          <w:rFonts w:hint="eastAsia" w:ascii="方正仿宋_GBK" w:hAnsi="方正仿宋_GBK" w:eastAsia="方正仿宋_GBK" w:cs="方正仿宋_GBK"/>
          <w:sz w:val="32"/>
          <w:szCs w:val="32"/>
        </w:rPr>
        <w:t>编制总则</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_Toc1371084407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2"/>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_Toc1802514977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val="0"/>
          <w:sz w:val="32"/>
          <w:szCs w:val="32"/>
        </w:rPr>
        <w:t xml:space="preserve">2. </w:t>
      </w:r>
      <w:r>
        <w:rPr>
          <w:rFonts w:hint="eastAsia" w:ascii="方正仿宋_GBK" w:hAnsi="方正仿宋_GBK" w:eastAsia="方正仿宋_GBK" w:cs="方正仿宋_GBK"/>
          <w:sz w:val="32"/>
          <w:szCs w:val="32"/>
        </w:rPr>
        <w:t>名词解释</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_Toc1802514977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_Toc1154886780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rPr>
        <w:t xml:space="preserve">2.1 </w:t>
      </w:r>
      <w:r>
        <w:rPr>
          <w:rFonts w:hint="eastAsia" w:ascii="方正仿宋_GBK" w:hAnsi="方正仿宋_GBK" w:eastAsia="方正仿宋_GBK" w:cs="方正仿宋_GBK"/>
          <w:sz w:val="32"/>
          <w:szCs w:val="32"/>
        </w:rPr>
        <w:t>成片开发</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_Toc1154886780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_Toc649769674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eastAsia="zh-CN"/>
        </w:rPr>
        <w:t xml:space="preserve">2.2 </w:t>
      </w:r>
      <w:r>
        <w:rPr>
          <w:rFonts w:hint="eastAsia" w:ascii="方正仿宋_GBK" w:hAnsi="方正仿宋_GBK" w:eastAsia="方正仿宋_GBK" w:cs="方正仿宋_GBK"/>
          <w:sz w:val="32"/>
          <w:szCs w:val="32"/>
          <w:lang w:val="en-US" w:eastAsia="zh-CN"/>
        </w:rPr>
        <w:t>城镇建设用地范围</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_Toc649769674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_Toc306107336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2.3 </w:t>
      </w:r>
      <w:r>
        <w:rPr>
          <w:rFonts w:hint="eastAsia" w:ascii="方正仿宋_GBK" w:hAnsi="方正仿宋_GBK" w:eastAsia="方正仿宋_GBK" w:cs="方正仿宋_GBK"/>
          <w:sz w:val="32"/>
          <w:szCs w:val="32"/>
          <w:lang w:val="en-US" w:eastAsia="zh-CN"/>
        </w:rPr>
        <w:t>成片开发范围</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_Toc306107336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_Toc1292060364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2.4 </w:t>
      </w:r>
      <w:r>
        <w:rPr>
          <w:rFonts w:hint="eastAsia" w:ascii="方正仿宋_GBK" w:hAnsi="方正仿宋_GBK" w:eastAsia="方正仿宋_GBK" w:cs="方正仿宋_GBK"/>
          <w:sz w:val="32"/>
          <w:szCs w:val="32"/>
          <w:lang w:val="en-US" w:eastAsia="zh-CN"/>
        </w:rPr>
        <w:t>公益性用地</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_Toc1292060364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- 2 -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_Toc162825801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rPr>
        <w:t xml:space="preserve">2.5 </w:t>
      </w:r>
      <w:r>
        <w:rPr>
          <w:rFonts w:hint="eastAsia" w:ascii="方正仿宋_GBK" w:hAnsi="方正仿宋_GBK" w:eastAsia="方正仿宋_GBK" w:cs="方正仿宋_GBK"/>
          <w:sz w:val="32"/>
          <w:szCs w:val="32"/>
        </w:rPr>
        <w:t>编制依据</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_Toc162825801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- 2 -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2"/>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_Toc2014458074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val="0"/>
          <w:sz w:val="32"/>
          <w:szCs w:val="32"/>
          <w:lang w:eastAsia="zh-CN"/>
        </w:rPr>
        <w:t xml:space="preserve">3. </w:t>
      </w:r>
      <w:r>
        <w:rPr>
          <w:rFonts w:hint="eastAsia" w:ascii="方正仿宋_GBK" w:hAnsi="方正仿宋_GBK" w:eastAsia="方正仿宋_GBK" w:cs="方正仿宋_GBK"/>
          <w:sz w:val="32"/>
          <w:szCs w:val="32"/>
          <w:lang w:eastAsia="zh-CN"/>
        </w:rPr>
        <w:t>工作要求</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_Toc2014458074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- 4 -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_Toc966932324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rPr>
        <w:t xml:space="preserve">3.1 </w:t>
      </w:r>
      <w:r>
        <w:rPr>
          <w:rFonts w:hint="eastAsia" w:ascii="方正仿宋_GBK" w:hAnsi="方正仿宋_GBK" w:eastAsia="方正仿宋_GBK" w:cs="方正仿宋_GBK"/>
          <w:sz w:val="32"/>
          <w:szCs w:val="32"/>
        </w:rPr>
        <w:t>编制原则</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_Toc966932324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- 4 -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_Toc1671094734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rPr>
        <w:t xml:space="preserve">3.2 </w:t>
      </w:r>
      <w:r>
        <w:rPr>
          <w:rFonts w:hint="eastAsia" w:ascii="方正仿宋_GBK" w:hAnsi="方正仿宋_GBK" w:eastAsia="方正仿宋_GBK" w:cs="方正仿宋_GBK"/>
          <w:sz w:val="32"/>
          <w:szCs w:val="32"/>
        </w:rPr>
        <w:t>编制主体</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_Toc1671094734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- 5 -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_Toc2080749175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rPr>
        <w:t xml:space="preserve">3.3 </w:t>
      </w:r>
      <w:r>
        <w:rPr>
          <w:rFonts w:hint="eastAsia" w:ascii="方正仿宋_GBK" w:hAnsi="方正仿宋_GBK" w:eastAsia="方正仿宋_GBK" w:cs="方正仿宋_GBK"/>
          <w:sz w:val="32"/>
          <w:szCs w:val="32"/>
        </w:rPr>
        <w:t>编制时限</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_Toc2080749175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- 5 -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_Toc444767241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rPr>
        <w:t xml:space="preserve">3.4 </w:t>
      </w:r>
      <w:r>
        <w:rPr>
          <w:rFonts w:hint="eastAsia" w:ascii="方正仿宋_GBK" w:hAnsi="方正仿宋_GBK" w:eastAsia="方正仿宋_GBK" w:cs="方正仿宋_GBK"/>
          <w:sz w:val="32"/>
          <w:szCs w:val="32"/>
        </w:rPr>
        <w:t>编制单元</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_Toc444767241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- 5 -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_Toc1034909382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rPr>
        <w:t xml:space="preserve">3.5 </w:t>
      </w:r>
      <w:r>
        <w:rPr>
          <w:rFonts w:hint="eastAsia" w:ascii="方正仿宋_GBK" w:hAnsi="方正仿宋_GBK" w:eastAsia="方正仿宋_GBK" w:cs="方正仿宋_GBK"/>
          <w:sz w:val="32"/>
          <w:szCs w:val="32"/>
        </w:rPr>
        <w:t>编审程序</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_Toc1034909382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- 5 -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_Toc192336621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3.6 </w:t>
      </w:r>
      <w:r>
        <w:rPr>
          <w:rFonts w:hint="eastAsia" w:ascii="方正仿宋_GBK" w:hAnsi="方正仿宋_GBK" w:eastAsia="方正仿宋_GBK" w:cs="方正仿宋_GBK"/>
          <w:sz w:val="32"/>
          <w:szCs w:val="32"/>
        </w:rPr>
        <w:t>用地规模</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_Toc192336621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- 7 -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_Toc1277550374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3.7 </w:t>
      </w:r>
      <w:r>
        <w:rPr>
          <w:rFonts w:hint="eastAsia" w:ascii="方正仿宋_GBK" w:hAnsi="方正仿宋_GBK" w:eastAsia="方正仿宋_GBK" w:cs="方正仿宋_GBK"/>
          <w:sz w:val="32"/>
          <w:szCs w:val="32"/>
          <w:lang w:val="en-US" w:eastAsia="zh-CN"/>
        </w:rPr>
        <w:t>方案调整</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_Toc1277550374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- 7 -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2"/>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_Toc1492333923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val="0"/>
          <w:sz w:val="32"/>
          <w:szCs w:val="32"/>
        </w:rPr>
        <w:t xml:space="preserve">4. </w:t>
      </w:r>
      <w:r>
        <w:rPr>
          <w:rFonts w:hint="eastAsia" w:ascii="方正仿宋_GBK" w:hAnsi="方正仿宋_GBK" w:eastAsia="方正仿宋_GBK" w:cs="方正仿宋_GBK"/>
          <w:sz w:val="32"/>
          <w:szCs w:val="32"/>
          <w:lang w:val="en-US" w:eastAsia="zh-CN"/>
        </w:rPr>
        <w:t>编制技术要求</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_Toc1492333923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- 7 -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_Toc564218915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4.1 </w:t>
      </w:r>
      <w:r>
        <w:rPr>
          <w:rFonts w:hint="eastAsia" w:ascii="方正仿宋_GBK" w:hAnsi="方正仿宋_GBK" w:eastAsia="方正仿宋_GBK" w:cs="方正仿宋_GBK"/>
          <w:sz w:val="32"/>
          <w:szCs w:val="32"/>
          <w:lang w:val="en-US" w:eastAsia="zh-CN"/>
        </w:rPr>
        <w:t>方案文本编制内容</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_Toc564218915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- 7 -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_Toc897030230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4.2 </w:t>
      </w:r>
      <w:r>
        <w:rPr>
          <w:rFonts w:hint="eastAsia" w:ascii="方正仿宋_GBK" w:hAnsi="方正仿宋_GBK" w:eastAsia="方正仿宋_GBK" w:cs="方正仿宋_GBK"/>
          <w:sz w:val="32"/>
          <w:szCs w:val="32"/>
          <w:lang w:val="en-US" w:eastAsia="zh-CN"/>
        </w:rPr>
        <w:t>附表</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_Toc897030230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- 7 -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_Toc678139211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4.3 </w:t>
      </w:r>
      <w:r>
        <w:rPr>
          <w:rFonts w:hint="eastAsia" w:ascii="方正仿宋_GBK" w:hAnsi="方正仿宋_GBK" w:eastAsia="方正仿宋_GBK" w:cs="方正仿宋_GBK"/>
          <w:sz w:val="32"/>
          <w:szCs w:val="32"/>
          <w:lang w:val="en-US" w:eastAsia="zh-CN"/>
        </w:rPr>
        <w:t>附图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_Toc678139211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- 8 -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_Toc1602488525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4.4 </w:t>
      </w:r>
      <w:r>
        <w:rPr>
          <w:rFonts w:hint="eastAsia" w:ascii="方正仿宋_GBK" w:hAnsi="方正仿宋_GBK" w:eastAsia="方正仿宋_GBK" w:cs="方正仿宋_GBK"/>
          <w:sz w:val="32"/>
          <w:szCs w:val="32"/>
          <w:lang w:val="en-US" w:eastAsia="zh-CN"/>
        </w:rPr>
        <w:t>附件</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_Toc1602488525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- 8 -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_Toc229279776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4.5 </w:t>
      </w:r>
      <w:r>
        <w:rPr>
          <w:rFonts w:hint="eastAsia" w:ascii="方正仿宋_GBK" w:hAnsi="方正仿宋_GBK" w:eastAsia="方正仿宋_GBK" w:cs="方正仿宋_GBK"/>
          <w:sz w:val="32"/>
          <w:szCs w:val="32"/>
          <w:lang w:val="en-US" w:eastAsia="zh-CN"/>
        </w:rPr>
        <w:t>矢量数据</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_Toc229279776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- 9 -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2"/>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_Toc774802623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val="0"/>
          <w:sz w:val="32"/>
          <w:szCs w:val="32"/>
        </w:rPr>
        <w:t xml:space="preserve">5. </w:t>
      </w:r>
      <w:r>
        <w:rPr>
          <w:rFonts w:hint="eastAsia" w:ascii="方正仿宋_GBK" w:hAnsi="方正仿宋_GBK" w:eastAsia="方正仿宋_GBK" w:cs="方正仿宋_GBK"/>
          <w:sz w:val="32"/>
          <w:szCs w:val="32"/>
        </w:rPr>
        <w:t>成果</w:t>
      </w:r>
      <w:r>
        <w:rPr>
          <w:rFonts w:hint="eastAsia" w:ascii="方正仿宋_GBK" w:hAnsi="方正仿宋_GBK" w:eastAsia="方正仿宋_GBK" w:cs="方正仿宋_GBK"/>
          <w:sz w:val="32"/>
          <w:szCs w:val="32"/>
          <w:lang w:eastAsia="zh-CN"/>
        </w:rPr>
        <w:t>提交</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_Toc774802623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- 11 -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_Toc325711635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5.1 </w:t>
      </w:r>
      <w:r>
        <w:rPr>
          <w:rFonts w:hint="eastAsia" w:ascii="方正仿宋_GBK" w:hAnsi="方正仿宋_GBK" w:eastAsia="方正仿宋_GBK" w:cs="方正仿宋_GBK"/>
          <w:sz w:val="32"/>
          <w:szCs w:val="32"/>
          <w:lang w:val="en-US" w:eastAsia="zh-CN"/>
        </w:rPr>
        <w:t>纸质材料</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_Toc325711635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- 11 -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_Toc1465562761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5.2 </w:t>
      </w:r>
      <w:r>
        <w:rPr>
          <w:rFonts w:hint="eastAsia" w:ascii="方正仿宋_GBK" w:hAnsi="方正仿宋_GBK" w:eastAsia="方正仿宋_GBK" w:cs="方正仿宋_GBK"/>
          <w:sz w:val="32"/>
          <w:szCs w:val="32"/>
          <w:lang w:val="en-US" w:eastAsia="zh-CN"/>
        </w:rPr>
        <w:t>电子数据</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_Toc1465562761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- 12 -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_Toc1119079678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bCs/>
          <w:sz w:val="32"/>
          <w:szCs w:val="32"/>
          <w:lang w:val="en-US" w:eastAsia="zh-CN"/>
        </w:rPr>
        <w:t xml:space="preserve">5.3 </w:t>
      </w:r>
      <w:r>
        <w:rPr>
          <w:rFonts w:hint="eastAsia" w:ascii="方正仿宋_GBK" w:hAnsi="方正仿宋_GBK" w:eastAsia="方正仿宋_GBK" w:cs="方正仿宋_GBK"/>
          <w:sz w:val="32"/>
          <w:szCs w:val="32"/>
          <w:lang w:val="en-US" w:eastAsia="zh-CN"/>
        </w:rPr>
        <w:t>提交要求</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_Toc1119079678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- 12 -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2"/>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_Toc447061957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sz w:val="32"/>
          <w:szCs w:val="32"/>
        </w:rPr>
        <w:t>附录1</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bCs w:val="0"/>
          <w:kern w:val="44"/>
          <w:sz w:val="32"/>
          <w:szCs w:val="32"/>
          <w:highlight w:val="none"/>
          <w:lang w:val="en-US" w:eastAsia="zh-CN"/>
        </w:rPr>
        <w:t>方案文本大纲</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_Toc447061957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- 12 -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2"/>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_Toc1156186552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sz w:val="32"/>
          <w:szCs w:val="32"/>
        </w:rPr>
        <w:t>附录2</w:t>
      </w:r>
      <w:r>
        <w:rPr>
          <w:rFonts w:hint="eastAsia" w:ascii="方正仿宋_GBK" w:hAnsi="方正仿宋_GBK" w:eastAsia="方正仿宋_GBK" w:cs="方正仿宋_GBK"/>
          <w:sz w:val="32"/>
          <w:szCs w:val="32"/>
          <w:lang w:eastAsia="zh-CN"/>
        </w:rPr>
        <w:t>：相关表格</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_Toc1156186552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- 18 -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2"/>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_Toc1342500452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sz w:val="32"/>
          <w:szCs w:val="32"/>
          <w:lang w:val="en-US" w:eastAsia="zh-CN"/>
        </w:rPr>
        <w:t>附录3：相关图件</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_Toc1342500452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- 26 -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2"/>
        <w:tabs>
          <w:tab w:val="right" w:leader="dot" w:pos="8617"/>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HYPERLINK \l _Toc898454204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sz w:val="32"/>
          <w:szCs w:val="32"/>
          <w:lang w:val="en-US" w:eastAsia="zh-CN"/>
        </w:rPr>
        <w:t>附录4：方案</w:t>
      </w:r>
      <w:r>
        <w:rPr>
          <w:rFonts w:hint="eastAsia" w:ascii="方正仿宋_GBK" w:hAnsi="方正仿宋_GBK" w:eastAsia="方正仿宋_GBK" w:cs="方正仿宋_GBK"/>
          <w:bCs w:val="0"/>
          <w:sz w:val="32"/>
          <w:szCs w:val="32"/>
          <w:highlight w:val="none"/>
        </w:rPr>
        <w:t>报请审查批准</w:t>
      </w:r>
      <w:r>
        <w:rPr>
          <w:rFonts w:hint="eastAsia" w:ascii="方正仿宋_GBK" w:hAnsi="方正仿宋_GBK" w:eastAsia="方正仿宋_GBK" w:cs="方正仿宋_GBK"/>
          <w:bCs w:val="0"/>
          <w:sz w:val="32"/>
          <w:szCs w:val="32"/>
          <w:highlight w:val="none"/>
          <w:lang w:eastAsia="zh-CN"/>
        </w:rPr>
        <w:t>请示</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_Toc898454204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- 29 -</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highlight w:val="none"/>
        </w:rPr>
        <w:fldChar w:fldCharType="end"/>
      </w:r>
    </w:p>
    <w:p>
      <w:pPr>
        <w:pStyle w:val="14"/>
        <w:tabs>
          <w:tab w:val="right" w:leader="dot" w:pos="8296"/>
        </w:tabs>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fldChar w:fldCharType="end"/>
      </w:r>
    </w:p>
    <w:p>
      <w:pPr>
        <w:pStyle w:val="13"/>
        <w:numPr>
          <w:ilvl w:val="0"/>
          <w:numId w:val="1"/>
        </w:numPr>
        <w:jc w:val="left"/>
        <w:rPr>
          <w:rFonts w:hint="eastAsia" w:ascii="方正仿宋_GBK" w:hAnsi="方正仿宋_GBK" w:eastAsia="方正仿宋_GBK" w:cs="方正仿宋_GBK"/>
          <w:sz w:val="32"/>
          <w:szCs w:val="32"/>
          <w:highlight w:val="none"/>
        </w:rPr>
        <w:sectPr>
          <w:footerReference r:id="rId3" w:type="default"/>
          <w:pgSz w:w="11906" w:h="16838"/>
          <w:pgMar w:top="1361" w:right="1588" w:bottom="1361" w:left="1701" w:header="851" w:footer="850" w:gutter="0"/>
          <w:pgBorders>
            <w:top w:val="none" w:sz="0" w:space="0"/>
            <w:left w:val="none" w:sz="0" w:space="0"/>
            <w:bottom w:val="none" w:sz="0" w:space="0"/>
            <w:right w:val="none" w:sz="0" w:space="0"/>
          </w:pgBorders>
          <w:pgNumType w:fmt="numberInDash" w:start="1"/>
          <w:cols w:space="425" w:num="1"/>
          <w:docGrid w:type="lines" w:linePitch="312" w:charSpace="0"/>
        </w:sectPr>
      </w:pPr>
    </w:p>
    <w:p>
      <w:pPr>
        <w:pStyle w:val="2"/>
        <w:keepNext/>
        <w:keepLines/>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eastAsia"/>
        </w:rPr>
      </w:pPr>
      <w:bookmarkStart w:id="0" w:name="_Toc1432384596"/>
      <w:bookmarkStart w:id="1" w:name="_Toc1237972324"/>
      <w:bookmarkStart w:id="2" w:name="_Toc25019"/>
      <w:bookmarkStart w:id="3" w:name="_Toc558332997"/>
      <w:bookmarkStart w:id="4" w:name="_Toc1101548788"/>
      <w:bookmarkStart w:id="5" w:name="_Toc1451882865"/>
      <w:bookmarkStart w:id="6" w:name="_Toc257616568"/>
      <w:bookmarkStart w:id="7" w:name="_Toc331218553"/>
      <w:bookmarkStart w:id="8" w:name="_Toc499130225"/>
      <w:bookmarkStart w:id="9" w:name="_Toc1544095913"/>
      <w:bookmarkStart w:id="10" w:name="_Toc1590120794"/>
      <w:bookmarkStart w:id="11" w:name="_Toc1831018868"/>
      <w:bookmarkStart w:id="12" w:name="_Toc1735926950"/>
      <w:bookmarkStart w:id="13" w:name="_Toc1888615258"/>
      <w:bookmarkStart w:id="14" w:name="_Toc35341494"/>
      <w:bookmarkStart w:id="15" w:name="_Toc1913142472"/>
      <w:bookmarkStart w:id="16" w:name="_Toc7046"/>
      <w:bookmarkStart w:id="17" w:name="_Toc1371084407"/>
      <w:bookmarkStart w:id="18" w:name="_Toc943039554"/>
      <w:r>
        <w:rPr>
          <w:rFonts w:hint="eastAsia"/>
        </w:rPr>
        <w:t>编制总则</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eastAsia="zh-CN"/>
        </w:rPr>
      </w:pPr>
      <w:r>
        <w:rPr>
          <w:rFonts w:hint="eastAsia" w:ascii="方正仿宋_GBK" w:hAnsi="方正仿宋_GBK" w:eastAsia="方正仿宋_GBK" w:cs="方正仿宋_GBK"/>
          <w:color w:val="000000"/>
          <w:kern w:val="0"/>
          <w:sz w:val="32"/>
          <w:szCs w:val="32"/>
          <w:highlight w:val="none"/>
        </w:rPr>
        <w:t>为促进地方经济社会高质量发展，保障建设用地供给，规范土地征收成片开发行为，保护被征收人的合法权益，</w:t>
      </w:r>
      <w:r>
        <w:rPr>
          <w:rFonts w:hint="eastAsia" w:ascii="方正仿宋_GBK" w:hAnsi="方正仿宋_GBK" w:eastAsia="方正仿宋_GBK" w:cs="方正仿宋_GBK"/>
          <w:color w:val="000000"/>
          <w:kern w:val="0"/>
          <w:sz w:val="32"/>
          <w:szCs w:val="32"/>
          <w:highlight w:val="none"/>
          <w:lang w:eastAsia="zh-CN"/>
        </w:rPr>
        <w:t>根据</w:t>
      </w:r>
      <w:r>
        <w:rPr>
          <w:rFonts w:hint="eastAsia" w:ascii="方正仿宋_GBK" w:hAnsi="方正仿宋_GBK" w:eastAsia="方正仿宋_GBK" w:cs="方正仿宋_GBK"/>
          <w:color w:val="000000"/>
          <w:kern w:val="0"/>
          <w:sz w:val="32"/>
          <w:szCs w:val="32"/>
          <w:highlight w:val="none"/>
        </w:rPr>
        <w:t>《中华人民共和国土地管理法》</w:t>
      </w:r>
      <w:r>
        <w:rPr>
          <w:rFonts w:hint="eastAsia" w:ascii="方正仿宋_GBK" w:hAnsi="方正仿宋_GBK" w:eastAsia="方正仿宋_GBK" w:cs="方正仿宋_GBK"/>
          <w:color w:val="000000"/>
          <w:kern w:val="0"/>
          <w:sz w:val="32"/>
          <w:szCs w:val="32"/>
          <w:highlight w:val="none"/>
          <w:lang w:eastAsia="zh-CN"/>
        </w:rPr>
        <w:t>第四十五条、自然资源部</w:t>
      </w:r>
      <w:r>
        <w:rPr>
          <w:rFonts w:hint="eastAsia" w:ascii="方正仿宋_GBK" w:hAnsi="方正仿宋_GBK" w:eastAsia="方正仿宋_GBK" w:cs="方正仿宋_GBK"/>
          <w:color w:val="000000"/>
          <w:spacing w:val="-4"/>
          <w:kern w:val="0"/>
          <w:sz w:val="32"/>
          <w:szCs w:val="32"/>
          <w:highlight w:val="none"/>
        </w:rPr>
        <w:t>《土地征收成片开发标准》</w:t>
      </w:r>
      <w:r>
        <w:rPr>
          <w:rFonts w:hint="eastAsia" w:ascii="方正仿宋_GBK" w:hAnsi="方正仿宋_GBK" w:eastAsia="方正仿宋_GBK" w:cs="方正仿宋_GBK"/>
          <w:color w:val="000000"/>
          <w:spacing w:val="-4"/>
          <w:kern w:val="0"/>
          <w:sz w:val="32"/>
          <w:szCs w:val="32"/>
          <w:highlight w:val="none"/>
          <w:lang w:eastAsia="zh-CN"/>
        </w:rPr>
        <w:t>和《宁夏回族自治自治区土地征收成片开发标准实施细则（</w:t>
      </w:r>
      <w:r>
        <w:rPr>
          <w:rFonts w:hint="eastAsia" w:ascii="方正仿宋_GBK" w:hAnsi="方正仿宋_GBK" w:eastAsia="方正仿宋_GBK" w:cs="方正仿宋_GBK"/>
          <w:color w:val="000000"/>
          <w:spacing w:val="-4"/>
          <w:kern w:val="0"/>
          <w:sz w:val="32"/>
          <w:szCs w:val="32"/>
          <w:highlight w:val="none"/>
          <w:lang w:val="en-US" w:eastAsia="zh-CN"/>
        </w:rPr>
        <w:t>2024年修订版</w:t>
      </w:r>
      <w:r>
        <w:rPr>
          <w:rFonts w:hint="eastAsia" w:ascii="方正仿宋_GBK" w:hAnsi="方正仿宋_GBK" w:eastAsia="方正仿宋_GBK" w:cs="方正仿宋_GBK"/>
          <w:color w:val="000000"/>
          <w:spacing w:val="-4"/>
          <w:kern w:val="0"/>
          <w:sz w:val="32"/>
          <w:szCs w:val="32"/>
          <w:highlight w:val="none"/>
          <w:lang w:eastAsia="zh-CN"/>
        </w:rPr>
        <w:t>）》（以下简称“《实施细则》”）要求</w:t>
      </w:r>
      <w:r>
        <w:rPr>
          <w:rFonts w:hint="eastAsia" w:ascii="方正仿宋_GBK" w:hAnsi="方正仿宋_GBK" w:eastAsia="方正仿宋_GBK" w:cs="方正仿宋_GBK"/>
          <w:color w:val="000000"/>
          <w:kern w:val="0"/>
          <w:sz w:val="32"/>
          <w:szCs w:val="32"/>
          <w:highlight w:val="none"/>
        </w:rPr>
        <w:t>，</w:t>
      </w:r>
      <w:r>
        <w:rPr>
          <w:rFonts w:hint="eastAsia" w:ascii="方正仿宋_GBK" w:hAnsi="方正仿宋_GBK" w:eastAsia="方正仿宋_GBK" w:cs="方正仿宋_GBK"/>
          <w:color w:val="000000"/>
          <w:kern w:val="0"/>
          <w:sz w:val="32"/>
          <w:szCs w:val="32"/>
          <w:highlight w:val="none"/>
          <w:u w:val="none" w:color="auto"/>
          <w:lang w:val="en-US" w:eastAsia="zh-CN"/>
        </w:rPr>
        <w:t>制定</w:t>
      </w:r>
      <w:r>
        <w:rPr>
          <w:rFonts w:hint="eastAsia" w:ascii="方正仿宋_GBK" w:hAnsi="方正仿宋_GBK" w:eastAsia="方正仿宋_GBK" w:cs="方正仿宋_GBK"/>
          <w:color w:val="000000"/>
          <w:kern w:val="0"/>
          <w:sz w:val="32"/>
          <w:szCs w:val="32"/>
          <w:highlight w:val="none"/>
          <w:u w:val="none"/>
          <w:lang w:val="en-US" w:eastAsia="zh-CN"/>
        </w:rPr>
        <w:t>本规范</w:t>
      </w:r>
      <w:r>
        <w:rPr>
          <w:rFonts w:hint="eastAsia" w:ascii="方正仿宋_GBK" w:hAnsi="方正仿宋_GBK" w:eastAsia="方正仿宋_GBK" w:cs="方正仿宋_GBK"/>
          <w:color w:val="000000"/>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rPr>
      </w:pPr>
      <w:r>
        <w:rPr>
          <w:rFonts w:hint="eastAsia" w:ascii="方正仿宋_GBK" w:hAnsi="方正仿宋_GBK" w:eastAsia="方正仿宋_GBK" w:cs="方正仿宋_GBK"/>
          <w:color w:val="000000"/>
          <w:kern w:val="0"/>
          <w:sz w:val="32"/>
          <w:szCs w:val="32"/>
          <w:highlight w:val="none"/>
          <w:lang w:val="en-US" w:eastAsia="zh-CN"/>
        </w:rPr>
        <w:t>本</w:t>
      </w:r>
      <w:r>
        <w:rPr>
          <w:rFonts w:hint="eastAsia" w:ascii="方正仿宋_GBK" w:hAnsi="方正仿宋_GBK" w:eastAsia="方正仿宋_GBK" w:cs="方正仿宋_GBK"/>
          <w:color w:val="000000"/>
          <w:kern w:val="0"/>
          <w:sz w:val="32"/>
          <w:szCs w:val="32"/>
          <w:highlight w:val="none"/>
          <w:u w:val="none"/>
          <w:lang w:val="en-US" w:eastAsia="zh-CN"/>
        </w:rPr>
        <w:t>规范</w:t>
      </w:r>
      <w:r>
        <w:rPr>
          <w:rFonts w:hint="eastAsia" w:ascii="方正仿宋_GBK" w:hAnsi="方正仿宋_GBK" w:eastAsia="方正仿宋_GBK" w:cs="方正仿宋_GBK"/>
          <w:color w:val="000000"/>
          <w:kern w:val="0"/>
          <w:sz w:val="32"/>
          <w:szCs w:val="32"/>
          <w:highlight w:val="none"/>
        </w:rPr>
        <w:t>适用于宁夏回族自治区土地征收成片开发方案编制。</w:t>
      </w:r>
    </w:p>
    <w:p>
      <w:pPr>
        <w:pStyle w:val="2"/>
        <w:keepNext/>
        <w:keepLines/>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default"/>
        </w:rPr>
      </w:pPr>
      <w:bookmarkStart w:id="19" w:name="_Toc224216851"/>
      <w:bookmarkStart w:id="20" w:name="_Toc2032932619"/>
      <w:bookmarkStart w:id="21" w:name="_Toc166209793"/>
      <w:bookmarkStart w:id="22" w:name="_Toc1584391951"/>
      <w:bookmarkStart w:id="23" w:name="_Toc14628"/>
      <w:bookmarkStart w:id="24" w:name="_Toc825293068"/>
      <w:bookmarkStart w:id="25" w:name="_Toc722076163"/>
      <w:bookmarkStart w:id="26" w:name="_Toc5484"/>
      <w:bookmarkStart w:id="27" w:name="_Toc253497164"/>
      <w:bookmarkStart w:id="28" w:name="_Toc1802514977"/>
      <w:bookmarkStart w:id="29" w:name="_Toc1626789994"/>
      <w:bookmarkStart w:id="30" w:name="_Toc823943272"/>
      <w:bookmarkStart w:id="31" w:name="_Toc1663618684"/>
      <w:bookmarkStart w:id="32" w:name="_Toc1603552033"/>
      <w:bookmarkStart w:id="33" w:name="_Toc1004753910"/>
      <w:bookmarkStart w:id="34" w:name="_Toc490924673"/>
      <w:bookmarkStart w:id="35" w:name="_Toc1607669581"/>
      <w:bookmarkStart w:id="36" w:name="_Toc1391477522"/>
      <w:bookmarkStart w:id="37" w:name="_Toc842113098"/>
      <w:r>
        <w:rPr>
          <w:rFonts w:hint="default"/>
        </w:rPr>
        <w:t>名词解释</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default"/>
        </w:rPr>
      </w:pPr>
      <w:bookmarkStart w:id="38" w:name="_Toc1431782513"/>
      <w:bookmarkStart w:id="39" w:name="_Toc1825932416"/>
      <w:bookmarkStart w:id="40" w:name="_Toc9868363"/>
      <w:bookmarkStart w:id="41" w:name="_Toc1191332347"/>
      <w:bookmarkStart w:id="42" w:name="_Toc985382156"/>
      <w:bookmarkStart w:id="43" w:name="_Toc495650851"/>
      <w:bookmarkStart w:id="44" w:name="_Toc124133051"/>
      <w:bookmarkStart w:id="45" w:name="_Toc1351846569"/>
      <w:bookmarkStart w:id="46" w:name="_Toc1970575820"/>
      <w:bookmarkStart w:id="47" w:name="_Toc625762865"/>
      <w:bookmarkStart w:id="48" w:name="_Toc1154886780"/>
      <w:bookmarkStart w:id="49" w:name="_Toc1709672441"/>
      <w:bookmarkStart w:id="50" w:name="_Toc167583444"/>
      <w:bookmarkStart w:id="51" w:name="_Toc1754175661"/>
      <w:bookmarkStart w:id="52" w:name="_Toc1938534274"/>
      <w:bookmarkStart w:id="53" w:name="_Toc925276799"/>
      <w:r>
        <w:rPr>
          <w:rFonts w:hint="default"/>
        </w:rPr>
        <w:t>成片开发</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rPr>
      </w:pPr>
      <w:r>
        <w:rPr>
          <w:rFonts w:hint="eastAsia" w:ascii="方正仿宋_GBK" w:hAnsi="方正仿宋_GBK" w:eastAsia="方正仿宋_GBK" w:cs="方正仿宋_GBK"/>
          <w:color w:val="000000"/>
          <w:kern w:val="0"/>
          <w:sz w:val="32"/>
          <w:szCs w:val="32"/>
          <w:highlight w:val="none"/>
        </w:rPr>
        <w:t>指在国土空间规划确定的</w:t>
      </w:r>
      <w:r>
        <w:rPr>
          <w:rFonts w:hint="eastAsia" w:ascii="方正仿宋_GBK" w:hAnsi="方正仿宋_GBK" w:eastAsia="方正仿宋_GBK" w:cs="方正仿宋_GBK"/>
          <w:color w:val="000000"/>
          <w:kern w:val="0"/>
          <w:sz w:val="32"/>
          <w:szCs w:val="32"/>
          <w:highlight w:val="none"/>
          <w:lang w:val="en-US" w:eastAsia="zh-CN" w:bidi="ar"/>
        </w:rPr>
        <w:t>城镇建设用地范围内</w:t>
      </w:r>
      <w:r>
        <w:rPr>
          <w:rFonts w:hint="eastAsia" w:ascii="方正仿宋_GBK" w:hAnsi="方正仿宋_GBK" w:eastAsia="方正仿宋_GBK" w:cs="方正仿宋_GBK"/>
          <w:color w:val="000000"/>
          <w:kern w:val="0"/>
          <w:sz w:val="32"/>
          <w:szCs w:val="32"/>
          <w:highlight w:val="none"/>
        </w:rPr>
        <w:t>，由县级以上地方人民政府组织的对一定范围的土地进行的综合性开发建设活动。</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default"/>
          <w:lang w:eastAsia="zh-CN"/>
        </w:rPr>
      </w:pPr>
      <w:bookmarkStart w:id="54" w:name="_Toc699887011"/>
      <w:bookmarkStart w:id="55" w:name="_Toc1738507505"/>
      <w:bookmarkStart w:id="56" w:name="_Toc1211001720"/>
      <w:bookmarkStart w:id="57" w:name="_Toc1456421148"/>
      <w:bookmarkStart w:id="58" w:name="_Toc322583967"/>
      <w:bookmarkStart w:id="59" w:name="_Toc1603861652"/>
      <w:bookmarkStart w:id="60" w:name="_Toc649769674"/>
      <w:bookmarkStart w:id="61" w:name="_Toc1324298984"/>
      <w:bookmarkStart w:id="62" w:name="_Toc590480226"/>
      <w:bookmarkStart w:id="63" w:name="_Toc29510929"/>
      <w:bookmarkStart w:id="64" w:name="_Toc441862558"/>
      <w:bookmarkStart w:id="65" w:name="_Toc406822625"/>
      <w:bookmarkStart w:id="66" w:name="_Toc1374197871"/>
      <w:bookmarkStart w:id="67" w:name="_Toc951270584"/>
      <w:bookmarkStart w:id="68" w:name="_Toc1456253525"/>
      <w:bookmarkStart w:id="69" w:name="_Toc1398789248"/>
      <w:r>
        <w:rPr>
          <w:rFonts w:hint="default"/>
          <w:lang w:val="en-US" w:eastAsia="zh-CN"/>
        </w:rPr>
        <w:t>城镇建设用地范围</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指城市、建制镇建设用地范围，包括城镇范围内的居住用地、公共管理和公共服务用地、商业服务业用地、工矿用地、仓储用地、交通运输用地、公用设施用地、绿地与开敞空间用地、特殊用地和留白用地等用地。</w:t>
      </w:r>
    </w:p>
    <w:p>
      <w:pPr>
        <w:pStyle w:val="3"/>
        <w:pageBreakBefore w:val="0"/>
        <w:numPr>
          <w:ilvl w:val="1"/>
          <w:numId w:val="2"/>
        </w:numPr>
        <w:tabs>
          <w:tab w:val="left" w:pos="420"/>
          <w:tab w:val="clear" w:pos="0"/>
        </w:tabs>
        <w:kinsoku/>
        <w:wordWrap/>
        <w:overflowPunct/>
        <w:topLinePunct w:val="0"/>
        <w:autoSpaceDE/>
        <w:autoSpaceDN/>
        <w:bidi w:val="0"/>
        <w:spacing w:line="560" w:lineRule="exact"/>
        <w:ind w:left="0" w:leftChars="0" w:firstLine="640" w:firstLineChars="200"/>
        <w:textAlignment w:val="auto"/>
        <w:rPr>
          <w:rFonts w:hint="default"/>
          <w:lang w:val="en-US" w:eastAsia="zh-CN"/>
        </w:rPr>
      </w:pPr>
      <w:bookmarkStart w:id="70" w:name="_Toc1989935521"/>
      <w:bookmarkStart w:id="71" w:name="_Toc1241472925"/>
      <w:bookmarkStart w:id="72" w:name="_Toc365511295"/>
      <w:bookmarkStart w:id="73" w:name="_Toc134117273"/>
      <w:bookmarkStart w:id="74" w:name="_Toc306107336"/>
      <w:bookmarkStart w:id="75" w:name="_Toc1704177702"/>
      <w:bookmarkStart w:id="76" w:name="_Toc1124640287"/>
      <w:bookmarkStart w:id="77" w:name="_Toc1644680488"/>
      <w:bookmarkStart w:id="78" w:name="_Toc21138145"/>
      <w:bookmarkStart w:id="79" w:name="_Toc876343859"/>
      <w:bookmarkStart w:id="80" w:name="_Toc537251230"/>
      <w:bookmarkStart w:id="81" w:name="_Toc292325134"/>
      <w:bookmarkStart w:id="82" w:name="_Toc1936341475"/>
      <w:bookmarkStart w:id="83" w:name="_Toc620113718"/>
      <w:bookmarkStart w:id="84" w:name="_Toc1729978157"/>
      <w:bookmarkStart w:id="85" w:name="_Toc599302892"/>
      <w:r>
        <w:rPr>
          <w:rFonts w:hint="default"/>
          <w:lang w:val="en-US" w:eastAsia="zh-CN"/>
        </w:rPr>
        <w:t>成片开发范围</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pStyle w:val="7"/>
        <w:pageBreakBefore w:val="0"/>
        <w:widowControl/>
        <w:kinsoku/>
        <w:wordWrap/>
        <w:overflowPunct/>
        <w:topLinePunct w:val="0"/>
        <w:autoSpaceDE/>
        <w:autoSpaceDN/>
        <w:bidi w:val="0"/>
        <w:spacing w:line="560" w:lineRule="exact"/>
        <w:ind w:left="0" w:firstLine="640" w:firstLineChars="200"/>
        <w:textAlignment w:val="auto"/>
        <w:rPr>
          <w:rFonts w:hint="eastAsia" w:ascii="方正仿宋_GBK" w:hAnsi="方正仿宋_GBK" w:eastAsia="方正仿宋_GBK" w:cs="方正仿宋_GBK"/>
          <w:color w:val="000000"/>
          <w:kern w:val="0"/>
          <w:sz w:val="32"/>
          <w:szCs w:val="32"/>
          <w:highlight w:val="none"/>
          <w:u w:val="none"/>
          <w:lang w:val="en-US" w:eastAsia="zh-CN" w:bidi="ar-SA"/>
        </w:rPr>
      </w:pPr>
      <w:r>
        <w:rPr>
          <w:rFonts w:hint="eastAsia" w:ascii="方正仿宋_GBK" w:hAnsi="方正仿宋_GBK" w:eastAsia="方正仿宋_GBK" w:cs="方正仿宋_GBK"/>
          <w:color w:val="000000"/>
          <w:kern w:val="0"/>
          <w:sz w:val="32"/>
          <w:szCs w:val="32"/>
          <w:highlight w:val="none"/>
          <w:u w:val="none"/>
          <w:lang w:val="en-US" w:eastAsia="zh-CN" w:bidi="ar"/>
        </w:rPr>
        <w:t>指在国土空间规划确定的城镇建设用地范围内</w:t>
      </w:r>
      <w:r>
        <w:rPr>
          <w:rFonts w:hint="eastAsia" w:ascii="方正仿宋_GBK" w:hAnsi="方正仿宋_GBK" w:eastAsia="方正仿宋_GBK" w:cs="方正仿宋_GBK"/>
          <w:color w:val="000000"/>
          <w:kern w:val="0"/>
          <w:sz w:val="32"/>
          <w:szCs w:val="32"/>
          <w:highlight w:val="none"/>
          <w:u w:val="none"/>
        </w:rPr>
        <w:t>，综合考虑国土空间规划用地布局、城市（镇）布局、产业发展、地块特征等</w:t>
      </w:r>
      <w:r>
        <w:rPr>
          <w:rFonts w:hint="eastAsia" w:ascii="方正仿宋_GBK" w:hAnsi="方正仿宋_GBK" w:eastAsia="方正仿宋_GBK" w:cs="方正仿宋_GBK"/>
          <w:color w:val="000000"/>
          <w:kern w:val="0"/>
          <w:sz w:val="32"/>
          <w:szCs w:val="32"/>
          <w:highlight w:val="none"/>
          <w:u w:val="none"/>
          <w:lang w:eastAsia="zh-CN"/>
        </w:rPr>
        <w:t>，并</w:t>
      </w:r>
      <w:r>
        <w:rPr>
          <w:rFonts w:hint="eastAsia" w:ascii="方正仿宋_GBK" w:hAnsi="方正仿宋_GBK" w:eastAsia="方正仿宋_GBK" w:cs="方正仿宋_GBK"/>
          <w:color w:val="000000"/>
          <w:kern w:val="0"/>
          <w:sz w:val="32"/>
          <w:szCs w:val="32"/>
          <w:highlight w:val="none"/>
          <w:u w:val="none"/>
        </w:rPr>
        <w:t>结合行政区划确定的土地综合开发区域</w:t>
      </w:r>
      <w:r>
        <w:rPr>
          <w:rFonts w:hint="eastAsia" w:ascii="方正仿宋_GBK" w:hAnsi="方正仿宋_GBK" w:eastAsia="方正仿宋_GBK" w:cs="方正仿宋_GBK"/>
          <w:color w:val="000000"/>
          <w:kern w:val="0"/>
          <w:sz w:val="32"/>
          <w:szCs w:val="32"/>
          <w:highlight w:val="none"/>
          <w:u w:val="none"/>
          <w:lang w:eastAsia="zh-CN"/>
        </w:rPr>
        <w:t>。</w:t>
      </w:r>
      <w:r>
        <w:rPr>
          <w:rFonts w:hint="eastAsia" w:ascii="方正仿宋_GBK" w:hAnsi="方正仿宋_GBK" w:eastAsia="方正仿宋_GBK" w:cs="方正仿宋_GBK"/>
          <w:color w:val="000000"/>
          <w:kern w:val="0"/>
          <w:sz w:val="32"/>
          <w:szCs w:val="32"/>
          <w:highlight w:val="none"/>
          <w:u w:val="none"/>
          <w:lang w:val="en-US" w:eastAsia="zh-CN" w:bidi="ar-SA"/>
        </w:rPr>
        <w:t>由</w:t>
      </w:r>
      <w:r>
        <w:rPr>
          <w:rFonts w:hint="eastAsia" w:ascii="方正仿宋_GBK" w:hAnsi="方正仿宋_GBK" w:eastAsia="方正仿宋_GBK" w:cs="方正仿宋_GBK"/>
          <w:color w:val="000000"/>
          <w:kern w:val="0"/>
          <w:sz w:val="32"/>
          <w:szCs w:val="32"/>
          <w:highlight w:val="none"/>
          <w:u w:val="none" w:color="auto"/>
          <w:lang w:val="en-US" w:eastAsia="zh-CN"/>
        </w:rPr>
        <w:t>已建成的区域和待开发土地组成，也可以单独由待开发土地组成。待开发土地包括</w:t>
      </w:r>
      <w:r>
        <w:rPr>
          <w:rFonts w:hint="eastAsia" w:ascii="方正仿宋_GBK" w:hAnsi="方正仿宋_GBK" w:eastAsia="方正仿宋_GBK" w:cs="方正仿宋_GBK"/>
          <w:color w:val="000000"/>
          <w:kern w:val="0"/>
          <w:sz w:val="32"/>
          <w:szCs w:val="32"/>
          <w:highlight w:val="none"/>
          <w:u w:val="none"/>
          <w:lang w:val="en-US" w:eastAsia="zh-CN" w:bidi="ar-SA"/>
        </w:rPr>
        <w:t>土地征收范围（权属为集体，拟实施征收）和国有土地范围（权属为国有，不需实施征收）组成。</w:t>
      </w:r>
    </w:p>
    <w:p>
      <w:pPr>
        <w:pStyle w:val="7"/>
        <w:pageBreakBefore w:val="0"/>
        <w:widowControl/>
        <w:kinsoku/>
        <w:wordWrap/>
        <w:overflowPunct/>
        <w:topLinePunct w:val="0"/>
        <w:autoSpaceDE/>
        <w:autoSpaceDN/>
        <w:bidi w:val="0"/>
        <w:spacing w:line="560" w:lineRule="exact"/>
        <w:ind w:left="0" w:firstLine="640" w:firstLineChars="200"/>
        <w:jc w:val="both"/>
        <w:textAlignment w:val="auto"/>
        <w:rPr>
          <w:rFonts w:hint="eastAsia" w:ascii="方正仿宋_GBK" w:hAnsi="方正仿宋_GBK" w:eastAsia="方正仿宋_GBK" w:cs="方正仿宋_GBK"/>
          <w:color w:val="000000"/>
          <w:kern w:val="0"/>
          <w:sz w:val="32"/>
          <w:szCs w:val="32"/>
          <w:highlight w:val="none"/>
          <w:u w:val="none"/>
        </w:rPr>
      </w:pPr>
      <w:r>
        <w:rPr>
          <w:rFonts w:hint="eastAsia" w:ascii="方正仿宋_GBK" w:hAnsi="方正仿宋_GBK" w:eastAsia="方正仿宋_GBK" w:cs="方正仿宋_GBK"/>
          <w:color w:val="000000"/>
          <w:kern w:val="0"/>
          <w:sz w:val="32"/>
          <w:szCs w:val="32"/>
          <w:highlight w:val="none"/>
          <w:u w:val="none"/>
          <w:lang w:val="en-US" w:eastAsia="zh-CN" w:bidi="ar-SA"/>
        </w:rPr>
        <w:t>土地征收成片开发范围可以包含一个或者多个相对完整的片区，</w:t>
      </w:r>
      <w:r>
        <w:rPr>
          <w:rFonts w:hint="eastAsia" w:ascii="方正仿宋_GBK" w:hAnsi="方正仿宋_GBK" w:eastAsia="方正仿宋_GBK" w:cs="方正仿宋_GBK"/>
          <w:color w:val="000000"/>
          <w:kern w:val="0"/>
          <w:sz w:val="32"/>
          <w:szCs w:val="32"/>
          <w:highlight w:val="none"/>
          <w:u w:val="none"/>
        </w:rPr>
        <w:t>单个片区可由拟实施征收地块单独组成，也可由已完成征收地块与拟征收地块共同组成。在城镇建设用地范围内尚未建设的零星地块可以与相近拟实施征收地块作为一个完整片区，编制土地征收成片开发方案。</w:t>
      </w:r>
    </w:p>
    <w:p>
      <w:pPr>
        <w:pStyle w:val="3"/>
        <w:pageBreakBefore w:val="0"/>
        <w:numPr>
          <w:ilvl w:val="1"/>
          <w:numId w:val="2"/>
        </w:numPr>
        <w:tabs>
          <w:tab w:val="left" w:pos="420"/>
          <w:tab w:val="clear" w:pos="0"/>
        </w:tabs>
        <w:kinsoku/>
        <w:wordWrap/>
        <w:overflowPunct/>
        <w:topLinePunct w:val="0"/>
        <w:autoSpaceDE/>
        <w:autoSpaceDN/>
        <w:bidi w:val="0"/>
        <w:spacing w:line="560" w:lineRule="exact"/>
        <w:ind w:left="0" w:leftChars="0" w:firstLine="640" w:firstLineChars="200"/>
        <w:textAlignment w:val="auto"/>
        <w:rPr>
          <w:rFonts w:hint="default"/>
          <w:lang w:val="en-US" w:eastAsia="zh-CN"/>
        </w:rPr>
      </w:pPr>
      <w:bookmarkStart w:id="86" w:name="_Toc1160454696"/>
      <w:bookmarkStart w:id="87" w:name="_Toc1292060364"/>
      <w:bookmarkStart w:id="88" w:name="_Toc1310731921"/>
      <w:bookmarkStart w:id="89" w:name="_Toc740255271"/>
      <w:bookmarkStart w:id="90" w:name="_Toc804798796"/>
      <w:bookmarkStart w:id="91" w:name="_Toc1639123475"/>
      <w:bookmarkStart w:id="92" w:name="_Toc1972132868"/>
      <w:bookmarkStart w:id="93" w:name="_Toc119014468"/>
      <w:bookmarkStart w:id="94" w:name="_Toc1666629315"/>
      <w:bookmarkStart w:id="95" w:name="_Toc1382223395"/>
      <w:bookmarkStart w:id="96" w:name="_Toc2094390031"/>
      <w:bookmarkStart w:id="97" w:name="_Toc925785166"/>
      <w:bookmarkStart w:id="98" w:name="_Toc1251765343"/>
      <w:bookmarkStart w:id="99" w:name="_Toc690133068"/>
      <w:bookmarkStart w:id="100" w:name="_Toc584337153"/>
      <w:bookmarkStart w:id="101" w:name="_Toc60606327"/>
      <w:r>
        <w:rPr>
          <w:rFonts w:hint="default"/>
          <w:lang w:val="en-US" w:eastAsia="zh-CN"/>
        </w:rPr>
        <w:t>公益性用地</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eastAsia="zh-CN"/>
        </w:rPr>
      </w:pPr>
      <w:r>
        <w:rPr>
          <w:rFonts w:hint="eastAsia" w:ascii="方正仿宋_GBK" w:hAnsi="方正仿宋_GBK" w:eastAsia="方正仿宋_GBK" w:cs="方正仿宋_GBK"/>
          <w:color w:val="000000"/>
          <w:kern w:val="0"/>
          <w:sz w:val="32"/>
          <w:szCs w:val="32"/>
          <w:highlight w:val="none"/>
          <w:lang w:eastAsia="zh-CN"/>
        </w:rPr>
        <w:t>公益性用地根据</w:t>
      </w:r>
      <w:r>
        <w:rPr>
          <w:rFonts w:hint="eastAsia" w:ascii="方正仿宋_GBK" w:hAnsi="方正仿宋_GBK" w:eastAsia="方正仿宋_GBK" w:cs="方正仿宋_GBK"/>
          <w:sz w:val="32"/>
          <w:szCs w:val="32"/>
          <w:highlight w:val="none"/>
          <w:lang w:val="en-US" w:eastAsia="zh-CN"/>
        </w:rPr>
        <w:t>《国土空间调查、规划、用途管制用地用海分类指南》确定，具体</w:t>
      </w:r>
      <w:r>
        <w:rPr>
          <w:rFonts w:hint="eastAsia" w:ascii="方正仿宋_GBK" w:hAnsi="方正仿宋_GBK" w:eastAsia="方正仿宋_GBK" w:cs="方正仿宋_GBK"/>
          <w:color w:val="000000"/>
          <w:kern w:val="0"/>
          <w:sz w:val="32"/>
          <w:szCs w:val="32"/>
          <w:highlight w:val="none"/>
          <w:lang w:eastAsia="zh-CN"/>
        </w:rPr>
        <w:t>包括居住用地中的城镇社区服务设施用地、农村社区服务设施用地，非经营性质使用的居住用地（仅包括由政府组织实施的扶贫搬迁、保障性安居工程建设需要用地）、公共管理与公共服务用地、交通运输用地、公用设施用地、绿地与开敞空间用地、特殊用地其下的全部地类。</w:t>
      </w:r>
    </w:p>
    <w:p>
      <w:pPr>
        <w:pStyle w:val="3"/>
        <w:pageBreakBefore w:val="0"/>
        <w:numPr>
          <w:ilvl w:val="1"/>
          <w:numId w:val="2"/>
        </w:numPr>
        <w:tabs>
          <w:tab w:val="left" w:pos="420"/>
          <w:tab w:val="clear" w:pos="0"/>
        </w:tabs>
        <w:kinsoku/>
        <w:wordWrap/>
        <w:overflowPunct/>
        <w:topLinePunct w:val="0"/>
        <w:autoSpaceDE/>
        <w:autoSpaceDN/>
        <w:bidi w:val="0"/>
        <w:spacing w:line="560" w:lineRule="exact"/>
        <w:ind w:left="0" w:leftChars="0" w:firstLine="640" w:firstLineChars="200"/>
        <w:textAlignment w:val="auto"/>
        <w:rPr>
          <w:rFonts w:hint="default"/>
        </w:rPr>
      </w:pPr>
      <w:bookmarkStart w:id="102" w:name="_Toc107871642"/>
      <w:bookmarkStart w:id="103" w:name="_Toc15610"/>
      <w:bookmarkStart w:id="104" w:name="_Toc8508"/>
      <w:bookmarkStart w:id="105" w:name="_Toc886477815"/>
      <w:r>
        <w:rPr>
          <w:rFonts w:hint="eastAsia"/>
          <w:lang w:val="en-US" w:eastAsia="zh-CN"/>
        </w:rPr>
        <w:t xml:space="preserve"> </w:t>
      </w:r>
      <w:bookmarkStart w:id="106" w:name="_Toc1426972172"/>
      <w:bookmarkStart w:id="107" w:name="_Toc958755401"/>
      <w:bookmarkStart w:id="108" w:name="_Toc815104380"/>
      <w:bookmarkStart w:id="109" w:name="_Toc985181611"/>
      <w:bookmarkStart w:id="110" w:name="_Toc462460120"/>
      <w:bookmarkStart w:id="111" w:name="_Toc1015543490"/>
      <w:bookmarkStart w:id="112" w:name="_Toc217564886"/>
      <w:bookmarkStart w:id="113" w:name="_Toc975640633"/>
      <w:bookmarkStart w:id="114" w:name="_Toc1776577070"/>
      <w:bookmarkStart w:id="115" w:name="_Toc1217540383"/>
      <w:bookmarkStart w:id="116" w:name="_Toc2046338766"/>
      <w:bookmarkStart w:id="117" w:name="_Toc2096809043"/>
      <w:bookmarkStart w:id="118" w:name="_Toc1405462042"/>
      <w:bookmarkStart w:id="119" w:name="_Toc964501893"/>
      <w:bookmarkStart w:id="120" w:name="_Toc162825801"/>
      <w:r>
        <w:rPr>
          <w:rFonts w:hint="default"/>
        </w:rPr>
        <w:t>编制依据</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highlight w:val="none"/>
          <w:lang w:val="en-US" w:eastAsia="zh-CN"/>
        </w:rPr>
      </w:pPr>
      <w:r>
        <w:rPr>
          <w:rFonts w:hint="eastAsia" w:ascii="方正仿宋_GBK" w:hAnsi="方正仿宋_GBK" w:eastAsia="方正仿宋_GBK" w:cs="方正仿宋_GBK"/>
          <w:b w:val="0"/>
          <w:color w:val="auto"/>
          <w:kern w:val="2"/>
          <w:sz w:val="32"/>
          <w:szCs w:val="32"/>
          <w:highlight w:val="none"/>
          <w:lang w:val="en-US" w:eastAsia="zh-CN"/>
        </w:rPr>
        <w:t>相关法律法规和政策文件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highlight w:val="none"/>
        </w:rPr>
      </w:pPr>
      <w:bookmarkStart w:id="121" w:name="_bookmark13"/>
      <w:bookmarkEnd w:id="121"/>
      <w:r>
        <w:rPr>
          <w:rFonts w:hint="eastAsia" w:ascii="方正仿宋_GBK" w:hAnsi="方正仿宋_GBK" w:eastAsia="方正仿宋_GBK" w:cs="方正仿宋_GBK"/>
          <w:b w:val="0"/>
          <w:bCs w:val="0"/>
          <w:sz w:val="32"/>
          <w:szCs w:val="32"/>
          <w:highlight w:val="none"/>
          <w:lang w:val="en-US" w:eastAsia="zh-CN"/>
        </w:rPr>
        <w:t>2.5.1.1</w:t>
      </w:r>
      <w:r>
        <w:rPr>
          <w:rFonts w:hint="eastAsia" w:ascii="方正仿宋_GBK" w:hAnsi="方正仿宋_GBK" w:eastAsia="方正仿宋_GBK" w:cs="方正仿宋_GBK"/>
          <w:b w:val="0"/>
          <w:bCs w:val="0"/>
          <w:sz w:val="32"/>
          <w:szCs w:val="32"/>
          <w:highlight w:val="none"/>
        </w:rPr>
        <w:t>相关法律法规</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rPr>
        <w:t>《中华人民共和国土地管理法》</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lang w:val="en-US" w:eastAsia="zh-CN"/>
        </w:rPr>
        <w:t>2019年修正版</w:t>
      </w:r>
      <w:r>
        <w:rPr>
          <w:rFonts w:hint="eastAsia" w:ascii="方正仿宋_GBK" w:hAnsi="方正仿宋_GBK" w:eastAsia="方正仿宋_GBK" w:cs="方正仿宋_GBK"/>
          <w:sz w:val="32"/>
          <w:szCs w:val="32"/>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rPr>
        <w:t>《中华人民共和国城乡规划法》</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lang w:val="en-US" w:eastAsia="zh-CN"/>
        </w:rPr>
        <w:t>2019年修正版</w:t>
      </w:r>
      <w:r>
        <w:rPr>
          <w:rFonts w:hint="eastAsia" w:ascii="方正仿宋_GBK" w:hAnsi="方正仿宋_GBK" w:eastAsia="方正仿宋_GBK" w:cs="方正仿宋_GBK"/>
          <w:sz w:val="32"/>
          <w:szCs w:val="32"/>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（3）《中华人民共和国土地管理法实施条例》（2021年修订）》</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（4）</w:t>
      </w:r>
      <w:r>
        <w:rPr>
          <w:rFonts w:hint="eastAsia" w:ascii="方正仿宋_GBK" w:hAnsi="方正仿宋_GBK" w:eastAsia="方正仿宋_GBK" w:cs="方正仿宋_GBK"/>
          <w:sz w:val="32"/>
          <w:szCs w:val="32"/>
          <w:highlight w:val="none"/>
        </w:rPr>
        <w:t>《基本农田保护条例》</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lang w:val="en-US" w:eastAsia="zh-CN"/>
        </w:rPr>
        <w:t>2011年修订</w:t>
      </w:r>
      <w:r>
        <w:rPr>
          <w:rFonts w:hint="eastAsia" w:ascii="方正仿宋_GBK" w:hAnsi="方正仿宋_GBK" w:eastAsia="方正仿宋_GBK" w:cs="方正仿宋_GBK"/>
          <w:sz w:val="32"/>
          <w:szCs w:val="32"/>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（5）</w:t>
      </w:r>
      <w:r>
        <w:rPr>
          <w:rFonts w:hint="eastAsia" w:ascii="方正仿宋_GBK" w:hAnsi="方正仿宋_GBK" w:eastAsia="方正仿宋_GBK" w:cs="方正仿宋_GBK"/>
          <w:color w:val="000000"/>
          <w:kern w:val="0"/>
          <w:sz w:val="32"/>
          <w:szCs w:val="32"/>
          <w:highlight w:val="none"/>
        </w:rPr>
        <w:t>《节约集约利用土地规定》</w:t>
      </w:r>
      <w:r>
        <w:rPr>
          <w:rFonts w:hint="eastAsia" w:ascii="方正仿宋_GBK" w:hAnsi="方正仿宋_GBK" w:eastAsia="方正仿宋_GBK" w:cs="方正仿宋_GBK"/>
          <w:color w:val="000000"/>
          <w:kern w:val="0"/>
          <w:sz w:val="32"/>
          <w:szCs w:val="32"/>
          <w:highlight w:val="none"/>
          <w:lang w:eastAsia="zh-CN"/>
        </w:rPr>
        <w:t>（</w:t>
      </w:r>
      <w:r>
        <w:rPr>
          <w:rFonts w:hint="eastAsia" w:ascii="方正仿宋_GBK" w:hAnsi="方正仿宋_GBK" w:eastAsia="方正仿宋_GBK" w:cs="方正仿宋_GBK"/>
          <w:color w:val="000000"/>
          <w:kern w:val="0"/>
          <w:sz w:val="32"/>
          <w:szCs w:val="32"/>
          <w:highlight w:val="none"/>
          <w:lang w:val="en-US" w:eastAsia="zh-CN"/>
        </w:rPr>
        <w:t>2019年修正版</w:t>
      </w:r>
      <w:r>
        <w:rPr>
          <w:rFonts w:hint="eastAsia" w:ascii="方正仿宋_GBK" w:hAnsi="方正仿宋_GBK" w:eastAsia="方正仿宋_GBK" w:cs="方正仿宋_GBK"/>
          <w:color w:val="000000"/>
          <w:kern w:val="0"/>
          <w:sz w:val="32"/>
          <w:szCs w:val="32"/>
          <w:highlight w:val="none"/>
          <w:lang w:eastAsia="zh-CN"/>
        </w:rPr>
        <w:t>）</w:t>
      </w:r>
    </w:p>
    <w:p>
      <w:pPr>
        <w:pageBreakBefore w:val="0"/>
        <w:numPr>
          <w:ilvl w:val="-1"/>
          <w:numId w:val="0"/>
        </w:numPr>
        <w:kinsoku/>
        <w:wordWrap/>
        <w:overflowPunct/>
        <w:topLinePunct w:val="0"/>
        <w:autoSpaceDE/>
        <w:autoSpaceDN/>
        <w:bidi w:val="0"/>
        <w:spacing w:line="560" w:lineRule="exact"/>
        <w:ind w:left="0" w:leftChars="0" w:firstLine="640" w:firstLineChars="200"/>
        <w:jc w:val="both"/>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（6）《宁夏回族自治区土地管理条例》（2022年修订）》</w:t>
      </w:r>
    </w:p>
    <w:p>
      <w:pPr>
        <w:pageBreakBefore w:val="0"/>
        <w:numPr>
          <w:ilvl w:val="-1"/>
          <w:numId w:val="0"/>
        </w:numPr>
        <w:kinsoku/>
        <w:wordWrap/>
        <w:overflowPunct/>
        <w:topLinePunct w:val="0"/>
        <w:autoSpaceDE/>
        <w:autoSpaceDN/>
        <w:bidi w:val="0"/>
        <w:spacing w:line="560" w:lineRule="exact"/>
        <w:ind w:left="0" w:leftChars="0" w:firstLine="640" w:firstLineChars="200"/>
        <w:jc w:val="lef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（7）《宁夏回族自治区实施&lt;中华人民共和国城乡规划法&gt;办法》（2014年）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highlight w:val="none"/>
        </w:rPr>
      </w:pPr>
      <w:bookmarkStart w:id="122" w:name="_bookmark14"/>
      <w:bookmarkEnd w:id="122"/>
      <w:r>
        <w:rPr>
          <w:rFonts w:hint="eastAsia" w:ascii="方正仿宋_GBK" w:hAnsi="方正仿宋_GBK" w:eastAsia="方正仿宋_GBK" w:cs="方正仿宋_GBK"/>
          <w:b w:val="0"/>
          <w:bCs w:val="0"/>
          <w:sz w:val="32"/>
          <w:szCs w:val="32"/>
          <w:highlight w:val="none"/>
          <w:lang w:val="en-US" w:eastAsia="zh-CN"/>
        </w:rPr>
        <w:t>2.5.1.2</w:t>
      </w:r>
      <w:r>
        <w:rPr>
          <w:rFonts w:hint="eastAsia" w:ascii="方正仿宋_GBK" w:hAnsi="方正仿宋_GBK" w:eastAsia="方正仿宋_GBK" w:cs="方正仿宋_GBK"/>
          <w:b w:val="0"/>
          <w:bCs w:val="0"/>
          <w:sz w:val="32"/>
          <w:szCs w:val="32"/>
          <w:highlight w:val="none"/>
        </w:rPr>
        <w:t>政策文件</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rPr>
        <w:t>《中共中央办公厅 国务院&lt;关于建立国土空间规划体系并监督实施的若干意见&gt;》（中发〔2019〕18号）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rPr>
        <w:t>《中共中央办公厅 国务院办公厅印发&lt;关于在国土空间规划中统筹划定落实三条控制线&gt;的指导意见》（厅字〔2019〕48号）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（3）《国土资源部关于全面实行永久基本农田特殊保护的通知》（国土资规〔2018〕1号）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（4）《自然资源部 农业农村部关于加强和改进永久基本农田保护工作的通知》（自然资规〔2019〕1号）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（5）《自然资源部国土空间用途管制司关于提供建设用地审查要点的函》（自然资用途管制函〔2020〕15号）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（6）《自然资源部关于印发&lt;土地征收成片开发标准&gt;的通知》（自然资规〔2023〕7号）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spacing w:val="-4"/>
          <w:kern w:val="0"/>
          <w:sz w:val="32"/>
          <w:szCs w:val="32"/>
          <w:highlight w:val="none"/>
          <w:lang w:eastAsia="zh-CN"/>
        </w:rPr>
      </w:pPr>
      <w:r>
        <w:rPr>
          <w:rFonts w:hint="eastAsia" w:ascii="方正仿宋_GBK" w:hAnsi="方正仿宋_GBK" w:eastAsia="方正仿宋_GBK" w:cs="方正仿宋_GBK"/>
          <w:sz w:val="32"/>
          <w:szCs w:val="32"/>
          <w:highlight w:val="none"/>
          <w:lang w:val="en-US" w:eastAsia="zh-CN"/>
        </w:rPr>
        <w:t>（7）</w:t>
      </w:r>
      <w:r>
        <w:rPr>
          <w:rFonts w:hint="eastAsia" w:ascii="方正仿宋_GBK" w:hAnsi="方正仿宋_GBK" w:eastAsia="方正仿宋_GBK" w:cs="方正仿宋_GBK"/>
          <w:color w:val="000000"/>
          <w:spacing w:val="-4"/>
          <w:kern w:val="0"/>
          <w:sz w:val="32"/>
          <w:szCs w:val="32"/>
          <w:highlight w:val="none"/>
          <w:lang w:val="en-US" w:eastAsia="zh-CN"/>
        </w:rPr>
        <w:t>《自治区自然资源厅&lt;关于落实国土空间规划管理职责严格规划许可管理的通知&gt; 》</w:t>
      </w:r>
      <w:r>
        <w:rPr>
          <w:rFonts w:hint="eastAsia" w:ascii="方正仿宋_GBK" w:hAnsi="方正仿宋_GBK" w:eastAsia="方正仿宋_GBK" w:cs="方正仿宋_GBK"/>
          <w:color w:val="000000"/>
          <w:spacing w:val="-4"/>
          <w:kern w:val="0"/>
          <w:sz w:val="32"/>
          <w:szCs w:val="32"/>
          <w:highlight w:val="none"/>
          <w:lang w:eastAsia="zh-CN"/>
        </w:rPr>
        <w:t>（</w:t>
      </w:r>
      <w:r>
        <w:rPr>
          <w:rFonts w:hint="eastAsia" w:ascii="方正仿宋_GBK" w:hAnsi="方正仿宋_GBK" w:eastAsia="方正仿宋_GBK" w:cs="方正仿宋_GBK"/>
          <w:color w:val="000000"/>
          <w:spacing w:val="-4"/>
          <w:kern w:val="0"/>
          <w:sz w:val="32"/>
          <w:szCs w:val="32"/>
          <w:highlight w:val="none"/>
          <w:lang w:val="en-US" w:eastAsia="zh-CN"/>
        </w:rPr>
        <w:t>宁自然资规发〔2023〕8号）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spacing w:val="-4"/>
          <w:kern w:val="0"/>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（8）</w:t>
      </w:r>
      <w:r>
        <w:rPr>
          <w:rFonts w:hint="eastAsia" w:ascii="方正仿宋_GBK" w:hAnsi="方正仿宋_GBK" w:eastAsia="方正仿宋_GBK" w:cs="方正仿宋_GBK"/>
          <w:color w:val="000000"/>
          <w:spacing w:val="-4"/>
          <w:kern w:val="0"/>
          <w:sz w:val="32"/>
          <w:szCs w:val="32"/>
          <w:highlight w:val="none"/>
          <w:lang w:eastAsia="zh-CN"/>
        </w:rPr>
        <w:t>《宁夏回族自治区土地征收成片开发标准实施细则（</w:t>
      </w:r>
      <w:r>
        <w:rPr>
          <w:rFonts w:hint="eastAsia" w:ascii="方正仿宋_GBK" w:hAnsi="方正仿宋_GBK" w:eastAsia="方正仿宋_GBK" w:cs="方正仿宋_GBK"/>
          <w:color w:val="000000"/>
          <w:spacing w:val="-4"/>
          <w:kern w:val="0"/>
          <w:sz w:val="32"/>
          <w:szCs w:val="32"/>
          <w:highlight w:val="none"/>
          <w:lang w:val="en-US" w:eastAsia="zh-CN"/>
        </w:rPr>
        <w:t>2024年修订版</w:t>
      </w:r>
      <w:r>
        <w:rPr>
          <w:rFonts w:hint="eastAsia" w:ascii="方正仿宋_GBK" w:hAnsi="方正仿宋_GBK" w:eastAsia="方正仿宋_GBK" w:cs="方正仿宋_GBK"/>
          <w:color w:val="000000"/>
          <w:spacing w:val="-4"/>
          <w:kern w:val="0"/>
          <w:sz w:val="32"/>
          <w:szCs w:val="32"/>
          <w:highlight w:val="none"/>
          <w:lang w:eastAsia="zh-CN"/>
        </w:rPr>
        <w:t>）》</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highlight w:val="none"/>
          <w:lang w:val="en-US" w:eastAsia="zh-CN"/>
        </w:rPr>
      </w:pPr>
      <w:r>
        <w:rPr>
          <w:rFonts w:hint="eastAsia" w:ascii="方正仿宋_GBK" w:hAnsi="方正仿宋_GBK" w:eastAsia="方正仿宋_GBK" w:cs="方正仿宋_GBK"/>
          <w:b w:val="0"/>
          <w:color w:val="auto"/>
          <w:kern w:val="2"/>
          <w:sz w:val="32"/>
          <w:szCs w:val="32"/>
          <w:highlight w:val="none"/>
          <w:lang w:val="en-US" w:eastAsia="zh-CN"/>
        </w:rPr>
        <w:t xml:space="preserve">规范标准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（1）GB/T 21010-2017 土地利用现状分类；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（2）GB 50442-2008 城市公共设施规划规范；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（3）TD/T 1018-2008 建设用地节约集约利用评价规程；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（4）TD/T 1055-2019第三次全国国土调查技术规程；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（5）《国土空间调查、规划、用途管制用地用海分类指南》；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（6）《市级国土空间总体规划编制指南（试行）》；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（7）《市级国土空间总体规划制图规范（试行）》；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（8）《宁夏回族自治区市县国土空间总体规划编制指南（2023年修订版）》。</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highlight w:val="none"/>
          <w:lang w:val="en-US" w:eastAsia="zh-CN"/>
        </w:rPr>
      </w:pPr>
      <w:r>
        <w:rPr>
          <w:rFonts w:hint="eastAsia" w:ascii="方正仿宋_GBK" w:hAnsi="方正仿宋_GBK" w:eastAsia="方正仿宋_GBK" w:cs="方正仿宋_GBK"/>
          <w:b w:val="0"/>
          <w:color w:val="auto"/>
          <w:kern w:val="2"/>
          <w:sz w:val="32"/>
          <w:szCs w:val="32"/>
          <w:highlight w:val="none"/>
          <w:lang w:val="en-US" w:eastAsia="zh-CN"/>
        </w:rPr>
        <w:t xml:space="preserve">相关技术资料 </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（1）县（市、区）国民经济和社会发展规划、国土空间总体规划、国土空间详细规划、相关专项规划、年度工作计划等相关规划计划文件等。</w:t>
      </w:r>
      <w:bookmarkStart w:id="123" w:name="_bookmark16"/>
      <w:bookmarkEnd w:id="123"/>
      <w:bookmarkStart w:id="124" w:name="_bookmark15"/>
      <w:bookmarkEnd w:id="124"/>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（2）第三次国土调查成果数据、实测地形图、最新年度国土变更调查成果。</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（3）成片开发片区相关的其他文件、图纸与资料。</w:t>
      </w:r>
    </w:p>
    <w:p>
      <w:pPr>
        <w:pStyle w:val="2"/>
        <w:keepNext/>
        <w:keepLines/>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default"/>
          <w:lang w:eastAsia="zh-CN"/>
        </w:rPr>
      </w:pPr>
      <w:bookmarkStart w:id="125" w:name="_Toc1508756636"/>
      <w:bookmarkStart w:id="126" w:name="_Toc52122671"/>
      <w:bookmarkStart w:id="127" w:name="_Toc27153"/>
      <w:bookmarkStart w:id="128" w:name="_Toc21398"/>
      <w:r>
        <w:rPr>
          <w:rFonts w:hint="eastAsia"/>
          <w:lang w:val="en-US" w:eastAsia="zh-CN"/>
        </w:rPr>
        <w:t xml:space="preserve"> </w:t>
      </w:r>
      <w:bookmarkStart w:id="129" w:name="_Toc190891048"/>
      <w:bookmarkStart w:id="130" w:name="_Toc836256748"/>
      <w:bookmarkStart w:id="131" w:name="_Toc1916741817"/>
      <w:bookmarkStart w:id="132" w:name="_Toc2056633629"/>
      <w:bookmarkStart w:id="133" w:name="_Toc1539609599"/>
      <w:bookmarkStart w:id="134" w:name="_Toc2014458074"/>
      <w:bookmarkStart w:id="135" w:name="_Toc1338856377"/>
      <w:bookmarkStart w:id="136" w:name="_Toc1220564180"/>
      <w:bookmarkStart w:id="137" w:name="_Toc1041404939"/>
      <w:bookmarkStart w:id="138" w:name="_Toc978241411"/>
      <w:bookmarkStart w:id="139" w:name="_Toc439391597"/>
      <w:bookmarkStart w:id="140" w:name="_Toc374213165"/>
      <w:bookmarkStart w:id="141" w:name="_Toc1419084646"/>
      <w:bookmarkStart w:id="142" w:name="_Toc193176493"/>
      <w:bookmarkStart w:id="143" w:name="_Toc1558223215"/>
      <w:r>
        <w:rPr>
          <w:rFonts w:hint="default"/>
          <w:lang w:eastAsia="zh-CN"/>
        </w:rPr>
        <w:t>工作要求</w:t>
      </w:r>
      <w:bookmarkEnd w:id="125"/>
      <w:bookmarkEnd w:id="126"/>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default"/>
        </w:rPr>
      </w:pPr>
      <w:bookmarkStart w:id="144" w:name="_Toc1790137698"/>
      <w:bookmarkStart w:id="145" w:name="_Toc557000324"/>
      <w:bookmarkStart w:id="146" w:name="_Toc1646073810"/>
      <w:bookmarkStart w:id="147" w:name="_Toc1975607799"/>
      <w:bookmarkStart w:id="148" w:name="_Toc304214491"/>
      <w:bookmarkStart w:id="149" w:name="_Toc1825220541"/>
      <w:bookmarkStart w:id="150" w:name="_Toc1279128759"/>
      <w:bookmarkStart w:id="151" w:name="_Toc463631100"/>
      <w:bookmarkStart w:id="152" w:name="_Toc550316272"/>
      <w:bookmarkStart w:id="153" w:name="_Toc966932324"/>
      <w:bookmarkStart w:id="154" w:name="_Toc1140817883"/>
      <w:bookmarkStart w:id="155" w:name="_Toc1022148359"/>
      <w:bookmarkStart w:id="156" w:name="_Toc1713196292"/>
      <w:bookmarkStart w:id="157" w:name="_Toc2031895274"/>
      <w:bookmarkStart w:id="158" w:name="_Toc641163801"/>
      <w:bookmarkStart w:id="159" w:name="_Toc505003108"/>
      <w:bookmarkStart w:id="160" w:name="_Toc460304242"/>
      <w:r>
        <w:rPr>
          <w:rFonts w:hint="default"/>
        </w:rPr>
        <w:t>编制原则</w:t>
      </w:r>
      <w:bookmarkEnd w:id="127"/>
      <w:bookmarkEnd w:id="128"/>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highlight w:val="none"/>
          <w:lang w:val="en-US" w:eastAsia="zh-CN"/>
        </w:rPr>
      </w:pPr>
      <w:r>
        <w:rPr>
          <w:rFonts w:hint="eastAsia" w:ascii="方正仿宋_GBK" w:hAnsi="方正仿宋_GBK" w:eastAsia="方正仿宋_GBK" w:cs="方正仿宋_GBK"/>
          <w:b w:val="0"/>
          <w:color w:val="auto"/>
          <w:kern w:val="2"/>
          <w:sz w:val="32"/>
          <w:szCs w:val="32"/>
          <w:highlight w:val="none"/>
          <w:lang w:val="en-US" w:eastAsia="zh-CN"/>
        </w:rPr>
        <w:t>合法合规性原则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应遵循相关法律法规，注重保护耕地，不占永久基本农田，不占生态保护红线。应当符合国民经济和社会发展规划、国土空间规划，并符合国家产业政策和供地政策，不符合经依法批准的国土空间详细规划的片区不得纳入成片开发方案。</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highlight w:val="none"/>
          <w:lang w:val="en-US" w:eastAsia="zh-CN"/>
        </w:rPr>
      </w:pPr>
      <w:r>
        <w:rPr>
          <w:rFonts w:hint="eastAsia" w:ascii="方正仿宋_GBK" w:hAnsi="方正仿宋_GBK" w:eastAsia="方正仿宋_GBK" w:cs="方正仿宋_GBK"/>
          <w:b w:val="0"/>
          <w:color w:val="auto"/>
          <w:kern w:val="2"/>
          <w:sz w:val="32"/>
          <w:szCs w:val="32"/>
          <w:highlight w:val="none"/>
          <w:lang w:val="en-US" w:eastAsia="zh-CN"/>
        </w:rPr>
        <w:t>体现公益性原则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highlight w:val="none"/>
          <w:lang w:val="en-US" w:eastAsia="zh-CN"/>
        </w:rPr>
        <w:t>要坚持以人民为中心，保障公共利益，兼顾群众的现实和长远利益，维护群众合法权益，充分征求农村集体经济组织和农民的意见。提高</w:t>
      </w:r>
      <w:r>
        <w:rPr>
          <w:rFonts w:hint="eastAsia" w:ascii="方正仿宋_GBK" w:hAnsi="方正仿宋_GBK" w:eastAsia="方正仿宋_GBK" w:cs="方正仿宋_GBK"/>
          <w:sz w:val="32"/>
          <w:szCs w:val="32"/>
          <w:lang w:val="en-US" w:eastAsia="zh-CN"/>
        </w:rPr>
        <w:t>成片开发范围内基础设施、公共服务设施以及其他公益性用地的比例。</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lang w:val="en-US" w:eastAsia="zh-CN"/>
        </w:rPr>
      </w:pPr>
      <w:r>
        <w:rPr>
          <w:rFonts w:hint="eastAsia" w:ascii="方正仿宋_GBK" w:hAnsi="方正仿宋_GBK" w:eastAsia="方正仿宋_GBK" w:cs="方正仿宋_GBK"/>
          <w:b w:val="0"/>
          <w:color w:val="auto"/>
          <w:kern w:val="2"/>
          <w:sz w:val="32"/>
          <w:szCs w:val="32"/>
          <w:lang w:val="en-US" w:eastAsia="zh-CN"/>
        </w:rPr>
        <w:t>科学合理性原则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应贯彻新发展理念，立足长远发展，根据经济规律、社会发展和市场需求，注重节约集约用地，注重生态环境保护，</w:t>
      </w:r>
      <w:r>
        <w:rPr>
          <w:rFonts w:hint="eastAsia" w:ascii="方正仿宋_GBK" w:hAnsi="方正仿宋_GBK" w:eastAsia="方正仿宋_GBK" w:cs="方正仿宋_GBK"/>
          <w:sz w:val="32"/>
          <w:szCs w:val="32"/>
          <w:highlight w:val="none"/>
          <w:lang w:val="en-US" w:eastAsia="zh-CN"/>
        </w:rPr>
        <w:t>注重集中连片开发。通过深度分析和科学论证，确定</w:t>
      </w:r>
      <w:r>
        <w:rPr>
          <w:rFonts w:hint="eastAsia" w:ascii="方正仿宋_GBK" w:hAnsi="方正仿宋_GBK" w:eastAsia="方正仿宋_GBK" w:cs="方正仿宋_GBK"/>
          <w:sz w:val="32"/>
          <w:szCs w:val="32"/>
          <w:lang w:val="en-US" w:eastAsia="zh-CN"/>
        </w:rPr>
        <w:t>成片开发的规模和范围。</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lang w:val="en-US" w:eastAsia="zh-CN"/>
        </w:rPr>
      </w:pPr>
      <w:r>
        <w:rPr>
          <w:rFonts w:hint="eastAsia" w:ascii="方正仿宋_GBK" w:hAnsi="方正仿宋_GBK" w:eastAsia="方正仿宋_GBK" w:cs="方正仿宋_GBK"/>
          <w:b w:val="0"/>
          <w:color w:val="auto"/>
          <w:kern w:val="2"/>
          <w:sz w:val="32"/>
          <w:szCs w:val="32"/>
          <w:lang w:val="en-US" w:eastAsia="zh-CN"/>
        </w:rPr>
        <w:t>操作可行性原则</w:t>
      </w:r>
    </w:p>
    <w:p>
      <w:pPr>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坚持政府主导、市场推动、公众参与，从实际出发，坚持目标导向、问题导向、实施导向相结合，目标明确，措施到位，提高方案的可实施性和操作性，促进当地社会经济可持续发展。</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default"/>
        </w:rPr>
      </w:pPr>
      <w:bookmarkStart w:id="161" w:name="_Toc1727762532"/>
      <w:bookmarkStart w:id="162" w:name="_Toc2032748542"/>
      <w:bookmarkStart w:id="163" w:name="_Toc350724619"/>
      <w:bookmarkStart w:id="164" w:name="_Toc428736866"/>
      <w:bookmarkStart w:id="165" w:name="_Toc970529504"/>
      <w:bookmarkStart w:id="166" w:name="_Toc1185372671"/>
      <w:bookmarkStart w:id="167" w:name="_Toc216997121"/>
      <w:bookmarkStart w:id="168" w:name="_Toc1213435567"/>
      <w:bookmarkStart w:id="169" w:name="_Toc2051552541"/>
      <w:bookmarkStart w:id="170" w:name="_Toc823178028"/>
      <w:bookmarkStart w:id="171" w:name="_Toc60802306"/>
      <w:bookmarkStart w:id="172" w:name="_Toc16597"/>
      <w:bookmarkStart w:id="173" w:name="_Toc1331934018"/>
      <w:bookmarkStart w:id="174" w:name="_Toc1671094734"/>
      <w:bookmarkStart w:id="175" w:name="_Toc1844529186"/>
      <w:bookmarkStart w:id="176" w:name="_Toc2084521668"/>
      <w:bookmarkStart w:id="177" w:name="_Toc1112552031"/>
      <w:bookmarkStart w:id="178" w:name="_Toc26611"/>
      <w:bookmarkStart w:id="179" w:name="_Toc1910056757"/>
      <w:r>
        <w:rPr>
          <w:rFonts w:hint="default"/>
        </w:rPr>
        <w:t>编制主体</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土地征收成片开发由县级以上人民政府组织编制，同级自然资源主管部门具体负责，</w:t>
      </w:r>
      <w:r>
        <w:rPr>
          <w:rFonts w:hint="eastAsia" w:ascii="方正仿宋_GBK" w:hAnsi="方正仿宋_GBK" w:eastAsia="方正仿宋_GBK" w:cs="方正仿宋_GBK"/>
          <w:sz w:val="32"/>
          <w:szCs w:val="32"/>
          <w:highlight w:val="none"/>
          <w:lang w:val="en-US" w:eastAsia="zh-CN"/>
        </w:rPr>
        <w:t>充分征求发展改革、工业和信息化、财政、生态环境、住房城乡建设、交通运输、农业农村、水利、文化和旅游、林草等部门意见，充分听取人大代表、政协委员、社会公众和有关专家学者的意见。</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default"/>
        </w:rPr>
      </w:pPr>
      <w:bookmarkStart w:id="180" w:name="_Toc711871495"/>
      <w:bookmarkStart w:id="181" w:name="_Toc1758467387"/>
      <w:bookmarkStart w:id="182" w:name="_Toc110171061"/>
      <w:bookmarkStart w:id="183" w:name="_Toc290517469"/>
      <w:bookmarkStart w:id="184" w:name="_Toc1595395264"/>
      <w:bookmarkStart w:id="185" w:name="_Toc560144904"/>
      <w:bookmarkStart w:id="186" w:name="_Toc2023683789"/>
      <w:bookmarkStart w:id="187" w:name="_Toc1716791194"/>
      <w:bookmarkStart w:id="188" w:name="_Toc24464"/>
      <w:bookmarkStart w:id="189" w:name="_Toc480923910"/>
      <w:bookmarkStart w:id="190" w:name="_Toc1143601862"/>
      <w:bookmarkStart w:id="191" w:name="_Toc2080749175"/>
      <w:bookmarkStart w:id="192" w:name="_Toc356237394"/>
      <w:bookmarkStart w:id="193" w:name="_Toc1062172174"/>
      <w:bookmarkStart w:id="194" w:name="_Toc1126759512"/>
      <w:bookmarkStart w:id="195" w:name="_Toc1406424054"/>
      <w:bookmarkStart w:id="196" w:name="_Toc19871"/>
      <w:bookmarkStart w:id="197" w:name="_Toc1458593988"/>
      <w:bookmarkStart w:id="198" w:name="_Toc1843537142"/>
      <w:r>
        <w:rPr>
          <w:rFonts w:hint="default"/>
        </w:rPr>
        <w:t>编制时限</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cs="宋体" w:asciiTheme="minorEastAsia" w:hAnsiTheme="minorEastAsia"/>
          <w:color w:val="auto"/>
          <w:kern w:val="0"/>
          <w:sz w:val="32"/>
          <w:szCs w:val="32"/>
          <w:highlight w:val="none"/>
        </w:rPr>
      </w:pPr>
      <w:r>
        <w:rPr>
          <w:rFonts w:hint="eastAsia" w:ascii="方正仿宋_GBK" w:hAnsi="方正仿宋_GBK" w:eastAsia="方正仿宋_GBK" w:cs="方正仿宋_GBK"/>
          <w:color w:val="auto"/>
          <w:kern w:val="0"/>
          <w:sz w:val="32"/>
          <w:szCs w:val="32"/>
          <w:highlight w:val="none"/>
        </w:rPr>
        <w:t>土地征收成片开发方案</w:t>
      </w:r>
      <w:r>
        <w:rPr>
          <w:rFonts w:hint="eastAsia" w:ascii="方正仿宋_GBK" w:hAnsi="方正仿宋_GBK" w:eastAsia="方正仿宋_GBK" w:cs="方正仿宋_GBK"/>
          <w:color w:val="auto"/>
          <w:kern w:val="0"/>
          <w:sz w:val="32"/>
          <w:szCs w:val="32"/>
          <w:highlight w:val="none"/>
          <w:lang w:eastAsia="zh-CN"/>
        </w:rPr>
        <w:t>编制时限原则上</w:t>
      </w:r>
      <w:r>
        <w:rPr>
          <w:rFonts w:hint="eastAsia" w:ascii="方正仿宋_GBK" w:hAnsi="方正仿宋_GBK" w:eastAsia="方正仿宋_GBK" w:cs="方正仿宋_GBK"/>
          <w:color w:val="auto"/>
          <w:kern w:val="0"/>
          <w:sz w:val="32"/>
          <w:szCs w:val="32"/>
          <w:highlight w:val="none"/>
          <w:lang w:val="en-US" w:eastAsia="zh-CN"/>
        </w:rPr>
        <w:t>不超过2年</w:t>
      </w:r>
      <w:r>
        <w:rPr>
          <w:rFonts w:hint="eastAsia" w:ascii="方正仿宋_GBK" w:hAnsi="方正仿宋_GBK" w:eastAsia="方正仿宋_GBK" w:cs="方正仿宋_GBK"/>
          <w:b w:val="0"/>
          <w:bCs w:val="0"/>
          <w:color w:val="auto"/>
          <w:kern w:val="0"/>
          <w:sz w:val="32"/>
          <w:szCs w:val="32"/>
          <w:highlight w:val="none"/>
          <w:lang w:eastAsia="zh-CN"/>
        </w:rPr>
        <w:t>，需明确年度实施计划和重点项目清单。</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default"/>
        </w:rPr>
      </w:pPr>
      <w:bookmarkStart w:id="199" w:name="_Toc1783374904"/>
      <w:bookmarkStart w:id="200" w:name="_Toc14415020"/>
      <w:bookmarkStart w:id="201" w:name="_Toc693959276"/>
      <w:bookmarkStart w:id="202" w:name="_Toc1112398203"/>
      <w:bookmarkStart w:id="203" w:name="_Toc2129891861"/>
      <w:bookmarkStart w:id="204" w:name="_Toc1598426040"/>
      <w:bookmarkStart w:id="205" w:name="_Toc10109874"/>
      <w:bookmarkStart w:id="206" w:name="_Toc8935"/>
      <w:bookmarkStart w:id="207" w:name="_Toc1790759405"/>
      <w:bookmarkStart w:id="208" w:name="_Toc676573434"/>
      <w:bookmarkStart w:id="209" w:name="_Toc880027293"/>
      <w:bookmarkStart w:id="210" w:name="_Toc444767241"/>
      <w:bookmarkStart w:id="211" w:name="_Toc2023450737"/>
      <w:bookmarkStart w:id="212" w:name="_Toc532803788"/>
      <w:bookmarkStart w:id="213" w:name="_Toc1835804978"/>
      <w:bookmarkStart w:id="214" w:name="_Toc551932776"/>
      <w:bookmarkStart w:id="215" w:name="_Toc169752903"/>
      <w:bookmarkStart w:id="216" w:name="_Toc1419793585"/>
      <w:bookmarkStart w:id="217" w:name="_Toc1365"/>
      <w:r>
        <w:rPr>
          <w:rFonts w:hint="default"/>
        </w:rPr>
        <w:t>编制单元</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以县（市、区）为编制单元，可包括城市功能分区、产业园区、镇区等多个</w:t>
      </w:r>
      <w:r>
        <w:rPr>
          <w:rFonts w:hint="eastAsia" w:ascii="方正仿宋_GBK" w:hAnsi="方正仿宋_GBK" w:eastAsia="方正仿宋_GBK" w:cs="方正仿宋_GBK"/>
          <w:sz w:val="32"/>
          <w:szCs w:val="32"/>
          <w:highlight w:val="none"/>
          <w:lang w:val="en-US" w:eastAsia="zh-CN"/>
        </w:rPr>
        <w:t>片区</w:t>
      </w:r>
      <w:r>
        <w:rPr>
          <w:rFonts w:hint="eastAsia" w:ascii="方正仿宋_GBK" w:hAnsi="方正仿宋_GBK" w:eastAsia="方正仿宋_GBK" w:cs="方正仿宋_GBK"/>
          <w:sz w:val="32"/>
          <w:szCs w:val="32"/>
          <w:lang w:val="en-US" w:eastAsia="zh-CN"/>
        </w:rPr>
        <w:t>。</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default"/>
        </w:rPr>
      </w:pPr>
      <w:bookmarkStart w:id="218" w:name="_Toc722912551"/>
      <w:bookmarkStart w:id="219" w:name="_Toc854749765"/>
      <w:bookmarkStart w:id="220" w:name="_Toc201173780"/>
      <w:bookmarkStart w:id="221" w:name="_Toc16764"/>
      <w:bookmarkStart w:id="222" w:name="_Toc163867326"/>
      <w:bookmarkStart w:id="223" w:name="_Toc533143188"/>
      <w:bookmarkStart w:id="224" w:name="_Toc1671250697"/>
      <w:bookmarkStart w:id="225" w:name="_Toc256262644"/>
      <w:bookmarkStart w:id="226" w:name="_Toc306799752"/>
      <w:bookmarkStart w:id="227" w:name="_Toc2075565855"/>
      <w:bookmarkStart w:id="228" w:name="_Toc20468"/>
      <w:bookmarkStart w:id="229" w:name="_Toc680665744"/>
      <w:bookmarkStart w:id="230" w:name="_Toc440493884"/>
      <w:bookmarkStart w:id="231" w:name="_Toc167786017"/>
      <w:bookmarkStart w:id="232" w:name="_Toc1650360649"/>
      <w:bookmarkStart w:id="233" w:name="_Toc1766289909"/>
      <w:bookmarkStart w:id="234" w:name="_Toc1034909382"/>
      <w:bookmarkStart w:id="235" w:name="_Toc1253762239"/>
      <w:bookmarkStart w:id="236" w:name="_Toc215339466"/>
      <w:r>
        <w:rPr>
          <w:rFonts w:hint="default"/>
        </w:rPr>
        <w:t>编审程序</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sz w:val="32"/>
          <w:szCs w:val="32"/>
          <w:lang w:val="en-US" w:eastAsia="zh-CN"/>
        </w:rPr>
      </w:pPr>
      <w:r>
        <w:rPr>
          <w:rFonts w:hint="eastAsia" w:ascii="方正仿宋_GBK" w:hAnsi="方正仿宋_GBK" w:eastAsia="方正仿宋_GBK" w:cs="方正仿宋_GBK"/>
          <w:sz w:val="32"/>
          <w:szCs w:val="32"/>
          <w:lang w:val="en-US" w:eastAsia="zh-CN"/>
        </w:rPr>
        <w:t>主要包括前期工作、方案编制、公众参与、审查论证、成果报批、公告备案等。</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lang w:val="en-US" w:eastAsia="zh-CN"/>
        </w:rPr>
      </w:pPr>
      <w:r>
        <w:rPr>
          <w:rFonts w:hint="eastAsia" w:ascii="方正仿宋_GBK" w:hAnsi="方正仿宋_GBK" w:eastAsia="方正仿宋_GBK" w:cs="方正仿宋_GBK"/>
          <w:b w:val="0"/>
          <w:color w:val="auto"/>
          <w:kern w:val="2"/>
          <w:sz w:val="32"/>
          <w:szCs w:val="32"/>
          <w:lang w:val="en-US" w:eastAsia="zh-CN"/>
        </w:rPr>
        <w:t>前期工作</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firstLine="640" w:firstLineChars="200"/>
        <w:textAlignment w:val="auto"/>
        <w:rPr>
          <w:rFonts w:hint="eastAsia" w:ascii="方正仿宋_GBK" w:hAnsi="方正仿宋_GBK" w:eastAsia="方正仿宋_GBK" w:cs="方正仿宋_GBK"/>
          <w:sz w:val="32"/>
          <w:szCs w:val="32"/>
          <w:highlight w:val="yellow"/>
          <w:lang w:val="en-US" w:eastAsia="zh-CN"/>
        </w:rPr>
      </w:pPr>
      <w:r>
        <w:rPr>
          <w:rFonts w:hint="eastAsia" w:ascii="方正仿宋_GBK" w:hAnsi="方正仿宋_GBK" w:eastAsia="方正仿宋_GBK" w:cs="方正仿宋_GBK"/>
          <w:sz w:val="32"/>
          <w:szCs w:val="32"/>
          <w:lang w:val="en-US" w:eastAsia="zh-CN"/>
        </w:rPr>
        <w:t>重点为国民经济和社会发展规划、</w:t>
      </w:r>
      <w:r>
        <w:rPr>
          <w:rFonts w:hint="eastAsia" w:ascii="方正仿宋_GBK" w:hAnsi="方正仿宋_GBK" w:eastAsia="方正仿宋_GBK" w:cs="方正仿宋_GBK"/>
          <w:sz w:val="32"/>
          <w:szCs w:val="32"/>
          <w:highlight w:val="none"/>
          <w:lang w:val="en-US" w:eastAsia="zh-CN"/>
        </w:rPr>
        <w:t>国土空间规划</w:t>
      </w:r>
      <w:r>
        <w:rPr>
          <w:rFonts w:hint="default" w:ascii="方正仿宋_GBK" w:hAnsi="方正仿宋_GBK" w:eastAsia="方正仿宋_GBK" w:cs="方正仿宋_GBK"/>
          <w:sz w:val="32"/>
          <w:szCs w:val="32"/>
          <w:highlight w:val="none"/>
          <w:lang w:val="en-US" w:eastAsia="zh-CN"/>
        </w:rPr>
        <w:t>、永久基本农田</w:t>
      </w:r>
      <w:r>
        <w:rPr>
          <w:rFonts w:hint="eastAsia" w:ascii="方正仿宋_GBK" w:hAnsi="方正仿宋_GBK" w:eastAsia="方正仿宋_GBK" w:cs="方正仿宋_GBK"/>
          <w:sz w:val="32"/>
          <w:szCs w:val="32"/>
          <w:highlight w:val="none"/>
          <w:lang w:val="en-US" w:eastAsia="zh-CN"/>
        </w:rPr>
        <w:t>划定</w:t>
      </w:r>
      <w:r>
        <w:rPr>
          <w:rFonts w:hint="default" w:ascii="方正仿宋_GBK" w:hAnsi="方正仿宋_GBK" w:eastAsia="方正仿宋_GBK" w:cs="方正仿宋_GBK"/>
          <w:sz w:val="32"/>
          <w:szCs w:val="32"/>
          <w:highlight w:val="none"/>
          <w:lang w:val="en-US" w:eastAsia="zh-CN"/>
        </w:rPr>
        <w:t>成果、生态保护红线</w:t>
      </w:r>
      <w:r>
        <w:rPr>
          <w:rFonts w:hint="eastAsia" w:ascii="方正仿宋_GBK" w:hAnsi="方正仿宋_GBK" w:eastAsia="方正仿宋_GBK" w:cs="方正仿宋_GBK"/>
          <w:sz w:val="32"/>
          <w:szCs w:val="32"/>
          <w:highlight w:val="none"/>
          <w:lang w:val="en-US" w:eastAsia="zh-CN"/>
        </w:rPr>
        <w:t>划定</w:t>
      </w:r>
      <w:r>
        <w:rPr>
          <w:rFonts w:hint="default" w:ascii="方正仿宋_GBK" w:hAnsi="方正仿宋_GBK" w:eastAsia="方正仿宋_GBK" w:cs="方正仿宋_GBK"/>
          <w:sz w:val="32"/>
          <w:szCs w:val="32"/>
          <w:highlight w:val="none"/>
          <w:lang w:val="en-US" w:eastAsia="zh-CN"/>
        </w:rPr>
        <w:t>成果</w:t>
      </w:r>
      <w:r>
        <w:rPr>
          <w:rFonts w:hint="eastAsia" w:ascii="方正仿宋_GBK" w:hAnsi="方正仿宋_GBK" w:eastAsia="方正仿宋_GBK" w:cs="方正仿宋_GBK"/>
          <w:sz w:val="32"/>
          <w:szCs w:val="32"/>
          <w:highlight w:val="none"/>
          <w:lang w:val="en-US" w:eastAsia="zh-CN"/>
        </w:rPr>
        <w:t>、第三次国土调查及最新年度国土变更调查成果</w:t>
      </w:r>
      <w:r>
        <w:rPr>
          <w:rFonts w:hint="default" w:ascii="方正仿宋_GBK" w:hAnsi="方正仿宋_GBK" w:eastAsia="方正仿宋_GBK" w:cs="方正仿宋_GBK"/>
          <w:sz w:val="32"/>
          <w:szCs w:val="32"/>
          <w:highlight w:val="none"/>
          <w:lang w:val="en-US" w:eastAsia="zh-CN"/>
        </w:rPr>
        <w:t>、成片开发拟建设项目资料</w:t>
      </w:r>
      <w:r>
        <w:rPr>
          <w:rFonts w:hint="eastAsia" w:ascii="方正仿宋_GBK" w:hAnsi="方正仿宋_GBK" w:eastAsia="方正仿宋_GBK" w:cs="方正仿宋_GBK"/>
          <w:sz w:val="32"/>
          <w:szCs w:val="32"/>
          <w:highlight w:val="none"/>
          <w:lang w:val="en-US" w:eastAsia="zh-CN"/>
        </w:rPr>
        <w:t>等基础</w:t>
      </w:r>
      <w:r>
        <w:rPr>
          <w:rFonts w:hint="default" w:ascii="方正仿宋_GBK" w:hAnsi="方正仿宋_GBK" w:eastAsia="方正仿宋_GBK" w:cs="方正仿宋_GBK"/>
          <w:sz w:val="32"/>
          <w:szCs w:val="32"/>
          <w:highlight w:val="none"/>
          <w:lang w:val="en-US" w:eastAsia="zh-CN"/>
        </w:rPr>
        <w:t>资料</w:t>
      </w:r>
      <w:r>
        <w:rPr>
          <w:rFonts w:hint="eastAsia" w:ascii="方正仿宋_GBK" w:hAnsi="方正仿宋_GBK" w:eastAsia="方正仿宋_GBK" w:cs="方正仿宋_GBK"/>
          <w:sz w:val="32"/>
          <w:szCs w:val="32"/>
          <w:highlight w:val="none"/>
          <w:lang w:val="en-US" w:eastAsia="zh-CN"/>
        </w:rPr>
        <w:t>收集。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现状应以第三次国土调查成果数据及最新年度国土变更调查成果数据为准，统一采用2000国家大地坐标系和1985国家高程基准作为空间定位基础。</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highlight w:val="none"/>
          <w:lang w:val="en-US" w:eastAsia="zh-CN"/>
        </w:rPr>
      </w:pPr>
      <w:r>
        <w:rPr>
          <w:rFonts w:hint="eastAsia" w:ascii="方正仿宋_GBK" w:hAnsi="方正仿宋_GBK" w:eastAsia="方正仿宋_GBK" w:cs="方正仿宋_GBK"/>
          <w:b w:val="0"/>
          <w:color w:val="auto"/>
          <w:kern w:val="2"/>
          <w:sz w:val="32"/>
          <w:szCs w:val="32"/>
          <w:highlight w:val="none"/>
          <w:lang w:val="en-US" w:eastAsia="zh-CN"/>
        </w:rPr>
        <w:t>方案编制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highlight w:val="none"/>
          <w:lang w:val="en-US" w:eastAsia="zh-CN"/>
        </w:rPr>
        <w:t>依据土地征收成片开发的总</w:t>
      </w:r>
      <w:r>
        <w:rPr>
          <w:rFonts w:hint="default" w:ascii="方正仿宋_GBK" w:hAnsi="方正仿宋_GBK" w:eastAsia="方正仿宋_GBK" w:cs="方正仿宋_GBK"/>
          <w:sz w:val="32"/>
          <w:szCs w:val="32"/>
          <w:highlight w:val="none"/>
          <w:lang w:val="en-US" w:eastAsia="zh-CN"/>
        </w:rPr>
        <w:t>体要求</w:t>
      </w:r>
      <w:r>
        <w:rPr>
          <w:rFonts w:hint="eastAsia" w:ascii="方正仿宋_GBK" w:hAnsi="方正仿宋_GBK" w:eastAsia="方正仿宋_GBK" w:cs="方正仿宋_GBK"/>
          <w:sz w:val="32"/>
          <w:szCs w:val="32"/>
          <w:highlight w:val="none"/>
          <w:lang w:val="en-US" w:eastAsia="zh-CN"/>
        </w:rPr>
        <w:t>和本规范</w:t>
      </w:r>
      <w:r>
        <w:rPr>
          <w:rFonts w:hint="default" w:ascii="方正仿宋_GBK" w:hAnsi="方正仿宋_GBK" w:eastAsia="方正仿宋_GBK" w:cs="方正仿宋_GBK"/>
          <w:sz w:val="32"/>
          <w:szCs w:val="32"/>
          <w:lang w:val="en-US" w:eastAsia="zh-CN"/>
        </w:rPr>
        <w:t>，组织</w:t>
      </w:r>
      <w:r>
        <w:rPr>
          <w:rFonts w:hint="eastAsia" w:ascii="方正仿宋_GBK" w:hAnsi="方正仿宋_GBK" w:eastAsia="方正仿宋_GBK" w:cs="方正仿宋_GBK"/>
          <w:sz w:val="32"/>
          <w:szCs w:val="32"/>
          <w:lang w:val="en-US" w:eastAsia="zh-CN"/>
        </w:rPr>
        <w:t>相关部门</w:t>
      </w:r>
      <w:r>
        <w:rPr>
          <w:rFonts w:hint="default" w:ascii="方正仿宋_GBK" w:hAnsi="方正仿宋_GBK" w:eastAsia="方正仿宋_GBK" w:cs="方正仿宋_GBK"/>
          <w:sz w:val="32"/>
          <w:szCs w:val="32"/>
          <w:lang w:val="en-US" w:eastAsia="zh-CN"/>
        </w:rPr>
        <w:t>编制土地征收成片开发方案，建立工作责任制和协调机制，成立工作机构，明确职责分工，有序推进土地征收成片开发工作。</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lang w:val="en-US" w:eastAsia="zh-CN"/>
        </w:rPr>
      </w:pPr>
      <w:r>
        <w:rPr>
          <w:rFonts w:hint="eastAsia" w:ascii="方正仿宋_GBK" w:hAnsi="方正仿宋_GBK" w:eastAsia="方正仿宋_GBK" w:cs="方正仿宋_GBK"/>
          <w:b w:val="0"/>
          <w:color w:val="auto"/>
          <w:kern w:val="2"/>
          <w:sz w:val="32"/>
          <w:szCs w:val="32"/>
          <w:lang w:val="en-US" w:eastAsia="zh-CN"/>
        </w:rPr>
        <w:t>公众参与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编制土地征收成片开发方案时，采取适当方式扩大公众知悉范围，引导公众参与，接受社会监督。方案应当充分听取人大代表、政协委员、社会公众和有关专家学者的意见，并经集体经济组织的村民会议三分之二以上成员或者三分之二以上村民代表同意。</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lang w:val="en-US" w:eastAsia="zh-CN"/>
        </w:rPr>
      </w:pPr>
      <w:r>
        <w:rPr>
          <w:rFonts w:hint="eastAsia" w:ascii="方正仿宋_GBK" w:hAnsi="方正仿宋_GBK" w:eastAsia="方正仿宋_GBK" w:cs="方正仿宋_GBK"/>
          <w:b w:val="0"/>
          <w:color w:val="auto"/>
          <w:kern w:val="2"/>
          <w:sz w:val="32"/>
          <w:szCs w:val="32"/>
          <w:lang w:val="en-US" w:eastAsia="zh-CN"/>
        </w:rPr>
        <w:t>审查论证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县级以上人民政府组织相关部门、专家对编制的土地</w:t>
      </w:r>
      <w:r>
        <w:rPr>
          <w:rFonts w:hint="eastAsia" w:ascii="方正仿宋_GBK" w:hAnsi="方正仿宋_GBK" w:eastAsia="方正仿宋_GBK" w:cs="方正仿宋_GBK"/>
          <w:sz w:val="32"/>
          <w:szCs w:val="32"/>
          <w:highlight w:val="none"/>
          <w:lang w:val="en-US" w:eastAsia="zh-CN"/>
        </w:rPr>
        <w:t>征收</w:t>
      </w:r>
      <w:r>
        <w:rPr>
          <w:rFonts w:hint="eastAsia" w:ascii="方正仿宋_GBK" w:hAnsi="方正仿宋_GBK" w:eastAsia="方正仿宋_GBK" w:cs="方正仿宋_GBK"/>
          <w:sz w:val="32"/>
          <w:szCs w:val="32"/>
          <w:lang w:val="en-US" w:eastAsia="zh-CN"/>
        </w:rPr>
        <w:t>成片开发方案进行初审，并形成初步审查意见。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自然资源厅组织相关部门及专家对</w:t>
      </w:r>
      <w:r>
        <w:rPr>
          <w:rFonts w:hint="eastAsia" w:ascii="方正仿宋_GBK" w:hAnsi="方正仿宋_GBK" w:eastAsia="方正仿宋_GBK" w:cs="方正仿宋_GBK"/>
          <w:sz w:val="32"/>
          <w:szCs w:val="32"/>
          <w:highlight w:val="none"/>
          <w:lang w:val="en-US" w:eastAsia="zh-CN"/>
        </w:rPr>
        <w:t>土地征收</w:t>
      </w:r>
      <w:r>
        <w:rPr>
          <w:rFonts w:hint="eastAsia" w:ascii="方正仿宋_GBK" w:hAnsi="方正仿宋_GBK" w:eastAsia="方正仿宋_GBK" w:cs="方正仿宋_GBK"/>
          <w:sz w:val="32"/>
          <w:szCs w:val="32"/>
          <w:lang w:val="en-US" w:eastAsia="zh-CN"/>
        </w:rPr>
        <w:t>成片开发方案进行审查论证，出具审查意见报送自治区人民政府批准。</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lang w:val="en-US" w:eastAsia="zh-CN"/>
        </w:rPr>
      </w:pPr>
      <w:r>
        <w:rPr>
          <w:rFonts w:hint="eastAsia" w:ascii="方正仿宋_GBK" w:hAnsi="方正仿宋_GBK" w:eastAsia="方正仿宋_GBK" w:cs="方正仿宋_GBK"/>
          <w:b w:val="0"/>
          <w:color w:val="auto"/>
          <w:kern w:val="2"/>
          <w:sz w:val="32"/>
          <w:szCs w:val="32"/>
          <w:lang w:val="en-US" w:eastAsia="zh-CN"/>
        </w:rPr>
        <w:t>成果报批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cs="宋体" w:asciiTheme="minorEastAsia" w:hAnsiTheme="minorEastAsia"/>
          <w:color w:val="000000"/>
          <w:kern w:val="0"/>
          <w:sz w:val="32"/>
          <w:szCs w:val="32"/>
        </w:rPr>
      </w:pPr>
      <w:r>
        <w:rPr>
          <w:rFonts w:hint="eastAsia" w:ascii="方正仿宋_GBK" w:hAnsi="方正仿宋_GBK" w:eastAsia="方正仿宋_GBK" w:cs="方正仿宋_GBK"/>
          <w:sz w:val="32"/>
          <w:szCs w:val="32"/>
          <w:lang w:val="en-US" w:eastAsia="zh-CN"/>
        </w:rPr>
        <w:t>自治区人民政府根据市县人民政府请示、自然资源厅审查意见及相关材料审批</w:t>
      </w:r>
      <w:r>
        <w:rPr>
          <w:rFonts w:hint="eastAsia" w:ascii="方正仿宋_GBK" w:hAnsi="方正仿宋_GBK" w:eastAsia="方正仿宋_GBK" w:cs="方正仿宋_GBK"/>
          <w:color w:val="000000"/>
          <w:kern w:val="0"/>
          <w:sz w:val="32"/>
          <w:szCs w:val="32"/>
        </w:rPr>
        <w:t>。</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jc w:val="left"/>
        <w:textAlignment w:val="auto"/>
        <w:outlineLvl w:val="2"/>
        <w:rPr>
          <w:rFonts w:hint="eastAsia" w:ascii="方正仿宋_GBK" w:hAnsi="方正仿宋_GBK" w:eastAsia="方正仿宋_GBK" w:cs="方正仿宋_GBK"/>
          <w:b w:val="0"/>
          <w:color w:val="auto"/>
          <w:kern w:val="2"/>
          <w:sz w:val="32"/>
          <w:szCs w:val="32"/>
          <w:lang w:val="en-US" w:eastAsia="zh-CN"/>
        </w:rPr>
      </w:pPr>
      <w:r>
        <w:rPr>
          <w:rFonts w:hint="eastAsia" w:ascii="方正仿宋_GBK" w:hAnsi="方正仿宋_GBK" w:eastAsia="方正仿宋_GBK" w:cs="方正仿宋_GBK"/>
          <w:b w:val="0"/>
          <w:color w:val="auto"/>
          <w:kern w:val="2"/>
          <w:sz w:val="32"/>
          <w:szCs w:val="32"/>
          <w:lang w:val="en-US" w:eastAsia="zh-CN"/>
        </w:rPr>
        <w:t>公告备案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cs="宋体" w:asciiTheme="minorEastAsia" w:hAnsiTheme="minorEastAsia"/>
          <w:color w:val="000000"/>
          <w:kern w:val="0"/>
          <w:sz w:val="32"/>
          <w:szCs w:val="32"/>
        </w:rPr>
      </w:pPr>
      <w:r>
        <w:rPr>
          <w:rFonts w:hint="eastAsia" w:ascii="方正仿宋_GBK" w:hAnsi="方正仿宋_GBK" w:eastAsia="方正仿宋_GBK" w:cs="方正仿宋_GBK"/>
          <w:sz w:val="32"/>
          <w:szCs w:val="32"/>
          <w:lang w:val="en-US" w:eastAsia="zh-CN"/>
        </w:rPr>
        <w:t>方案经自治区人民政府批复后，按规定在本市、县(市)人民政府网站进行公告，公告时间不少于15天。本级自然资源主管部门对批复成果资料进行归档管理，并报自治区自然资源厅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备案</w:t>
      </w:r>
      <w:r>
        <w:rPr>
          <w:rFonts w:hint="eastAsia" w:ascii="方正仿宋_GBK" w:hAnsi="方正仿宋_GBK" w:eastAsia="方正仿宋_GBK" w:cs="方正仿宋_GBK"/>
          <w:sz w:val="32"/>
          <w:szCs w:val="32"/>
          <w:lang w:val="en-US" w:eastAsia="zh-CN"/>
        </w:rPr>
        <w:t>。</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default"/>
          <w:lang w:val="en-US" w:eastAsia="zh-CN"/>
        </w:rPr>
      </w:pPr>
      <w:bookmarkStart w:id="237" w:name="_Toc684890578"/>
      <w:bookmarkStart w:id="238" w:name="_Toc163413968"/>
      <w:bookmarkStart w:id="239" w:name="_Toc1438781624"/>
      <w:bookmarkStart w:id="240" w:name="_Toc1702436887"/>
      <w:bookmarkStart w:id="241" w:name="_Toc609908699"/>
      <w:bookmarkStart w:id="242" w:name="_Toc774692361"/>
      <w:bookmarkStart w:id="243" w:name="_Toc8231029"/>
      <w:bookmarkStart w:id="244" w:name="_Toc1513026656"/>
      <w:bookmarkStart w:id="245" w:name="_Toc2058252623"/>
      <w:bookmarkStart w:id="246" w:name="_Toc1199375078"/>
      <w:bookmarkStart w:id="247" w:name="_Toc1503002692"/>
      <w:bookmarkStart w:id="248" w:name="_Toc1209322912"/>
      <w:bookmarkStart w:id="249" w:name="_Toc22275"/>
      <w:bookmarkStart w:id="250" w:name="_Toc5732"/>
      <w:bookmarkStart w:id="251" w:name="_Toc192336621"/>
      <w:bookmarkStart w:id="252" w:name="_Toc254077633"/>
      <w:bookmarkStart w:id="253" w:name="_Toc284377066"/>
      <w:bookmarkStart w:id="254" w:name="_Toc1154046813"/>
      <w:bookmarkStart w:id="255" w:name="_Toc493750671"/>
      <w:r>
        <w:rPr>
          <w:rFonts w:hint="default"/>
        </w:rPr>
        <w:t>用地规模</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sz w:val="32"/>
          <w:szCs w:val="32"/>
          <w:highlight w:val="none"/>
        </w:rPr>
      </w:pPr>
      <w:r>
        <w:rPr>
          <w:rFonts w:hint="eastAsia" w:ascii="方正仿宋_GBK" w:hAnsi="方正仿宋_GBK" w:eastAsia="方正仿宋_GBK" w:cs="方正仿宋_GBK"/>
          <w:i w:val="0"/>
          <w:iCs w:val="0"/>
          <w:color w:val="auto"/>
          <w:sz w:val="32"/>
          <w:szCs w:val="32"/>
          <w:highlight w:val="none"/>
          <w:u w:val="none" w:color="auto"/>
          <w:lang w:val="en-US" w:eastAsia="zh-CN"/>
        </w:rPr>
        <w:t>应综合考虑自治区下达的或国土空间规划确定的年度用地指标、存量建设用地等，合理确定土地征收成片开发的年度新增建设用地总规模。因重大项目建设需要引起用地指标大幅增加时需单独论证说明。</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default"/>
          <w:lang w:val="en-US" w:eastAsia="zh-CN"/>
        </w:rPr>
      </w:pPr>
      <w:bookmarkStart w:id="256" w:name="_Toc1215533006"/>
      <w:bookmarkStart w:id="257" w:name="_Toc589603816"/>
      <w:bookmarkStart w:id="258" w:name="_Toc2138160137"/>
      <w:bookmarkStart w:id="259" w:name="_Toc1788125953"/>
      <w:bookmarkStart w:id="260" w:name="_Toc1556716701"/>
      <w:bookmarkStart w:id="261" w:name="_Toc36032675"/>
      <w:bookmarkStart w:id="262" w:name="_Toc2147373514"/>
      <w:bookmarkStart w:id="263" w:name="_Toc1189383584"/>
      <w:bookmarkStart w:id="264" w:name="_Toc1480890937"/>
      <w:bookmarkStart w:id="265" w:name="_Toc1543316475"/>
      <w:bookmarkStart w:id="266" w:name="_Toc1277550374"/>
      <w:bookmarkStart w:id="267" w:name="_Toc862064604"/>
      <w:bookmarkStart w:id="268" w:name="_Toc410258206"/>
      <w:bookmarkStart w:id="269" w:name="_Toc18599348"/>
      <w:bookmarkStart w:id="270" w:name="_Toc951301356"/>
      <w:bookmarkStart w:id="271" w:name="_Toc1560008725"/>
      <w:bookmarkStart w:id="272" w:name="_Toc1138121798"/>
      <w:r>
        <w:rPr>
          <w:rFonts w:hint="default"/>
          <w:lang w:val="en-US" w:eastAsia="zh-CN"/>
        </w:rPr>
        <w:t>方案调整</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方正仿宋_GBK" w:hAnsi="方正仿宋_GBK" w:eastAsia="方正仿宋_GBK" w:cs="方正仿宋_GBK"/>
          <w:color w:val="FF0000"/>
          <w:sz w:val="32"/>
          <w:szCs w:val="32"/>
          <w:highlight w:val="cyan"/>
          <w:lang w:val="en-US" w:eastAsia="zh-CN"/>
        </w:rPr>
      </w:pPr>
      <w:r>
        <w:rPr>
          <w:rFonts w:hint="eastAsia" w:ascii="方正仿宋_GBK" w:hAnsi="方正仿宋_GBK" w:eastAsia="方正仿宋_GBK" w:cs="方正仿宋_GBK"/>
          <w:color w:val="auto"/>
          <w:sz w:val="32"/>
          <w:szCs w:val="32"/>
          <w:highlight w:val="none"/>
          <w:u w:val="none" w:color="auto"/>
          <w:lang w:eastAsia="zh-CN"/>
        </w:rPr>
        <w:t>土地征收成片开发方案经批准后，应当严格按照方案确定的范围、时序安排组织实施。因国民经济和社会发展年度计划、国土空间规划调整或者不可抗力等因素导致无法实施的，可按规定调整土地征收成片开发方案。调整方案应在原《方案》内容基础上增加原《方案》实施情况评估、方案调整原因、调整内容等。调整后公益性用地比例应当符合规定要求，已实施征收的地块不得调出。调整方案</w:t>
      </w:r>
      <w:r>
        <w:rPr>
          <w:rFonts w:hint="eastAsia" w:ascii="方正仿宋_GBK" w:hAnsi="方正仿宋_GBK" w:eastAsia="方正仿宋_GBK" w:cs="方正仿宋_GBK"/>
          <w:color w:val="auto"/>
          <w:sz w:val="32"/>
          <w:szCs w:val="32"/>
          <w:highlight w:val="none"/>
          <w:u w:val="none" w:color="auto"/>
          <w:lang w:val="en-US" w:eastAsia="zh-CN"/>
        </w:rPr>
        <w:t>用地规模原则上不超过</w:t>
      </w:r>
      <w:r>
        <w:rPr>
          <w:rFonts w:hint="eastAsia" w:ascii="方正仿宋_GBK" w:hAnsi="方正仿宋_GBK" w:eastAsia="方正仿宋_GBK" w:cs="方正仿宋_GBK"/>
          <w:color w:val="auto"/>
          <w:sz w:val="32"/>
          <w:szCs w:val="32"/>
          <w:highlight w:val="none"/>
          <w:u w:val="none" w:color="auto"/>
          <w:lang w:eastAsia="zh-CN"/>
        </w:rPr>
        <w:t>原《方案》用地规模。</w:t>
      </w:r>
    </w:p>
    <w:p>
      <w:pPr>
        <w:pStyle w:val="2"/>
        <w:keepNext/>
        <w:keepLines/>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default"/>
        </w:rPr>
      </w:pPr>
      <w:bookmarkStart w:id="273" w:name="_Toc290502764"/>
      <w:bookmarkStart w:id="274" w:name="_Toc467063579"/>
      <w:bookmarkStart w:id="275" w:name="_Toc1806949198"/>
      <w:bookmarkStart w:id="276" w:name="_Toc1170809003"/>
      <w:bookmarkStart w:id="277" w:name="_Toc400416754"/>
      <w:bookmarkStart w:id="278" w:name="_Toc1997663772"/>
      <w:bookmarkStart w:id="279" w:name="_Toc350408619"/>
      <w:bookmarkStart w:id="280" w:name="_Toc1293257356"/>
      <w:bookmarkStart w:id="281" w:name="_Toc684969056"/>
      <w:bookmarkStart w:id="282" w:name="_Toc1163284757"/>
      <w:bookmarkStart w:id="283" w:name="_Toc1326105943"/>
      <w:bookmarkStart w:id="284" w:name="_Toc1492333923"/>
      <w:bookmarkStart w:id="285" w:name="_Toc1656331153"/>
      <w:bookmarkStart w:id="286" w:name="_Toc2108688997"/>
      <w:bookmarkStart w:id="287" w:name="_Toc1314314648"/>
      <w:bookmarkStart w:id="288" w:name="_Toc1341390810"/>
      <w:bookmarkStart w:id="289" w:name="_Toc921397849"/>
      <w:bookmarkStart w:id="290" w:name="_Toc6275"/>
      <w:bookmarkStart w:id="291" w:name="_Toc1634"/>
      <w:r>
        <w:rPr>
          <w:rFonts w:hint="eastAsia"/>
          <w:lang w:val="en-US" w:eastAsia="zh-CN"/>
        </w:rPr>
        <w:t>编制技术要求</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bookmarkEnd w:id="290"/>
    <w:bookmarkEnd w:id="291"/>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土地征收成片开发方案包括方案文本、图件、表格、附件和</w:t>
      </w:r>
      <w:r>
        <w:rPr>
          <w:rFonts w:hint="default" w:ascii="方正仿宋_GBK" w:hAnsi="方正仿宋_GBK" w:eastAsia="方正仿宋_GBK" w:cs="方正仿宋_GBK"/>
          <w:sz w:val="32"/>
          <w:szCs w:val="32"/>
          <w:highlight w:val="none"/>
          <w:lang w:val="en-US" w:eastAsia="zh-CN"/>
        </w:rPr>
        <w:t>矢量数据</w:t>
      </w:r>
      <w:r>
        <w:rPr>
          <w:rFonts w:hint="eastAsia" w:ascii="方正仿宋_GBK" w:hAnsi="方正仿宋_GBK" w:eastAsia="方正仿宋_GBK" w:cs="方正仿宋_GBK"/>
          <w:sz w:val="32"/>
          <w:szCs w:val="32"/>
          <w:highlight w:val="none"/>
          <w:lang w:val="en-US" w:eastAsia="zh-CN"/>
        </w:rPr>
        <w:t>。</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eastAsia"/>
          <w:lang w:val="en-US" w:eastAsia="zh-CN"/>
        </w:rPr>
      </w:pPr>
      <w:bookmarkStart w:id="292" w:name="_Toc2011317444"/>
      <w:bookmarkStart w:id="293" w:name="_Toc1817811825"/>
      <w:bookmarkStart w:id="294" w:name="_Toc512322454"/>
      <w:bookmarkStart w:id="295" w:name="_Toc1685030967"/>
      <w:bookmarkStart w:id="296" w:name="_Toc1791111259"/>
      <w:bookmarkStart w:id="297" w:name="_Toc1990721068"/>
      <w:bookmarkStart w:id="298" w:name="_Toc1978449186"/>
      <w:bookmarkStart w:id="299" w:name="_Toc564218915"/>
      <w:bookmarkStart w:id="300" w:name="_Toc158974559"/>
      <w:bookmarkStart w:id="301" w:name="_Toc580643257"/>
      <w:bookmarkStart w:id="302" w:name="_Toc410511843"/>
      <w:bookmarkStart w:id="303" w:name="_Toc1856928462"/>
      <w:bookmarkStart w:id="304" w:name="_Toc1314420966"/>
      <w:bookmarkStart w:id="305" w:name="_Toc399368580"/>
      <w:bookmarkStart w:id="306" w:name="_Toc1001302377"/>
      <w:bookmarkStart w:id="307" w:name="_Toc718451168"/>
      <w:bookmarkStart w:id="308" w:name="_Toc1299636030"/>
      <w:r>
        <w:rPr>
          <w:rFonts w:hint="eastAsia"/>
          <w:lang w:val="en-US" w:eastAsia="zh-CN"/>
        </w:rPr>
        <w:t>方案文本编制内容</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方案文本内容要求详见附录1。</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eastAsia"/>
          <w:lang w:val="en-US" w:eastAsia="zh-CN"/>
        </w:rPr>
      </w:pPr>
      <w:bookmarkStart w:id="309" w:name="_Toc888656944"/>
      <w:bookmarkStart w:id="310" w:name="_Toc1782162323"/>
      <w:bookmarkStart w:id="311" w:name="_Toc1184224172"/>
      <w:bookmarkStart w:id="312" w:name="_Toc760856735"/>
      <w:bookmarkStart w:id="313" w:name="_Toc444819167"/>
      <w:bookmarkStart w:id="314" w:name="_Toc1022823696"/>
      <w:bookmarkStart w:id="315" w:name="_Toc960339442"/>
      <w:bookmarkStart w:id="316" w:name="_Toc897030230"/>
      <w:bookmarkStart w:id="317" w:name="_Toc1444525522"/>
      <w:bookmarkStart w:id="318" w:name="_Toc646841725"/>
      <w:bookmarkStart w:id="319" w:name="_Toc165360451"/>
      <w:bookmarkStart w:id="320" w:name="_Toc651828569"/>
      <w:bookmarkStart w:id="321" w:name="_Toc2109066332"/>
      <w:bookmarkStart w:id="322" w:name="_Toc426153429"/>
      <w:bookmarkStart w:id="323" w:name="_Toc438088753"/>
      <w:bookmarkStart w:id="324" w:name="_Toc1424519633"/>
      <w:r>
        <w:rPr>
          <w:rFonts w:hint="eastAsia"/>
          <w:lang w:val="en-US" w:eastAsia="zh-CN"/>
        </w:rPr>
        <w:t>附表</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keepNext w:val="0"/>
        <w:keepLines w:val="0"/>
        <w:pageBreakBefore w:val="0"/>
        <w:widowControl w:val="0"/>
        <w:numPr>
          <w:ilvl w:val="0"/>
          <w:numId w:val="0"/>
        </w:numPr>
        <w:suppressLineNumbers w:val="0"/>
        <w:kinsoku/>
        <w:wordWrap/>
        <w:overflowPunct/>
        <w:topLinePunct w:val="0"/>
        <w:autoSpaceDE/>
        <w:autoSpaceDN/>
        <w:bidi w:val="0"/>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包括土地征收成片开发特性表、土地利用现状地类面积统计表、土地权属情况统计表、土地征收范围拟建设项目用途安排情况统计表、土地征收范围建设项目及开发时序统计表等（调整方案增加</w:t>
      </w:r>
      <w:r>
        <w:rPr>
          <w:rFonts w:hint="eastAsia" w:ascii="方正仿宋_GBK" w:hAnsi="方正仿宋_GBK" w:eastAsia="方正仿宋_GBK" w:cs="方正仿宋_GBK"/>
          <w:color w:val="000000"/>
          <w:kern w:val="0"/>
          <w:sz w:val="32"/>
          <w:szCs w:val="32"/>
          <w:highlight w:val="none"/>
          <w:lang w:val="en-US" w:eastAsia="zh-CN"/>
        </w:rPr>
        <w:t>原《方案》各片区项目实施情况统计表</w:t>
      </w:r>
      <w:r>
        <w:rPr>
          <w:rFonts w:hint="eastAsia" w:ascii="方正仿宋_GBK" w:hAnsi="方正仿宋_GBK" w:eastAsia="方正仿宋_GBK" w:cs="方正仿宋_GBK"/>
          <w:color w:val="000000"/>
          <w:kern w:val="0"/>
          <w:sz w:val="32"/>
          <w:szCs w:val="32"/>
          <w:highlight w:val="none"/>
          <w:lang w:val="en-US" w:eastAsia="zh-CN" w:bidi="ar"/>
        </w:rPr>
        <w:t>）。详见附录2，可根据具体情况增加表格内容。</w:t>
      </w:r>
    </w:p>
    <w:p>
      <w:pPr>
        <w:keepNext w:val="0"/>
        <w:keepLines w:val="0"/>
        <w:pageBreakBefore w:val="0"/>
        <w:widowControl w:val="0"/>
        <w:numPr>
          <w:ilvl w:val="0"/>
          <w:numId w:val="0"/>
        </w:numPr>
        <w:suppressLineNumbers w:val="0"/>
        <w:kinsoku/>
        <w:wordWrap/>
        <w:overflowPunct/>
        <w:topLinePunct w:val="0"/>
        <w:autoSpaceDE/>
        <w:autoSpaceDN/>
        <w:bidi w:val="0"/>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各表格中面积计算与勘测定界面积计算方法保持一致，采用平面面积，按</w:t>
      </w:r>
      <w:r>
        <w:rPr>
          <w:rFonts w:hint="eastAsia" w:ascii="方正仿宋_GBK" w:hAnsi="方正仿宋_GBK" w:eastAsia="方正仿宋_GBK" w:cs="方正仿宋_GBK"/>
          <w:sz w:val="32"/>
          <w:szCs w:val="32"/>
          <w:highlight w:val="none"/>
          <w:lang w:val="en-US" w:eastAsia="zh-CN"/>
        </w:rPr>
        <w:t>第三次国土调查</w:t>
      </w:r>
      <w:r>
        <w:rPr>
          <w:rFonts w:hint="eastAsia" w:ascii="方正仿宋_GBK" w:hAnsi="方正仿宋_GBK" w:eastAsia="方正仿宋_GBK" w:cs="方正仿宋_GBK"/>
          <w:color w:val="000000"/>
          <w:kern w:val="0"/>
          <w:sz w:val="32"/>
          <w:szCs w:val="32"/>
          <w:highlight w:val="none"/>
          <w:lang w:val="en-US" w:eastAsia="zh-CN" w:bidi="ar"/>
        </w:rPr>
        <w:t>工作分类进行相关统计。以公顷为计量单位，保留4位小数。</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eastAsia"/>
          <w:lang w:val="en-US" w:eastAsia="zh-CN"/>
        </w:rPr>
      </w:pPr>
      <w:bookmarkStart w:id="325" w:name="_Toc676689408"/>
      <w:bookmarkStart w:id="326" w:name="_Toc650287560"/>
      <w:bookmarkStart w:id="327" w:name="_Toc1302167328"/>
      <w:bookmarkStart w:id="328" w:name="_Toc489500841"/>
      <w:bookmarkStart w:id="329" w:name="_Toc1341754835"/>
      <w:bookmarkStart w:id="330" w:name="_Toc1772885928"/>
      <w:bookmarkStart w:id="331" w:name="_Toc793775774"/>
      <w:bookmarkStart w:id="332" w:name="_Toc1645783333"/>
      <w:bookmarkStart w:id="333" w:name="_Toc752357047"/>
      <w:bookmarkStart w:id="334" w:name="_Toc154284061"/>
      <w:bookmarkStart w:id="335" w:name="_Toc1667695078"/>
      <w:bookmarkStart w:id="336" w:name="_Toc720224068"/>
      <w:bookmarkStart w:id="337" w:name="_Toc678139211"/>
      <w:bookmarkStart w:id="338" w:name="_Toc2049624015"/>
      <w:bookmarkStart w:id="339" w:name="_Toc82563399"/>
      <w:bookmarkStart w:id="340" w:name="_Toc1408120616"/>
      <w:r>
        <w:rPr>
          <w:rFonts w:hint="eastAsia"/>
          <w:lang w:val="en-US" w:eastAsia="zh-CN"/>
        </w:rPr>
        <w:t>附图</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pPr>
        <w:keepNext w:val="0"/>
        <w:keepLines w:val="0"/>
        <w:pageBreakBefore w:val="0"/>
        <w:widowControl w:val="0"/>
        <w:numPr>
          <w:ilvl w:val="0"/>
          <w:numId w:val="0"/>
        </w:numPr>
        <w:suppressLineNumbers w:val="0"/>
        <w:kinsoku/>
        <w:wordWrap/>
        <w:overflowPunct/>
        <w:topLinePunct w:val="0"/>
        <w:autoSpaceDE/>
        <w:autoSpaceDN/>
        <w:bidi w:val="0"/>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包括成片开发地块位置示意图、土地利用现状图、</w:t>
      </w:r>
      <w:r>
        <w:rPr>
          <w:rFonts w:hint="eastAsia" w:ascii="方正仿宋_GBK" w:hAnsi="方正仿宋_GBK" w:eastAsia="方正仿宋_GBK" w:cs="方正仿宋_GBK"/>
          <w:color w:val="000000"/>
          <w:kern w:val="0"/>
          <w:sz w:val="32"/>
          <w:szCs w:val="32"/>
          <w:highlight w:val="none"/>
          <w:lang w:eastAsia="zh-CN" w:bidi="ar"/>
        </w:rPr>
        <w:t>国土空间总体规划套合图、国土空间详细规划套合图等</w:t>
      </w:r>
      <w:r>
        <w:rPr>
          <w:rFonts w:hint="eastAsia" w:ascii="方正仿宋_GBK" w:hAnsi="方正仿宋_GBK" w:eastAsia="方正仿宋_GBK" w:cs="方正仿宋_GBK"/>
          <w:color w:val="000000"/>
          <w:kern w:val="0"/>
          <w:sz w:val="32"/>
          <w:szCs w:val="32"/>
          <w:highlight w:val="none"/>
          <w:lang w:val="en-US" w:eastAsia="zh-CN" w:bidi="ar"/>
        </w:rPr>
        <w:t>。详见附录3，可根据具体情况增加图件。调整方案应另增加片区调入调出地块范围图。</w:t>
      </w:r>
    </w:p>
    <w:p>
      <w:pPr>
        <w:keepNext w:val="0"/>
        <w:keepLines w:val="0"/>
        <w:pageBreakBefore w:val="0"/>
        <w:widowControl w:val="0"/>
        <w:numPr>
          <w:ilvl w:val="0"/>
          <w:numId w:val="0"/>
        </w:numPr>
        <w:suppressLineNumbers w:val="0"/>
        <w:kinsoku/>
        <w:wordWrap/>
        <w:overflowPunct/>
        <w:topLinePunct w:val="0"/>
        <w:autoSpaceDE/>
        <w:autoSpaceDN/>
        <w:bidi w:val="0"/>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图件制作以数据库为基础，参照制图规范编制，应清晰完整表达要素信息，加盖本级自然资源主管部门公章。</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eastAsia"/>
          <w:lang w:val="en-US" w:eastAsia="zh-CN"/>
        </w:rPr>
      </w:pPr>
      <w:bookmarkStart w:id="341" w:name="_Toc1416009406"/>
      <w:bookmarkStart w:id="342" w:name="_Toc1528751826"/>
      <w:bookmarkStart w:id="343" w:name="_Toc1787183890"/>
      <w:bookmarkStart w:id="344" w:name="_Toc9038086"/>
      <w:bookmarkStart w:id="345" w:name="_Toc489072569"/>
      <w:bookmarkStart w:id="346" w:name="_Toc278787611"/>
      <w:bookmarkStart w:id="347" w:name="_Toc103065019"/>
      <w:bookmarkStart w:id="348" w:name="_Toc1262154709"/>
      <w:bookmarkStart w:id="349" w:name="_Toc415188281"/>
      <w:bookmarkStart w:id="350" w:name="_Toc156588548"/>
      <w:bookmarkStart w:id="351" w:name="_Toc1706206073"/>
      <w:bookmarkStart w:id="352" w:name="_Toc871263905"/>
      <w:bookmarkStart w:id="353" w:name="_Toc1269417288"/>
      <w:bookmarkStart w:id="354" w:name="_Toc910141935"/>
      <w:bookmarkStart w:id="355" w:name="_Toc395896867"/>
      <w:bookmarkStart w:id="356" w:name="_Toc1602488525"/>
      <w:r>
        <w:rPr>
          <w:rFonts w:hint="eastAsia"/>
          <w:lang w:val="en-US" w:eastAsia="zh-CN"/>
        </w:rPr>
        <w:t>附件</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 xml:space="preserve">（1）市、县（含县级市和红寺堡区，下同）人民政府请示； </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（2）市、县自然资源部门初步审查意见；</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（3）</w:t>
      </w:r>
      <w:r>
        <w:rPr>
          <w:rFonts w:hint="eastAsia" w:ascii="方正仿宋_GBK" w:hAnsi="方正仿宋_GBK" w:eastAsia="方正仿宋_GBK" w:cs="方正仿宋_GBK"/>
          <w:color w:val="000000"/>
          <w:kern w:val="0"/>
          <w:sz w:val="32"/>
          <w:szCs w:val="32"/>
          <w:highlight w:val="none"/>
          <w:lang w:val="en-US" w:eastAsia="zh-CN" w:bidi="ar-SA"/>
        </w:rPr>
        <w:t>土地征收</w:t>
      </w:r>
      <w:r>
        <w:rPr>
          <w:rFonts w:hint="eastAsia" w:ascii="方正仿宋_GBK" w:hAnsi="方正仿宋_GBK" w:eastAsia="方正仿宋_GBK" w:cs="方正仿宋_GBK"/>
          <w:color w:val="000000"/>
          <w:kern w:val="0"/>
          <w:sz w:val="32"/>
          <w:szCs w:val="32"/>
          <w:lang w:val="en-US" w:eastAsia="zh-CN" w:bidi="ar-SA"/>
        </w:rPr>
        <w:t xml:space="preserve">成片开发方案公开征求意见情况结论材料； </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（4）</w:t>
      </w:r>
      <w:r>
        <w:rPr>
          <w:rFonts w:hint="eastAsia" w:ascii="方正仿宋_GBK" w:hAnsi="方正仿宋_GBK" w:eastAsia="方正仿宋_GBK" w:cs="方正仿宋_GBK"/>
          <w:color w:val="000000"/>
          <w:kern w:val="0"/>
          <w:sz w:val="32"/>
          <w:szCs w:val="32"/>
          <w:highlight w:val="none"/>
          <w:lang w:val="en-US" w:eastAsia="zh-CN" w:bidi="ar-SA"/>
        </w:rPr>
        <w:t>土地征收</w:t>
      </w:r>
      <w:r>
        <w:rPr>
          <w:rFonts w:hint="eastAsia" w:ascii="方正仿宋_GBK" w:hAnsi="方正仿宋_GBK" w:eastAsia="方正仿宋_GBK" w:cs="方正仿宋_GBK"/>
          <w:color w:val="000000"/>
          <w:kern w:val="0"/>
          <w:sz w:val="32"/>
          <w:szCs w:val="32"/>
          <w:lang w:val="en-US" w:eastAsia="zh-CN" w:bidi="ar-SA"/>
        </w:rPr>
        <w:t xml:space="preserve">成片开发范围内农村集体经济组织和村民意见结论材料；  </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（5）拟实施</w:t>
      </w:r>
      <w:r>
        <w:rPr>
          <w:rFonts w:hint="eastAsia" w:ascii="方正仿宋_GBK" w:hAnsi="方正仿宋_GBK" w:eastAsia="方正仿宋_GBK" w:cs="方正仿宋_GBK"/>
          <w:color w:val="000000"/>
          <w:kern w:val="0"/>
          <w:sz w:val="32"/>
          <w:szCs w:val="32"/>
          <w:highlight w:val="none"/>
          <w:lang w:val="en-US" w:eastAsia="zh-CN" w:bidi="ar-SA"/>
        </w:rPr>
        <w:t>土地征收</w:t>
      </w:r>
      <w:r>
        <w:rPr>
          <w:rFonts w:hint="eastAsia" w:ascii="方正仿宋_GBK" w:hAnsi="方正仿宋_GBK" w:eastAsia="方正仿宋_GBK" w:cs="方正仿宋_GBK"/>
          <w:color w:val="000000"/>
          <w:kern w:val="0"/>
          <w:sz w:val="32"/>
          <w:szCs w:val="32"/>
          <w:lang w:val="en-US" w:eastAsia="zh-CN" w:bidi="ar-SA"/>
        </w:rPr>
        <w:t>成片开发片区涉及的</w:t>
      </w:r>
      <w:r>
        <w:rPr>
          <w:rFonts w:hint="eastAsia" w:ascii="方正仿宋_GBK" w:hAnsi="方正仿宋_GBK" w:eastAsia="方正仿宋_GBK" w:cs="方正仿宋_GBK"/>
          <w:sz w:val="32"/>
          <w:szCs w:val="32"/>
          <w:highlight w:val="none"/>
          <w:lang w:val="en-US" w:eastAsia="zh-CN"/>
        </w:rPr>
        <w:t>经依法批准的国土空间详细规划；</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bidi="ar-SA"/>
        </w:rPr>
      </w:pPr>
      <w:r>
        <w:rPr>
          <w:rFonts w:hint="eastAsia" w:ascii="方正仿宋_GBK" w:hAnsi="方正仿宋_GBK" w:eastAsia="方正仿宋_GBK" w:cs="方正仿宋_GBK"/>
          <w:color w:val="000000"/>
          <w:kern w:val="0"/>
          <w:sz w:val="32"/>
          <w:szCs w:val="32"/>
          <w:lang w:val="en-US" w:eastAsia="zh-CN" w:bidi="ar-SA"/>
        </w:rPr>
        <w:t>（6）</w:t>
      </w:r>
      <w:r>
        <w:rPr>
          <w:rFonts w:hint="eastAsia" w:ascii="方正仿宋_GBK" w:hAnsi="方正仿宋_GBK" w:eastAsia="方正仿宋_GBK" w:cs="方正仿宋_GBK"/>
          <w:color w:val="000000"/>
          <w:kern w:val="0"/>
          <w:sz w:val="32"/>
          <w:szCs w:val="32"/>
          <w:highlight w:val="none"/>
          <w:lang w:val="en-US" w:eastAsia="zh-CN" w:bidi="ar-SA"/>
        </w:rPr>
        <w:t xml:space="preserve">其他材料。 </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eastAsia"/>
          <w:lang w:val="en-US" w:eastAsia="zh-CN"/>
        </w:rPr>
      </w:pPr>
      <w:bookmarkStart w:id="357" w:name="_Toc419611010"/>
      <w:bookmarkStart w:id="358" w:name="_Toc229279776"/>
      <w:bookmarkStart w:id="359" w:name="_Toc1939544283"/>
      <w:bookmarkStart w:id="360" w:name="_Toc532786565"/>
      <w:bookmarkStart w:id="361" w:name="_Toc562586173"/>
      <w:bookmarkStart w:id="362" w:name="_Toc1785010779"/>
      <w:bookmarkStart w:id="363" w:name="_Toc440372206"/>
      <w:bookmarkStart w:id="364" w:name="_Toc1032294090"/>
      <w:bookmarkStart w:id="365" w:name="_Toc1842355517"/>
      <w:bookmarkStart w:id="366" w:name="_Toc1424816433"/>
      <w:bookmarkStart w:id="367" w:name="_Toc97008540"/>
      <w:bookmarkStart w:id="368" w:name="_Toc2088464256"/>
      <w:bookmarkStart w:id="369" w:name="_Toc311606819"/>
      <w:bookmarkStart w:id="370" w:name="_Toc1485770147"/>
      <w:bookmarkStart w:id="371" w:name="_Toc1167295754"/>
      <w:bookmarkStart w:id="372" w:name="_Toc488599605"/>
      <w:r>
        <w:rPr>
          <w:rFonts w:hint="eastAsia"/>
          <w:lang w:val="en-US" w:eastAsia="zh-CN"/>
        </w:rPr>
        <w:t>矢量数据</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auto"/>
          <w:kern w:val="0"/>
          <w:sz w:val="32"/>
          <w:szCs w:val="32"/>
          <w:highlight w:val="none"/>
          <w:lang w:val="en-US" w:eastAsia="zh-CN" w:bidi="ar-SA"/>
        </w:rPr>
      </w:pPr>
      <w:r>
        <w:rPr>
          <w:rFonts w:hint="eastAsia" w:ascii="方正仿宋_GBK" w:hAnsi="方正仿宋_GBK" w:eastAsia="方正仿宋_GBK" w:cs="方正仿宋_GBK"/>
          <w:color w:val="auto"/>
          <w:kern w:val="0"/>
          <w:sz w:val="32"/>
          <w:szCs w:val="32"/>
          <w:highlight w:val="none"/>
          <w:lang w:val="en-US" w:eastAsia="zh-CN" w:bidi="ar-SA"/>
        </w:rPr>
        <w:t>矢量数据</w:t>
      </w:r>
      <w:r>
        <w:rPr>
          <w:rFonts w:hint="default" w:ascii="方正仿宋_GBK" w:hAnsi="方正仿宋_GBK" w:eastAsia="方正仿宋_GBK" w:cs="方正仿宋_GBK"/>
          <w:color w:val="auto"/>
          <w:kern w:val="0"/>
          <w:sz w:val="32"/>
          <w:szCs w:val="32"/>
          <w:highlight w:val="none"/>
          <w:lang w:val="en-US" w:eastAsia="zh-CN" w:bidi="ar-SA"/>
        </w:rPr>
        <w:t>格式</w:t>
      </w:r>
      <w:r>
        <w:rPr>
          <w:rFonts w:hint="eastAsia" w:ascii="方正仿宋_GBK" w:hAnsi="方正仿宋_GBK" w:eastAsia="方正仿宋_GBK" w:cs="方正仿宋_GBK"/>
          <w:color w:val="auto"/>
          <w:kern w:val="0"/>
          <w:sz w:val="32"/>
          <w:szCs w:val="32"/>
          <w:highlight w:val="none"/>
          <w:lang w:val="en-US" w:eastAsia="zh-CN" w:bidi="ar-SA"/>
        </w:rPr>
        <w:t>应</w:t>
      </w:r>
      <w:r>
        <w:rPr>
          <w:rFonts w:hint="default" w:ascii="方正仿宋_GBK" w:hAnsi="方正仿宋_GBK" w:eastAsia="方正仿宋_GBK" w:cs="方正仿宋_GBK"/>
          <w:color w:val="auto"/>
          <w:kern w:val="0"/>
          <w:sz w:val="32"/>
          <w:szCs w:val="32"/>
          <w:highlight w:val="none"/>
          <w:lang w:val="en-US" w:eastAsia="zh-CN" w:bidi="ar-SA"/>
        </w:rPr>
        <w:t>为gdb数据库，数据精度</w:t>
      </w:r>
      <w:r>
        <w:rPr>
          <w:rFonts w:hint="eastAsia" w:ascii="方正仿宋_GBK" w:hAnsi="方正仿宋_GBK" w:eastAsia="方正仿宋_GBK" w:cs="方正仿宋_GBK"/>
          <w:color w:val="auto"/>
          <w:kern w:val="0"/>
          <w:sz w:val="32"/>
          <w:szCs w:val="32"/>
          <w:highlight w:val="none"/>
          <w:lang w:val="en-US" w:eastAsia="zh-CN" w:bidi="ar-SA"/>
        </w:rPr>
        <w:t>、</w:t>
      </w:r>
      <w:r>
        <w:rPr>
          <w:rFonts w:hint="default" w:ascii="方正仿宋_GBK" w:hAnsi="方正仿宋_GBK" w:eastAsia="方正仿宋_GBK" w:cs="方正仿宋_GBK"/>
          <w:color w:val="auto"/>
          <w:kern w:val="0"/>
          <w:sz w:val="32"/>
          <w:szCs w:val="32"/>
          <w:highlight w:val="none"/>
          <w:lang w:val="en-US" w:eastAsia="zh-CN" w:bidi="ar-SA"/>
        </w:rPr>
        <w:t>坐标系统等与三调保持一致。</w:t>
      </w:r>
    </w:p>
    <w:p>
      <w:pPr>
        <w:pStyle w:val="7"/>
        <w:pageBreakBefore w:val="0"/>
        <w:kinsoku/>
        <w:wordWrap/>
        <w:overflowPunct/>
        <w:topLinePunct w:val="0"/>
        <w:autoSpaceDE/>
        <w:autoSpaceDN/>
        <w:bidi w:val="0"/>
        <w:spacing w:line="560" w:lineRule="exact"/>
        <w:ind w:left="0" w:firstLine="640" w:firstLineChars="200"/>
        <w:textAlignment w:val="auto"/>
        <w:rPr>
          <w:rFonts w:hint="default" w:ascii="方正仿宋_GBK" w:hAnsi="方正仿宋_GBK" w:eastAsia="方正仿宋_GBK" w:cs="方正仿宋_GBK"/>
          <w:color w:val="auto"/>
          <w:kern w:val="0"/>
          <w:sz w:val="32"/>
          <w:szCs w:val="32"/>
          <w:highlight w:val="none"/>
          <w:lang w:val="en-US" w:eastAsia="zh-CN" w:bidi="ar-SA"/>
        </w:rPr>
      </w:pPr>
      <w:r>
        <w:rPr>
          <w:rFonts w:hint="default" w:ascii="方正仿宋_GBK" w:hAnsi="方正仿宋_GBK" w:eastAsia="方正仿宋_GBK" w:cs="方正仿宋_GBK"/>
          <w:color w:val="auto"/>
          <w:kern w:val="0"/>
          <w:sz w:val="32"/>
          <w:szCs w:val="32"/>
          <w:highlight w:val="none"/>
          <w:lang w:val="en-US" w:eastAsia="zh-CN" w:bidi="ar-SA"/>
        </w:rPr>
        <w:t>数据库图层</w:t>
      </w:r>
      <w:r>
        <w:rPr>
          <w:rFonts w:hint="eastAsia" w:ascii="方正仿宋_GBK" w:hAnsi="方正仿宋_GBK" w:eastAsia="方正仿宋_GBK" w:cs="方正仿宋_GBK"/>
          <w:color w:val="auto"/>
          <w:kern w:val="0"/>
          <w:sz w:val="32"/>
          <w:szCs w:val="32"/>
          <w:highlight w:val="none"/>
          <w:lang w:val="en-US" w:eastAsia="zh-CN" w:bidi="ar-SA"/>
        </w:rPr>
        <w:t>应</w:t>
      </w:r>
      <w:r>
        <w:rPr>
          <w:rFonts w:hint="default" w:ascii="方正仿宋_GBK" w:hAnsi="方正仿宋_GBK" w:eastAsia="方正仿宋_GBK" w:cs="方正仿宋_GBK"/>
          <w:color w:val="auto"/>
          <w:kern w:val="0"/>
          <w:sz w:val="32"/>
          <w:szCs w:val="32"/>
          <w:highlight w:val="none"/>
          <w:lang w:val="en-US" w:eastAsia="zh-CN" w:bidi="ar-SA"/>
        </w:rPr>
        <w:t>包括</w:t>
      </w:r>
      <w:r>
        <w:rPr>
          <w:rFonts w:hint="eastAsia" w:ascii="方正仿宋_GBK" w:hAnsi="方正仿宋_GBK" w:eastAsia="方正仿宋_GBK" w:cs="方正仿宋_GBK"/>
          <w:color w:val="auto"/>
          <w:kern w:val="0"/>
          <w:sz w:val="32"/>
          <w:szCs w:val="32"/>
          <w:highlight w:val="none"/>
          <w:lang w:val="en-US" w:eastAsia="zh-CN" w:bidi="ar-SA"/>
        </w:rPr>
        <w:t>成片开发范围及土地征收范围，图层字段参照表1、表2。调整方案还应包括成片开发范围调入、成片开发范围调出、土地征收范围调入、土地征收范围调出图层，图层字段参照表3。</w:t>
      </w:r>
    </w:p>
    <w:p>
      <w:pPr>
        <w:jc w:val="center"/>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val="en-US" w:eastAsia="zh-CN"/>
        </w:rPr>
        <w:t xml:space="preserve">表1 </w:t>
      </w:r>
      <w:r>
        <w:rPr>
          <w:rFonts w:hint="eastAsia" w:ascii="方正仿宋_GBK" w:hAnsi="方正仿宋_GBK" w:eastAsia="方正仿宋_GBK" w:cs="方正仿宋_GBK"/>
          <w:color w:val="000000"/>
          <w:kern w:val="0"/>
          <w:sz w:val="32"/>
          <w:szCs w:val="32"/>
          <w:lang w:eastAsia="zh-CN"/>
        </w:rPr>
        <w:t>成片开发范围属性结构描述表（属性表名：</w:t>
      </w:r>
      <w:r>
        <w:rPr>
          <w:rFonts w:hint="eastAsia" w:ascii="方正仿宋_GBK" w:hAnsi="方正仿宋_GBK" w:eastAsia="方正仿宋_GBK" w:cs="方正仿宋_GBK"/>
          <w:color w:val="000000"/>
          <w:kern w:val="0"/>
          <w:sz w:val="32"/>
          <w:szCs w:val="32"/>
          <w:lang w:val="en-US" w:eastAsia="zh-CN"/>
        </w:rPr>
        <w:t>CPKFFW</w:t>
      </w:r>
      <w:r>
        <w:rPr>
          <w:rFonts w:hint="eastAsia" w:ascii="方正仿宋_GBK" w:hAnsi="方正仿宋_GBK" w:eastAsia="方正仿宋_GBK" w:cs="方正仿宋_GBK"/>
          <w:color w:val="000000"/>
          <w:kern w:val="0"/>
          <w:sz w:val="32"/>
          <w:szCs w:val="32"/>
          <w:lang w:eastAsia="zh-CN"/>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344"/>
        <w:gridCol w:w="1087"/>
        <w:gridCol w:w="678"/>
        <w:gridCol w:w="774"/>
        <w:gridCol w:w="644"/>
        <w:gridCol w:w="1543"/>
        <w:gridCol w:w="644"/>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99"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序号</w:t>
            </w:r>
          </w:p>
        </w:tc>
        <w:tc>
          <w:tcPr>
            <w:tcW w:w="1344"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字段名称</w:t>
            </w:r>
          </w:p>
        </w:tc>
        <w:tc>
          <w:tcPr>
            <w:tcW w:w="1087" w:type="dxa"/>
            <w:vAlign w:val="center"/>
          </w:tcPr>
          <w:p>
            <w:pPr>
              <w:jc w:val="center"/>
              <w:rPr>
                <w:rFonts w:hint="eastAsia" w:asciiTheme="minorEastAsia" w:hAnsiTheme="minorEastAsia" w:cstheme="minorEastAsia"/>
                <w:b/>
                <w:bCs/>
                <w:szCs w:val="21"/>
                <w:vertAlign w:val="baseline"/>
                <w:lang w:eastAsia="zh-CN"/>
              </w:rPr>
            </w:pPr>
            <w:r>
              <w:rPr>
                <w:rFonts w:hint="eastAsia" w:asciiTheme="minorEastAsia" w:hAnsiTheme="minorEastAsia" w:cstheme="minorEastAsia"/>
                <w:b/>
                <w:bCs/>
                <w:szCs w:val="21"/>
                <w:vertAlign w:val="baseline"/>
                <w:lang w:eastAsia="zh-CN"/>
              </w:rPr>
              <w:t>字段</w:t>
            </w:r>
          </w:p>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代码</w:t>
            </w:r>
          </w:p>
        </w:tc>
        <w:tc>
          <w:tcPr>
            <w:tcW w:w="678"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字段类型</w:t>
            </w:r>
          </w:p>
        </w:tc>
        <w:tc>
          <w:tcPr>
            <w:tcW w:w="774"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字段长度</w:t>
            </w:r>
          </w:p>
        </w:tc>
        <w:tc>
          <w:tcPr>
            <w:tcW w:w="644"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小数位数</w:t>
            </w:r>
          </w:p>
        </w:tc>
        <w:tc>
          <w:tcPr>
            <w:tcW w:w="1543"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值域</w:t>
            </w:r>
          </w:p>
        </w:tc>
        <w:tc>
          <w:tcPr>
            <w:tcW w:w="644" w:type="dxa"/>
            <w:vAlign w:val="center"/>
          </w:tcPr>
          <w:p>
            <w:pPr>
              <w:jc w:val="center"/>
              <w:rPr>
                <w:rFonts w:hint="eastAsia" w:asciiTheme="minorEastAsia" w:hAnsiTheme="minorEastAsia" w:cstheme="minorEastAsia"/>
                <w:b/>
                <w:bCs/>
                <w:szCs w:val="21"/>
                <w:vertAlign w:val="baseline"/>
                <w:lang w:eastAsia="zh-CN"/>
              </w:rPr>
            </w:pPr>
            <w:r>
              <w:rPr>
                <w:rFonts w:hint="eastAsia" w:asciiTheme="minorEastAsia" w:hAnsiTheme="minorEastAsia" w:cstheme="minorEastAsia"/>
                <w:b/>
                <w:bCs/>
                <w:szCs w:val="21"/>
                <w:vertAlign w:val="baseline"/>
                <w:lang w:eastAsia="zh-CN"/>
              </w:rPr>
              <w:t>约束</w:t>
            </w:r>
          </w:p>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条件</w:t>
            </w:r>
          </w:p>
        </w:tc>
        <w:tc>
          <w:tcPr>
            <w:tcW w:w="842"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99" w:type="dxa"/>
            <w:vAlign w:val="center"/>
          </w:tcPr>
          <w:p>
            <w:pPr>
              <w:jc w:val="center"/>
              <w:rPr>
                <w:rFonts w:hint="eastAsia" w:asciiTheme="minorEastAsia" w:hAnsiTheme="minorEastAsia" w:eastAsiaTheme="minorEastAsia" w:cstheme="minorEastAsia"/>
                <w:kern w:val="2"/>
                <w:sz w:val="21"/>
                <w:szCs w:val="21"/>
                <w:highlight w:val="none"/>
                <w:vertAlign w:val="baseline"/>
                <w:lang w:val="en-US" w:eastAsia="zh-CN" w:bidi="ar-SA"/>
              </w:rPr>
            </w:pPr>
            <w:r>
              <w:rPr>
                <w:rFonts w:hint="eastAsia" w:asciiTheme="minorEastAsia" w:hAnsiTheme="minorEastAsia" w:cstheme="minorEastAsia"/>
                <w:szCs w:val="21"/>
                <w:highlight w:val="none"/>
                <w:vertAlign w:val="baseline"/>
                <w:lang w:val="en-US" w:eastAsia="zh-CN"/>
              </w:rPr>
              <w:t>1</w:t>
            </w:r>
          </w:p>
        </w:tc>
        <w:tc>
          <w:tcPr>
            <w:tcW w:w="1344" w:type="dxa"/>
            <w:vAlign w:val="center"/>
          </w:tcPr>
          <w:p>
            <w:pPr>
              <w:jc w:val="center"/>
              <w:rPr>
                <w:rFonts w:hint="eastAsia" w:asciiTheme="minorEastAsia" w:hAnsiTheme="minorEastAsia" w:cstheme="minorEastAsia"/>
                <w:szCs w:val="21"/>
                <w:highlight w:val="none"/>
                <w:vertAlign w:val="baseline"/>
                <w:lang w:val="en-US" w:eastAsia="zh-CN"/>
              </w:rPr>
            </w:pPr>
            <w:r>
              <w:rPr>
                <w:rFonts w:hint="eastAsia" w:asciiTheme="minorEastAsia" w:hAnsiTheme="minorEastAsia" w:cstheme="minorEastAsia"/>
                <w:szCs w:val="21"/>
                <w:highlight w:val="none"/>
                <w:vertAlign w:val="baseline"/>
                <w:lang w:val="en-US" w:eastAsia="zh-CN"/>
              </w:rPr>
              <w:t>方案名称</w:t>
            </w:r>
          </w:p>
        </w:tc>
        <w:tc>
          <w:tcPr>
            <w:tcW w:w="1087" w:type="dxa"/>
            <w:vAlign w:val="center"/>
          </w:tcPr>
          <w:p>
            <w:pPr>
              <w:jc w:val="center"/>
              <w:rPr>
                <w:rFonts w:hint="eastAsia" w:asciiTheme="minorEastAsia" w:hAnsiTheme="minorEastAsia" w:cstheme="minorEastAsia"/>
                <w:szCs w:val="21"/>
                <w:highlight w:val="none"/>
                <w:vertAlign w:val="baseline"/>
                <w:lang w:val="en-US" w:eastAsia="zh-CN"/>
              </w:rPr>
            </w:pPr>
            <w:r>
              <w:rPr>
                <w:rFonts w:hint="eastAsia" w:asciiTheme="minorEastAsia" w:hAnsiTheme="minorEastAsia" w:cstheme="minorEastAsia"/>
                <w:szCs w:val="21"/>
                <w:highlight w:val="none"/>
                <w:vertAlign w:val="baseline"/>
                <w:lang w:val="en-US" w:eastAsia="zh-CN"/>
              </w:rPr>
              <w:t>FAMC</w:t>
            </w:r>
          </w:p>
        </w:tc>
        <w:tc>
          <w:tcPr>
            <w:tcW w:w="678" w:type="dxa"/>
            <w:vAlign w:val="center"/>
          </w:tcPr>
          <w:p>
            <w:pPr>
              <w:jc w:val="center"/>
              <w:rPr>
                <w:rFonts w:hint="eastAsia" w:asciiTheme="minorEastAsia" w:hAnsiTheme="minorEastAsia" w:eastAsiaTheme="minorEastAsia" w:cstheme="minorEastAsia"/>
                <w:szCs w:val="21"/>
                <w:highlight w:val="none"/>
                <w:vertAlign w:val="baseline"/>
                <w:lang w:val="en-US" w:eastAsia="zh-CN"/>
              </w:rPr>
            </w:pPr>
            <w:r>
              <w:rPr>
                <w:rFonts w:hint="eastAsia" w:asciiTheme="minorEastAsia" w:hAnsiTheme="minorEastAsia" w:eastAsiaTheme="minorEastAsia" w:cstheme="minorEastAsia"/>
                <w:szCs w:val="21"/>
                <w:highlight w:val="none"/>
                <w:vertAlign w:val="baseline"/>
                <w:lang w:val="en-US" w:eastAsia="zh-CN"/>
              </w:rPr>
              <w:t>Char</w:t>
            </w:r>
          </w:p>
        </w:tc>
        <w:tc>
          <w:tcPr>
            <w:tcW w:w="774" w:type="dxa"/>
            <w:vAlign w:val="center"/>
          </w:tcPr>
          <w:p>
            <w:pPr>
              <w:jc w:val="center"/>
              <w:rPr>
                <w:rFonts w:hint="default" w:asciiTheme="minorEastAsia" w:hAnsiTheme="minorEastAsia" w:cstheme="minorEastAsia"/>
                <w:szCs w:val="21"/>
                <w:highlight w:val="none"/>
                <w:vertAlign w:val="baseline"/>
                <w:lang w:val="en-US" w:eastAsia="zh-CN"/>
              </w:rPr>
            </w:pPr>
            <w:r>
              <w:rPr>
                <w:rFonts w:hint="eastAsia" w:asciiTheme="minorEastAsia" w:hAnsiTheme="minorEastAsia" w:cstheme="minorEastAsia"/>
                <w:szCs w:val="21"/>
                <w:highlight w:val="none"/>
                <w:vertAlign w:val="baseline"/>
                <w:lang w:val="en-US" w:eastAsia="zh-CN"/>
              </w:rPr>
              <w:t>100</w:t>
            </w:r>
          </w:p>
        </w:tc>
        <w:tc>
          <w:tcPr>
            <w:tcW w:w="644" w:type="dxa"/>
            <w:vAlign w:val="center"/>
          </w:tcPr>
          <w:p>
            <w:pPr>
              <w:jc w:val="center"/>
              <w:rPr>
                <w:rFonts w:hint="eastAsia" w:asciiTheme="minorEastAsia" w:hAnsiTheme="minorEastAsia" w:cstheme="minorEastAsia"/>
                <w:szCs w:val="21"/>
                <w:highlight w:val="none"/>
                <w:vertAlign w:val="baseline"/>
              </w:rPr>
            </w:pPr>
          </w:p>
        </w:tc>
        <w:tc>
          <w:tcPr>
            <w:tcW w:w="1543" w:type="dxa"/>
            <w:vAlign w:val="center"/>
          </w:tcPr>
          <w:p>
            <w:pPr>
              <w:jc w:val="center"/>
              <w:rPr>
                <w:rFonts w:hint="eastAsia" w:asciiTheme="minorEastAsia" w:hAnsiTheme="minorEastAsia" w:cstheme="minorEastAsia"/>
                <w:szCs w:val="21"/>
                <w:highlight w:val="none"/>
                <w:vertAlign w:val="baseline"/>
              </w:rPr>
            </w:pPr>
          </w:p>
        </w:tc>
        <w:tc>
          <w:tcPr>
            <w:tcW w:w="644" w:type="dxa"/>
            <w:vAlign w:val="center"/>
          </w:tcPr>
          <w:p>
            <w:pPr>
              <w:jc w:val="center"/>
              <w:rPr>
                <w:rFonts w:hint="eastAsia" w:asciiTheme="minorEastAsia" w:hAnsiTheme="minorEastAsia" w:cstheme="minorEastAsia"/>
                <w:szCs w:val="21"/>
                <w:highlight w:val="none"/>
                <w:vertAlign w:val="baseline"/>
                <w:lang w:val="en-US" w:eastAsia="zh-CN"/>
              </w:rPr>
            </w:pPr>
            <w:r>
              <w:rPr>
                <w:rFonts w:hint="eastAsia" w:asciiTheme="minorEastAsia" w:hAnsiTheme="minorEastAsia" w:cstheme="minorEastAsia"/>
                <w:szCs w:val="21"/>
                <w:highlight w:val="none"/>
                <w:vertAlign w:val="baseline"/>
                <w:lang w:val="en-US" w:eastAsia="zh-CN"/>
              </w:rPr>
              <w:t>M</w:t>
            </w:r>
          </w:p>
        </w:tc>
        <w:tc>
          <w:tcPr>
            <w:tcW w:w="842" w:type="dxa"/>
            <w:vAlign w:val="center"/>
          </w:tcPr>
          <w:p>
            <w:pPr>
              <w:jc w:val="center"/>
              <w:rPr>
                <w:rFonts w:hint="eastAsia" w:asciiTheme="minorEastAsia" w:hAnsiTheme="minorEastAsia" w:cstheme="minorEastAsia"/>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99"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2</w:t>
            </w:r>
          </w:p>
        </w:tc>
        <w:tc>
          <w:tcPr>
            <w:tcW w:w="13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片区名称</w:t>
            </w:r>
          </w:p>
        </w:tc>
        <w:tc>
          <w:tcPr>
            <w:tcW w:w="108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PQMC</w:t>
            </w:r>
          </w:p>
        </w:tc>
        <w:tc>
          <w:tcPr>
            <w:tcW w:w="678"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100</w:t>
            </w:r>
          </w:p>
        </w:tc>
        <w:tc>
          <w:tcPr>
            <w:tcW w:w="644" w:type="dxa"/>
            <w:vAlign w:val="center"/>
          </w:tcPr>
          <w:p>
            <w:pPr>
              <w:jc w:val="center"/>
              <w:rPr>
                <w:rFonts w:hint="eastAsia" w:asciiTheme="minorEastAsia" w:hAnsiTheme="minorEastAsia" w:cstheme="minorEastAsia"/>
                <w:szCs w:val="21"/>
                <w:vertAlign w:val="baseline"/>
              </w:rPr>
            </w:pPr>
          </w:p>
        </w:tc>
        <w:tc>
          <w:tcPr>
            <w:tcW w:w="1543" w:type="dxa"/>
            <w:vAlign w:val="center"/>
          </w:tcPr>
          <w:p>
            <w:pPr>
              <w:jc w:val="center"/>
              <w:rPr>
                <w:rFonts w:hint="eastAsia" w:asciiTheme="minorEastAsia" w:hAnsiTheme="minorEastAsia" w:cstheme="minorEastAsia"/>
                <w:szCs w:val="21"/>
                <w:vertAlign w:val="baseline"/>
              </w:rPr>
            </w:pPr>
          </w:p>
        </w:tc>
        <w:tc>
          <w:tcPr>
            <w:tcW w:w="64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M</w:t>
            </w:r>
          </w:p>
        </w:tc>
        <w:tc>
          <w:tcPr>
            <w:tcW w:w="842"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99"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3</w:t>
            </w:r>
          </w:p>
        </w:tc>
        <w:tc>
          <w:tcPr>
            <w:tcW w:w="13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地块编号</w:t>
            </w:r>
          </w:p>
        </w:tc>
        <w:tc>
          <w:tcPr>
            <w:tcW w:w="108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DKBH</w:t>
            </w:r>
          </w:p>
        </w:tc>
        <w:tc>
          <w:tcPr>
            <w:tcW w:w="67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6</w:t>
            </w:r>
          </w:p>
        </w:tc>
        <w:tc>
          <w:tcPr>
            <w:tcW w:w="644" w:type="dxa"/>
            <w:vAlign w:val="center"/>
          </w:tcPr>
          <w:p>
            <w:pPr>
              <w:jc w:val="center"/>
              <w:rPr>
                <w:rFonts w:hint="eastAsia" w:asciiTheme="minorEastAsia" w:hAnsiTheme="minorEastAsia" w:cstheme="minorEastAsia"/>
                <w:szCs w:val="21"/>
                <w:vertAlign w:val="baseline"/>
              </w:rPr>
            </w:pPr>
          </w:p>
        </w:tc>
        <w:tc>
          <w:tcPr>
            <w:tcW w:w="1543" w:type="dxa"/>
            <w:vAlign w:val="center"/>
          </w:tcPr>
          <w:p>
            <w:pPr>
              <w:jc w:val="center"/>
              <w:rPr>
                <w:rFonts w:hint="eastAsia" w:asciiTheme="minorEastAsia" w:hAnsiTheme="minorEastAsia" w:cstheme="minorEastAsia"/>
                <w:szCs w:val="21"/>
                <w:vertAlign w:val="baseline"/>
              </w:rPr>
            </w:pPr>
          </w:p>
        </w:tc>
        <w:tc>
          <w:tcPr>
            <w:tcW w:w="6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42"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99"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4</w:t>
            </w:r>
          </w:p>
        </w:tc>
        <w:tc>
          <w:tcPr>
            <w:tcW w:w="13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规划用途</w:t>
            </w:r>
          </w:p>
        </w:tc>
        <w:tc>
          <w:tcPr>
            <w:tcW w:w="108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GHYT</w:t>
            </w:r>
          </w:p>
        </w:tc>
        <w:tc>
          <w:tcPr>
            <w:tcW w:w="67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20</w:t>
            </w:r>
          </w:p>
        </w:tc>
        <w:tc>
          <w:tcPr>
            <w:tcW w:w="644" w:type="dxa"/>
            <w:vAlign w:val="center"/>
          </w:tcPr>
          <w:p>
            <w:pPr>
              <w:jc w:val="center"/>
              <w:rPr>
                <w:rFonts w:hint="eastAsia" w:asciiTheme="minorEastAsia" w:hAnsiTheme="minorEastAsia" w:cstheme="minorEastAsia"/>
                <w:szCs w:val="21"/>
                <w:vertAlign w:val="baseline"/>
              </w:rPr>
            </w:pPr>
          </w:p>
        </w:tc>
        <w:tc>
          <w:tcPr>
            <w:tcW w:w="1543" w:type="dxa"/>
            <w:vAlign w:val="center"/>
          </w:tcPr>
          <w:p>
            <w:pPr>
              <w:jc w:val="center"/>
              <w:rPr>
                <w:rFonts w:hint="eastAsia" w:asciiTheme="minorEastAsia" w:hAnsiTheme="minorEastAsia" w:cstheme="minorEastAsia"/>
                <w:szCs w:val="21"/>
                <w:vertAlign w:val="baseline"/>
              </w:rPr>
            </w:pPr>
          </w:p>
        </w:tc>
        <w:tc>
          <w:tcPr>
            <w:tcW w:w="6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42"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99"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5</w:t>
            </w:r>
          </w:p>
        </w:tc>
        <w:tc>
          <w:tcPr>
            <w:tcW w:w="1344"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项目建设</w:t>
            </w:r>
          </w:p>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内容</w:t>
            </w:r>
          </w:p>
        </w:tc>
        <w:tc>
          <w:tcPr>
            <w:tcW w:w="108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XMJSNR</w:t>
            </w:r>
          </w:p>
        </w:tc>
        <w:tc>
          <w:tcPr>
            <w:tcW w:w="67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50</w:t>
            </w:r>
          </w:p>
        </w:tc>
        <w:tc>
          <w:tcPr>
            <w:tcW w:w="644" w:type="dxa"/>
            <w:vAlign w:val="center"/>
          </w:tcPr>
          <w:p>
            <w:pPr>
              <w:jc w:val="center"/>
              <w:rPr>
                <w:rFonts w:hint="eastAsia" w:asciiTheme="minorEastAsia" w:hAnsiTheme="minorEastAsia" w:cstheme="minorEastAsia"/>
                <w:szCs w:val="21"/>
                <w:vertAlign w:val="baseline"/>
              </w:rPr>
            </w:pPr>
          </w:p>
        </w:tc>
        <w:tc>
          <w:tcPr>
            <w:tcW w:w="1543" w:type="dxa"/>
            <w:vAlign w:val="center"/>
          </w:tcPr>
          <w:p>
            <w:pPr>
              <w:jc w:val="center"/>
              <w:rPr>
                <w:rFonts w:hint="eastAsia" w:asciiTheme="minorEastAsia" w:hAnsiTheme="minorEastAsia" w:cstheme="minorEastAsia"/>
                <w:szCs w:val="21"/>
                <w:vertAlign w:val="baseline"/>
              </w:rPr>
            </w:pPr>
          </w:p>
        </w:tc>
        <w:tc>
          <w:tcPr>
            <w:tcW w:w="6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42"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99"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6</w:t>
            </w:r>
          </w:p>
        </w:tc>
        <w:tc>
          <w:tcPr>
            <w:tcW w:w="1344"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公益性</w:t>
            </w:r>
          </w:p>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用地</w:t>
            </w:r>
          </w:p>
        </w:tc>
        <w:tc>
          <w:tcPr>
            <w:tcW w:w="1087" w:type="dxa"/>
            <w:vAlign w:val="center"/>
          </w:tcPr>
          <w:p>
            <w:pPr>
              <w:jc w:val="center"/>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GYXYD</w:t>
            </w:r>
          </w:p>
        </w:tc>
        <w:tc>
          <w:tcPr>
            <w:tcW w:w="678"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10</w:t>
            </w:r>
          </w:p>
        </w:tc>
        <w:tc>
          <w:tcPr>
            <w:tcW w:w="644" w:type="dxa"/>
            <w:vAlign w:val="center"/>
          </w:tcPr>
          <w:p>
            <w:pPr>
              <w:jc w:val="center"/>
              <w:rPr>
                <w:rFonts w:hint="eastAsia" w:asciiTheme="minorEastAsia" w:hAnsiTheme="minorEastAsia" w:cstheme="minorEastAsia"/>
                <w:szCs w:val="21"/>
                <w:vertAlign w:val="baseline"/>
              </w:rPr>
            </w:pPr>
          </w:p>
        </w:tc>
        <w:tc>
          <w:tcPr>
            <w:tcW w:w="1543"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是/否</w:t>
            </w:r>
          </w:p>
        </w:tc>
        <w:tc>
          <w:tcPr>
            <w:tcW w:w="644"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M</w:t>
            </w:r>
          </w:p>
        </w:tc>
        <w:tc>
          <w:tcPr>
            <w:tcW w:w="842"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99"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7</w:t>
            </w:r>
          </w:p>
        </w:tc>
        <w:tc>
          <w:tcPr>
            <w:tcW w:w="1344"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面积</w:t>
            </w:r>
          </w:p>
        </w:tc>
        <w:tc>
          <w:tcPr>
            <w:tcW w:w="108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MJ</w:t>
            </w:r>
          </w:p>
        </w:tc>
        <w:tc>
          <w:tcPr>
            <w:tcW w:w="678"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Float</w:t>
            </w:r>
          </w:p>
        </w:tc>
        <w:tc>
          <w:tcPr>
            <w:tcW w:w="77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16</w:t>
            </w:r>
          </w:p>
        </w:tc>
        <w:tc>
          <w:tcPr>
            <w:tcW w:w="64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4</w:t>
            </w:r>
          </w:p>
        </w:tc>
        <w:tc>
          <w:tcPr>
            <w:tcW w:w="1543"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&gt;0</w:t>
            </w:r>
          </w:p>
        </w:tc>
        <w:tc>
          <w:tcPr>
            <w:tcW w:w="6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42"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单位：公顷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99"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8</w:t>
            </w:r>
          </w:p>
        </w:tc>
        <w:tc>
          <w:tcPr>
            <w:tcW w:w="1344"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highlight w:val="none"/>
                <w:vertAlign w:val="baseline"/>
                <w:lang w:val="en-US" w:eastAsia="zh-CN"/>
              </w:rPr>
              <w:t>实施年限</w:t>
            </w:r>
          </w:p>
        </w:tc>
        <w:tc>
          <w:tcPr>
            <w:tcW w:w="108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SSNX</w:t>
            </w:r>
          </w:p>
        </w:tc>
        <w:tc>
          <w:tcPr>
            <w:tcW w:w="67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10</w:t>
            </w:r>
          </w:p>
        </w:tc>
        <w:tc>
          <w:tcPr>
            <w:tcW w:w="644" w:type="dxa"/>
            <w:vAlign w:val="center"/>
          </w:tcPr>
          <w:p>
            <w:pPr>
              <w:jc w:val="center"/>
              <w:rPr>
                <w:rFonts w:hint="eastAsia" w:asciiTheme="minorEastAsia" w:hAnsiTheme="minorEastAsia" w:cstheme="minorEastAsia"/>
                <w:szCs w:val="21"/>
                <w:vertAlign w:val="baseline"/>
              </w:rPr>
            </w:pPr>
          </w:p>
        </w:tc>
        <w:tc>
          <w:tcPr>
            <w:tcW w:w="1543"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eastAsia="zh-CN"/>
              </w:rPr>
              <w:t>例：</w:t>
            </w:r>
            <w:r>
              <w:rPr>
                <w:rFonts w:hint="eastAsia" w:asciiTheme="minorEastAsia" w:hAnsiTheme="minorEastAsia" w:cstheme="minorEastAsia"/>
                <w:szCs w:val="21"/>
                <w:vertAlign w:val="baseline"/>
                <w:lang w:val="en-US" w:eastAsia="zh-CN"/>
              </w:rPr>
              <w:t>2024</w:t>
            </w:r>
          </w:p>
        </w:tc>
        <w:tc>
          <w:tcPr>
            <w:tcW w:w="6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C</w:t>
            </w:r>
          </w:p>
        </w:tc>
        <w:tc>
          <w:tcPr>
            <w:tcW w:w="842"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99" w:type="dxa"/>
            <w:vAlign w:val="center"/>
          </w:tcPr>
          <w:p>
            <w:pPr>
              <w:jc w:val="center"/>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9</w:t>
            </w:r>
          </w:p>
        </w:tc>
        <w:tc>
          <w:tcPr>
            <w:tcW w:w="1344"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调整后实施年限</w:t>
            </w:r>
          </w:p>
        </w:tc>
        <w:tc>
          <w:tcPr>
            <w:tcW w:w="1087" w:type="dxa"/>
            <w:vAlign w:val="center"/>
          </w:tcPr>
          <w:p>
            <w:pPr>
              <w:jc w:val="center"/>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TZHSSNX</w:t>
            </w:r>
          </w:p>
        </w:tc>
        <w:tc>
          <w:tcPr>
            <w:tcW w:w="67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10</w:t>
            </w:r>
          </w:p>
        </w:tc>
        <w:tc>
          <w:tcPr>
            <w:tcW w:w="644" w:type="dxa"/>
            <w:vAlign w:val="center"/>
          </w:tcPr>
          <w:p>
            <w:pPr>
              <w:jc w:val="center"/>
              <w:rPr>
                <w:rFonts w:hint="eastAsia" w:asciiTheme="minorEastAsia" w:hAnsiTheme="minorEastAsia" w:cstheme="minorEastAsia"/>
                <w:szCs w:val="21"/>
                <w:vertAlign w:val="baseline"/>
              </w:rPr>
            </w:pPr>
          </w:p>
        </w:tc>
        <w:tc>
          <w:tcPr>
            <w:tcW w:w="1543" w:type="dxa"/>
            <w:vAlign w:val="center"/>
          </w:tcPr>
          <w:p>
            <w:pPr>
              <w:jc w:val="center"/>
              <w:rPr>
                <w:rFonts w:hint="eastAsia" w:asciiTheme="minorEastAsia" w:hAnsiTheme="minorEastAsia" w:cstheme="minorEastAsia"/>
                <w:szCs w:val="21"/>
                <w:vertAlign w:val="baseline"/>
                <w:lang w:eastAsia="zh-CN"/>
              </w:rPr>
            </w:pPr>
          </w:p>
        </w:tc>
        <w:tc>
          <w:tcPr>
            <w:tcW w:w="644" w:type="dxa"/>
            <w:vAlign w:val="center"/>
          </w:tcPr>
          <w:p>
            <w:pPr>
              <w:jc w:val="center"/>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C</w:t>
            </w:r>
          </w:p>
        </w:tc>
        <w:tc>
          <w:tcPr>
            <w:tcW w:w="842"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99"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10</w:t>
            </w:r>
          </w:p>
        </w:tc>
        <w:tc>
          <w:tcPr>
            <w:tcW w:w="13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所在行政区（乡镇）</w:t>
            </w:r>
          </w:p>
        </w:tc>
        <w:tc>
          <w:tcPr>
            <w:tcW w:w="108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SZXZQ</w:t>
            </w:r>
          </w:p>
        </w:tc>
        <w:tc>
          <w:tcPr>
            <w:tcW w:w="67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50</w:t>
            </w:r>
          </w:p>
        </w:tc>
        <w:tc>
          <w:tcPr>
            <w:tcW w:w="644" w:type="dxa"/>
            <w:vAlign w:val="center"/>
          </w:tcPr>
          <w:p>
            <w:pPr>
              <w:jc w:val="center"/>
              <w:rPr>
                <w:rFonts w:hint="eastAsia" w:asciiTheme="minorEastAsia" w:hAnsiTheme="minorEastAsia" w:cstheme="minorEastAsia"/>
                <w:szCs w:val="21"/>
                <w:vertAlign w:val="baseline"/>
              </w:rPr>
            </w:pPr>
          </w:p>
        </w:tc>
        <w:tc>
          <w:tcPr>
            <w:tcW w:w="1543" w:type="dxa"/>
            <w:vAlign w:val="center"/>
          </w:tcPr>
          <w:p>
            <w:pPr>
              <w:jc w:val="center"/>
              <w:rPr>
                <w:rFonts w:hint="eastAsia" w:asciiTheme="minorEastAsia" w:hAnsiTheme="minorEastAsia" w:cstheme="minorEastAsia"/>
                <w:szCs w:val="21"/>
                <w:vertAlign w:val="baseline"/>
              </w:rPr>
            </w:pPr>
          </w:p>
        </w:tc>
        <w:tc>
          <w:tcPr>
            <w:tcW w:w="64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42"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99" w:type="dxa"/>
            <w:vAlign w:val="center"/>
          </w:tcPr>
          <w:p>
            <w:pPr>
              <w:jc w:val="center"/>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11</w:t>
            </w:r>
          </w:p>
        </w:tc>
        <w:tc>
          <w:tcPr>
            <w:tcW w:w="134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建设情况</w:t>
            </w:r>
          </w:p>
        </w:tc>
        <w:tc>
          <w:tcPr>
            <w:tcW w:w="1087"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JSQK</w:t>
            </w:r>
          </w:p>
        </w:tc>
        <w:tc>
          <w:tcPr>
            <w:tcW w:w="67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20</w:t>
            </w:r>
          </w:p>
        </w:tc>
        <w:tc>
          <w:tcPr>
            <w:tcW w:w="64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p>
        </w:tc>
        <w:tc>
          <w:tcPr>
            <w:tcW w:w="1543"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已建成/待开发</w:t>
            </w:r>
          </w:p>
        </w:tc>
        <w:tc>
          <w:tcPr>
            <w:tcW w:w="64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M</w:t>
            </w:r>
          </w:p>
        </w:tc>
        <w:tc>
          <w:tcPr>
            <w:tcW w:w="842"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99" w:type="dxa"/>
            <w:vAlign w:val="center"/>
          </w:tcPr>
          <w:p>
            <w:pPr>
              <w:jc w:val="center"/>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12</w:t>
            </w:r>
          </w:p>
        </w:tc>
        <w:tc>
          <w:tcPr>
            <w:tcW w:w="134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备注</w:t>
            </w:r>
          </w:p>
        </w:tc>
        <w:tc>
          <w:tcPr>
            <w:tcW w:w="1087"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BZ</w:t>
            </w:r>
          </w:p>
        </w:tc>
        <w:tc>
          <w:tcPr>
            <w:tcW w:w="67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Cs w:val="21"/>
                <w:vertAlign w:val="baseline"/>
                <w:lang w:val="en-US" w:eastAsia="zh-CN"/>
              </w:rPr>
              <w:t>Char</w:t>
            </w:r>
          </w:p>
        </w:tc>
        <w:tc>
          <w:tcPr>
            <w:tcW w:w="77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255</w:t>
            </w:r>
          </w:p>
        </w:tc>
        <w:tc>
          <w:tcPr>
            <w:tcW w:w="64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p>
        </w:tc>
        <w:tc>
          <w:tcPr>
            <w:tcW w:w="1543"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p>
        </w:tc>
        <w:tc>
          <w:tcPr>
            <w:tcW w:w="64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O</w:t>
            </w:r>
          </w:p>
        </w:tc>
        <w:tc>
          <w:tcPr>
            <w:tcW w:w="842"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atLeast"/>
          <w:jc w:val="center"/>
        </w:trPr>
        <w:tc>
          <w:tcPr>
            <w:tcW w:w="8255" w:type="dxa"/>
            <w:gridSpan w:val="9"/>
            <w:vAlign w:val="center"/>
          </w:tcPr>
          <w:p>
            <w:pPr>
              <w:spacing w:line="480" w:lineRule="exact"/>
              <w:ind w:firstLine="0" w:firstLineChars="0"/>
              <w:jc w:val="both"/>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注：1.建设内容如：高铁站、客运站、公园、住宅等地块建设用途；</w:t>
            </w:r>
          </w:p>
          <w:p>
            <w:pPr>
              <w:spacing w:line="480" w:lineRule="exact"/>
              <w:ind w:firstLine="420" w:firstLineChars="200"/>
              <w:jc w:val="both"/>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2.规划用途：按照《国土空间调查、规划、用途管制用地用海分类指南》进行分类，地类若未细化至三级类，沿用二级类内容；</w:t>
            </w:r>
          </w:p>
          <w:p>
            <w:pPr>
              <w:spacing w:line="480" w:lineRule="exact"/>
              <w:ind w:firstLine="420" w:firstLineChars="200"/>
              <w:jc w:val="both"/>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3.不涉及方案调整的，“调整后实施年限”字段内容可为空；</w:t>
            </w:r>
          </w:p>
          <w:p>
            <w:pPr>
              <w:spacing w:line="480" w:lineRule="exact"/>
              <w:ind w:firstLine="420" w:firstLineChars="200"/>
              <w:jc w:val="both"/>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4.约束条件取值：M（必选）、O（可选）、C（条件必选）。</w:t>
            </w:r>
          </w:p>
        </w:tc>
      </w:tr>
    </w:tbl>
    <w:p>
      <w:pPr>
        <w:jc w:val="center"/>
        <w:rPr>
          <w:rFonts w:hint="eastAsia" w:ascii="方正仿宋_GBK" w:hAnsi="方正仿宋_GBK" w:eastAsia="方正仿宋_GBK" w:cs="方正仿宋_GBK"/>
          <w:color w:val="000000"/>
          <w:kern w:val="0"/>
          <w:sz w:val="32"/>
          <w:szCs w:val="32"/>
          <w:lang w:val="en-US" w:eastAsia="zh-CN"/>
        </w:rPr>
      </w:pPr>
    </w:p>
    <w:p>
      <w:pPr>
        <w:jc w:val="center"/>
        <w:rPr>
          <w:rFonts w:hint="eastAsia" w:ascii="方正仿宋_GBK" w:hAnsi="方正仿宋_GBK" w:eastAsia="方正仿宋_GBK" w:cs="方正仿宋_GBK"/>
          <w:color w:val="000000"/>
          <w:kern w:val="0"/>
          <w:sz w:val="32"/>
          <w:szCs w:val="32"/>
          <w:lang w:eastAsia="zh-CN"/>
        </w:rPr>
      </w:pPr>
      <w:r>
        <w:rPr>
          <w:rFonts w:hint="eastAsia" w:ascii="方正仿宋_GBK" w:hAnsi="方正仿宋_GBK" w:eastAsia="方正仿宋_GBK" w:cs="方正仿宋_GBK"/>
          <w:color w:val="000000"/>
          <w:kern w:val="0"/>
          <w:sz w:val="32"/>
          <w:szCs w:val="32"/>
          <w:lang w:val="en-US" w:eastAsia="zh-CN"/>
        </w:rPr>
        <w:t xml:space="preserve">表2 </w:t>
      </w:r>
      <w:r>
        <w:rPr>
          <w:rFonts w:hint="eastAsia" w:ascii="方正仿宋_GBK" w:hAnsi="方正仿宋_GBK" w:eastAsia="方正仿宋_GBK" w:cs="方正仿宋_GBK"/>
          <w:color w:val="000000"/>
          <w:kern w:val="0"/>
          <w:sz w:val="32"/>
          <w:szCs w:val="32"/>
          <w:lang w:eastAsia="zh-CN"/>
        </w:rPr>
        <w:t>土地征收范围属性结构描述表（属性表名：</w:t>
      </w:r>
      <w:r>
        <w:rPr>
          <w:rFonts w:hint="eastAsia" w:ascii="方正仿宋_GBK" w:hAnsi="方正仿宋_GBK" w:eastAsia="方正仿宋_GBK" w:cs="方正仿宋_GBK"/>
          <w:color w:val="000000"/>
          <w:kern w:val="0"/>
          <w:sz w:val="32"/>
          <w:szCs w:val="32"/>
          <w:lang w:val="en-US" w:eastAsia="zh-CN"/>
        </w:rPr>
        <w:t>TDZSFW</w:t>
      </w:r>
      <w:r>
        <w:rPr>
          <w:rFonts w:hint="eastAsia" w:ascii="方正仿宋_GBK" w:hAnsi="方正仿宋_GBK" w:eastAsia="方正仿宋_GBK" w:cs="方正仿宋_GBK"/>
          <w:color w:val="000000"/>
          <w:kern w:val="0"/>
          <w:sz w:val="32"/>
          <w:szCs w:val="32"/>
          <w:lang w:eastAsia="zh-CN"/>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39"/>
        <w:gridCol w:w="1225"/>
        <w:gridCol w:w="794"/>
        <w:gridCol w:w="737"/>
        <w:gridCol w:w="681"/>
        <w:gridCol w:w="1584"/>
        <w:gridCol w:w="638"/>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序号</w:t>
            </w:r>
          </w:p>
        </w:tc>
        <w:tc>
          <w:tcPr>
            <w:tcW w:w="1339"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字段名称</w:t>
            </w:r>
          </w:p>
        </w:tc>
        <w:tc>
          <w:tcPr>
            <w:tcW w:w="1225"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字段代码</w:t>
            </w:r>
          </w:p>
        </w:tc>
        <w:tc>
          <w:tcPr>
            <w:tcW w:w="794"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字段类型</w:t>
            </w:r>
          </w:p>
        </w:tc>
        <w:tc>
          <w:tcPr>
            <w:tcW w:w="737"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字段长度</w:t>
            </w:r>
          </w:p>
        </w:tc>
        <w:tc>
          <w:tcPr>
            <w:tcW w:w="681"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小数位数</w:t>
            </w:r>
          </w:p>
        </w:tc>
        <w:tc>
          <w:tcPr>
            <w:tcW w:w="1584"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值域</w:t>
            </w:r>
          </w:p>
        </w:tc>
        <w:tc>
          <w:tcPr>
            <w:tcW w:w="638"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约束条件</w:t>
            </w:r>
          </w:p>
        </w:tc>
        <w:tc>
          <w:tcPr>
            <w:tcW w:w="837" w:type="dxa"/>
            <w:vAlign w:val="center"/>
          </w:tcPr>
          <w:p>
            <w:pPr>
              <w:jc w:val="center"/>
              <w:rPr>
                <w:rFonts w:hint="eastAsia" w:asciiTheme="minorEastAsia" w:hAnsiTheme="minorEastAsia" w:eastAsiaTheme="minorEastAsia" w:cstheme="minorEastAsia"/>
                <w:b/>
                <w:bCs/>
                <w:kern w:val="2"/>
                <w:sz w:val="21"/>
                <w:szCs w:val="21"/>
                <w:vertAlign w:val="baseline"/>
                <w:lang w:val="en-US" w:eastAsia="zh-CN" w:bidi="ar-SA"/>
              </w:rPr>
            </w:pPr>
            <w:r>
              <w:rPr>
                <w:rFonts w:hint="eastAsia" w:asciiTheme="minorEastAsia" w:hAnsiTheme="minorEastAsia" w:cstheme="minorEastAsia"/>
                <w:b/>
                <w:bCs/>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eastAsia" w:asciiTheme="minorEastAsia" w:hAnsiTheme="minorEastAsia" w:eastAsiaTheme="minorEastAsia" w:cstheme="minorEastAsia"/>
                <w:kern w:val="2"/>
                <w:sz w:val="21"/>
                <w:szCs w:val="21"/>
                <w:highlight w:val="none"/>
                <w:vertAlign w:val="baseline"/>
                <w:lang w:val="en-US" w:eastAsia="zh-CN" w:bidi="ar-SA"/>
              </w:rPr>
            </w:pPr>
            <w:r>
              <w:rPr>
                <w:rFonts w:hint="eastAsia" w:asciiTheme="minorEastAsia" w:hAnsiTheme="minorEastAsia" w:cstheme="minorEastAsia"/>
                <w:szCs w:val="21"/>
                <w:highlight w:val="none"/>
                <w:vertAlign w:val="baseline"/>
                <w:lang w:val="en-US" w:eastAsia="zh-CN"/>
              </w:rPr>
              <w:t>1</w:t>
            </w:r>
          </w:p>
        </w:tc>
        <w:tc>
          <w:tcPr>
            <w:tcW w:w="1339" w:type="dxa"/>
            <w:vAlign w:val="center"/>
          </w:tcPr>
          <w:p>
            <w:pPr>
              <w:jc w:val="center"/>
              <w:rPr>
                <w:rFonts w:hint="eastAsia" w:asciiTheme="minorEastAsia" w:hAnsiTheme="minorEastAsia" w:cstheme="minorEastAsia"/>
                <w:szCs w:val="21"/>
                <w:highlight w:val="none"/>
                <w:vertAlign w:val="baseline"/>
                <w:lang w:val="en-US" w:eastAsia="zh-CN"/>
              </w:rPr>
            </w:pPr>
            <w:r>
              <w:rPr>
                <w:rFonts w:hint="eastAsia" w:asciiTheme="minorEastAsia" w:hAnsiTheme="minorEastAsia" w:cstheme="minorEastAsia"/>
                <w:szCs w:val="21"/>
                <w:highlight w:val="none"/>
                <w:vertAlign w:val="baseline"/>
                <w:lang w:val="en-US" w:eastAsia="zh-CN"/>
              </w:rPr>
              <w:t>方案名称</w:t>
            </w:r>
          </w:p>
        </w:tc>
        <w:tc>
          <w:tcPr>
            <w:tcW w:w="1225" w:type="dxa"/>
            <w:vAlign w:val="center"/>
          </w:tcPr>
          <w:p>
            <w:pPr>
              <w:jc w:val="center"/>
              <w:rPr>
                <w:rFonts w:hint="default" w:asciiTheme="minorEastAsia" w:hAnsiTheme="minorEastAsia" w:cstheme="minorEastAsia"/>
                <w:szCs w:val="21"/>
                <w:highlight w:val="none"/>
                <w:vertAlign w:val="baseline"/>
                <w:lang w:val="en-US" w:eastAsia="zh-CN"/>
              </w:rPr>
            </w:pPr>
            <w:r>
              <w:rPr>
                <w:rFonts w:hint="eastAsia" w:asciiTheme="minorEastAsia" w:hAnsiTheme="minorEastAsia" w:cstheme="minorEastAsia"/>
                <w:szCs w:val="21"/>
                <w:highlight w:val="none"/>
                <w:vertAlign w:val="baseline"/>
                <w:lang w:val="en-US" w:eastAsia="zh-CN"/>
              </w:rPr>
              <w:t>FAMC</w:t>
            </w:r>
          </w:p>
        </w:tc>
        <w:tc>
          <w:tcPr>
            <w:tcW w:w="794" w:type="dxa"/>
            <w:vAlign w:val="center"/>
          </w:tcPr>
          <w:p>
            <w:pPr>
              <w:jc w:val="center"/>
              <w:rPr>
                <w:rFonts w:hint="eastAsia" w:asciiTheme="minorEastAsia" w:hAnsiTheme="minorEastAsia" w:eastAsiaTheme="minorEastAsia" w:cstheme="minorEastAsia"/>
                <w:kern w:val="2"/>
                <w:sz w:val="21"/>
                <w:szCs w:val="21"/>
                <w:highlight w:val="none"/>
                <w:vertAlign w:val="baseline"/>
                <w:lang w:val="en-US" w:eastAsia="zh-CN" w:bidi="ar-SA"/>
              </w:rPr>
            </w:pPr>
            <w:r>
              <w:rPr>
                <w:rFonts w:hint="eastAsia" w:asciiTheme="minorEastAsia" w:hAnsiTheme="minorEastAsia" w:eastAsiaTheme="minorEastAsia" w:cstheme="minorEastAsia"/>
                <w:szCs w:val="21"/>
                <w:highlight w:val="none"/>
                <w:vertAlign w:val="baseline"/>
                <w:lang w:val="en-US" w:eastAsia="zh-CN"/>
              </w:rPr>
              <w:t>Char</w:t>
            </w:r>
          </w:p>
        </w:tc>
        <w:tc>
          <w:tcPr>
            <w:tcW w:w="737" w:type="dxa"/>
            <w:vAlign w:val="center"/>
          </w:tcPr>
          <w:p>
            <w:pPr>
              <w:jc w:val="center"/>
              <w:rPr>
                <w:rFonts w:hint="default" w:asciiTheme="minorEastAsia" w:hAnsiTheme="minorEastAsia" w:eastAsiaTheme="minorEastAsia" w:cstheme="minorEastAsia"/>
                <w:kern w:val="2"/>
                <w:sz w:val="21"/>
                <w:szCs w:val="21"/>
                <w:highlight w:val="none"/>
                <w:vertAlign w:val="baseline"/>
                <w:lang w:val="en-US" w:eastAsia="zh-CN" w:bidi="ar-SA"/>
              </w:rPr>
            </w:pPr>
            <w:r>
              <w:rPr>
                <w:rFonts w:hint="eastAsia" w:asciiTheme="minorEastAsia" w:hAnsiTheme="minorEastAsia" w:cstheme="minorEastAsia"/>
                <w:szCs w:val="21"/>
                <w:highlight w:val="none"/>
                <w:vertAlign w:val="baseline"/>
                <w:lang w:val="en-US" w:eastAsia="zh-CN"/>
              </w:rPr>
              <w:t>100</w:t>
            </w:r>
          </w:p>
        </w:tc>
        <w:tc>
          <w:tcPr>
            <w:tcW w:w="681" w:type="dxa"/>
            <w:vAlign w:val="center"/>
          </w:tcPr>
          <w:p>
            <w:pPr>
              <w:jc w:val="center"/>
              <w:rPr>
                <w:rFonts w:hint="eastAsia" w:asciiTheme="minorEastAsia" w:hAnsiTheme="minorEastAsia" w:eastAsiaTheme="minorEastAsia" w:cstheme="minorEastAsia"/>
                <w:kern w:val="2"/>
                <w:sz w:val="21"/>
                <w:szCs w:val="21"/>
                <w:highlight w:val="none"/>
                <w:vertAlign w:val="baseline"/>
                <w:lang w:val="en-US" w:eastAsia="zh-CN" w:bidi="ar-SA"/>
              </w:rPr>
            </w:pPr>
          </w:p>
        </w:tc>
        <w:tc>
          <w:tcPr>
            <w:tcW w:w="1584" w:type="dxa"/>
            <w:vAlign w:val="center"/>
          </w:tcPr>
          <w:p>
            <w:pPr>
              <w:jc w:val="center"/>
              <w:rPr>
                <w:rFonts w:hint="eastAsia" w:asciiTheme="minorEastAsia" w:hAnsiTheme="minorEastAsia" w:eastAsiaTheme="minorEastAsia" w:cstheme="minorEastAsia"/>
                <w:kern w:val="2"/>
                <w:sz w:val="21"/>
                <w:szCs w:val="21"/>
                <w:highlight w:val="none"/>
                <w:vertAlign w:val="baseline"/>
                <w:lang w:val="en-US" w:eastAsia="zh-CN" w:bidi="ar-SA"/>
              </w:rPr>
            </w:pPr>
          </w:p>
        </w:tc>
        <w:tc>
          <w:tcPr>
            <w:tcW w:w="638" w:type="dxa"/>
            <w:vAlign w:val="center"/>
          </w:tcPr>
          <w:p>
            <w:pPr>
              <w:jc w:val="center"/>
              <w:rPr>
                <w:rFonts w:hint="eastAsia" w:asciiTheme="minorEastAsia" w:hAnsiTheme="minorEastAsia" w:eastAsiaTheme="minorEastAsia" w:cstheme="minorEastAsia"/>
                <w:kern w:val="2"/>
                <w:sz w:val="21"/>
                <w:szCs w:val="21"/>
                <w:highlight w:val="none"/>
                <w:vertAlign w:val="baseline"/>
                <w:lang w:val="en-US" w:eastAsia="zh-CN" w:bidi="ar-SA"/>
              </w:rPr>
            </w:pPr>
            <w:r>
              <w:rPr>
                <w:rFonts w:hint="eastAsia" w:asciiTheme="minorEastAsia" w:hAnsiTheme="minorEastAsia" w:cstheme="minorEastAsia"/>
                <w:szCs w:val="21"/>
                <w:highlight w:val="none"/>
                <w:vertAlign w:val="baseline"/>
                <w:lang w:val="en-US" w:eastAsia="zh-CN"/>
              </w:rPr>
              <w:t>M</w:t>
            </w:r>
          </w:p>
        </w:tc>
        <w:tc>
          <w:tcPr>
            <w:tcW w:w="837" w:type="dxa"/>
            <w:vAlign w:val="center"/>
          </w:tcPr>
          <w:p>
            <w:pPr>
              <w:jc w:val="center"/>
              <w:rPr>
                <w:rFonts w:hint="eastAsia" w:asciiTheme="minorEastAsia" w:hAnsiTheme="minorEastAsia" w:cstheme="minorEastAsia"/>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2</w:t>
            </w:r>
          </w:p>
        </w:tc>
        <w:tc>
          <w:tcPr>
            <w:tcW w:w="1339"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片区名称</w:t>
            </w:r>
          </w:p>
        </w:tc>
        <w:tc>
          <w:tcPr>
            <w:tcW w:w="1225"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PQMC</w:t>
            </w:r>
          </w:p>
        </w:tc>
        <w:tc>
          <w:tcPr>
            <w:tcW w:w="79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eastAsiaTheme="minorEastAsia" w:cstheme="minorEastAsia"/>
                <w:szCs w:val="21"/>
                <w:vertAlign w:val="baseline"/>
                <w:lang w:val="en-US" w:eastAsia="zh-CN"/>
              </w:rPr>
              <w:t>Char</w:t>
            </w:r>
          </w:p>
        </w:tc>
        <w:tc>
          <w:tcPr>
            <w:tcW w:w="737"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100</w:t>
            </w:r>
          </w:p>
        </w:tc>
        <w:tc>
          <w:tcPr>
            <w:tcW w:w="681" w:type="dxa"/>
            <w:vAlign w:val="center"/>
          </w:tcPr>
          <w:p>
            <w:pPr>
              <w:jc w:val="center"/>
              <w:rPr>
                <w:rFonts w:hint="eastAsia" w:asciiTheme="minorEastAsia" w:hAnsiTheme="minorEastAsia" w:cstheme="minorEastAsia"/>
                <w:szCs w:val="21"/>
                <w:vertAlign w:val="baseline"/>
              </w:rPr>
            </w:pPr>
          </w:p>
        </w:tc>
        <w:tc>
          <w:tcPr>
            <w:tcW w:w="1584" w:type="dxa"/>
            <w:vAlign w:val="center"/>
          </w:tcPr>
          <w:p>
            <w:pPr>
              <w:jc w:val="center"/>
              <w:rPr>
                <w:rFonts w:hint="eastAsia" w:asciiTheme="minorEastAsia" w:hAnsiTheme="minorEastAsia" w:cstheme="minorEastAsia"/>
                <w:szCs w:val="21"/>
                <w:vertAlign w:val="baseline"/>
              </w:rPr>
            </w:pPr>
          </w:p>
        </w:tc>
        <w:tc>
          <w:tcPr>
            <w:tcW w:w="638"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M</w:t>
            </w:r>
          </w:p>
        </w:tc>
        <w:tc>
          <w:tcPr>
            <w:tcW w:w="837"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3</w:t>
            </w:r>
          </w:p>
        </w:tc>
        <w:tc>
          <w:tcPr>
            <w:tcW w:w="1339"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地块编号</w:t>
            </w:r>
          </w:p>
        </w:tc>
        <w:tc>
          <w:tcPr>
            <w:tcW w:w="1225"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DKBH</w:t>
            </w:r>
          </w:p>
        </w:tc>
        <w:tc>
          <w:tcPr>
            <w:tcW w:w="79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3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6</w:t>
            </w:r>
          </w:p>
        </w:tc>
        <w:tc>
          <w:tcPr>
            <w:tcW w:w="681" w:type="dxa"/>
            <w:vAlign w:val="center"/>
          </w:tcPr>
          <w:p>
            <w:pPr>
              <w:jc w:val="center"/>
              <w:rPr>
                <w:rFonts w:hint="eastAsia" w:asciiTheme="minorEastAsia" w:hAnsiTheme="minorEastAsia" w:cstheme="minorEastAsia"/>
                <w:szCs w:val="21"/>
                <w:vertAlign w:val="baseline"/>
              </w:rPr>
            </w:pPr>
          </w:p>
        </w:tc>
        <w:tc>
          <w:tcPr>
            <w:tcW w:w="1584" w:type="dxa"/>
            <w:vAlign w:val="center"/>
          </w:tcPr>
          <w:p>
            <w:pPr>
              <w:jc w:val="center"/>
              <w:rPr>
                <w:rFonts w:hint="eastAsia" w:asciiTheme="minorEastAsia" w:hAnsiTheme="minorEastAsia" w:cstheme="minorEastAsia"/>
                <w:szCs w:val="21"/>
                <w:vertAlign w:val="baseline"/>
              </w:rPr>
            </w:pPr>
          </w:p>
        </w:tc>
        <w:tc>
          <w:tcPr>
            <w:tcW w:w="63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37"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4</w:t>
            </w:r>
          </w:p>
        </w:tc>
        <w:tc>
          <w:tcPr>
            <w:tcW w:w="1339"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规划用途</w:t>
            </w:r>
          </w:p>
        </w:tc>
        <w:tc>
          <w:tcPr>
            <w:tcW w:w="1225"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GHYT</w:t>
            </w:r>
          </w:p>
        </w:tc>
        <w:tc>
          <w:tcPr>
            <w:tcW w:w="79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3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20</w:t>
            </w:r>
          </w:p>
        </w:tc>
        <w:tc>
          <w:tcPr>
            <w:tcW w:w="681" w:type="dxa"/>
            <w:vAlign w:val="center"/>
          </w:tcPr>
          <w:p>
            <w:pPr>
              <w:jc w:val="center"/>
              <w:rPr>
                <w:rFonts w:hint="eastAsia" w:asciiTheme="minorEastAsia" w:hAnsiTheme="minorEastAsia" w:cstheme="minorEastAsia"/>
                <w:szCs w:val="21"/>
                <w:vertAlign w:val="baseline"/>
              </w:rPr>
            </w:pPr>
          </w:p>
        </w:tc>
        <w:tc>
          <w:tcPr>
            <w:tcW w:w="1584" w:type="dxa"/>
            <w:vAlign w:val="center"/>
          </w:tcPr>
          <w:p>
            <w:pPr>
              <w:jc w:val="center"/>
              <w:rPr>
                <w:rFonts w:hint="eastAsia" w:asciiTheme="minorEastAsia" w:hAnsiTheme="minorEastAsia" w:cstheme="minorEastAsia"/>
                <w:szCs w:val="21"/>
                <w:vertAlign w:val="baseline"/>
              </w:rPr>
            </w:pPr>
          </w:p>
        </w:tc>
        <w:tc>
          <w:tcPr>
            <w:tcW w:w="63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37"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5</w:t>
            </w:r>
          </w:p>
        </w:tc>
        <w:tc>
          <w:tcPr>
            <w:tcW w:w="1339"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项目建设内容</w:t>
            </w:r>
          </w:p>
        </w:tc>
        <w:tc>
          <w:tcPr>
            <w:tcW w:w="1225"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XMJSNR</w:t>
            </w:r>
          </w:p>
        </w:tc>
        <w:tc>
          <w:tcPr>
            <w:tcW w:w="79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37"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50</w:t>
            </w:r>
          </w:p>
        </w:tc>
        <w:tc>
          <w:tcPr>
            <w:tcW w:w="681" w:type="dxa"/>
            <w:vAlign w:val="center"/>
          </w:tcPr>
          <w:p>
            <w:pPr>
              <w:jc w:val="center"/>
              <w:rPr>
                <w:rFonts w:hint="eastAsia" w:asciiTheme="minorEastAsia" w:hAnsiTheme="minorEastAsia" w:cstheme="minorEastAsia"/>
                <w:szCs w:val="21"/>
                <w:vertAlign w:val="baseline"/>
              </w:rPr>
            </w:pPr>
          </w:p>
        </w:tc>
        <w:tc>
          <w:tcPr>
            <w:tcW w:w="1584" w:type="dxa"/>
            <w:vAlign w:val="center"/>
          </w:tcPr>
          <w:p>
            <w:pPr>
              <w:jc w:val="center"/>
              <w:rPr>
                <w:rFonts w:hint="eastAsia" w:asciiTheme="minorEastAsia" w:hAnsiTheme="minorEastAsia" w:cstheme="minorEastAsia"/>
                <w:szCs w:val="21"/>
                <w:vertAlign w:val="baseline"/>
              </w:rPr>
            </w:pPr>
          </w:p>
        </w:tc>
        <w:tc>
          <w:tcPr>
            <w:tcW w:w="63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37"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6</w:t>
            </w:r>
          </w:p>
        </w:tc>
        <w:tc>
          <w:tcPr>
            <w:tcW w:w="1339"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公益性</w:t>
            </w:r>
          </w:p>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用地</w:t>
            </w:r>
          </w:p>
        </w:tc>
        <w:tc>
          <w:tcPr>
            <w:tcW w:w="1225" w:type="dxa"/>
            <w:vAlign w:val="center"/>
          </w:tcPr>
          <w:p>
            <w:pPr>
              <w:jc w:val="center"/>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GYXYD</w:t>
            </w:r>
          </w:p>
        </w:tc>
        <w:tc>
          <w:tcPr>
            <w:tcW w:w="79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eastAsiaTheme="minorEastAsia" w:cstheme="minorEastAsia"/>
                <w:szCs w:val="21"/>
                <w:vertAlign w:val="baseline"/>
                <w:lang w:val="en-US" w:eastAsia="zh-CN"/>
              </w:rPr>
              <w:t>Char</w:t>
            </w:r>
          </w:p>
        </w:tc>
        <w:tc>
          <w:tcPr>
            <w:tcW w:w="737" w:type="dxa"/>
            <w:vAlign w:val="center"/>
          </w:tcPr>
          <w:p>
            <w:pPr>
              <w:jc w:val="center"/>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10</w:t>
            </w:r>
          </w:p>
        </w:tc>
        <w:tc>
          <w:tcPr>
            <w:tcW w:w="681" w:type="dxa"/>
            <w:vAlign w:val="center"/>
          </w:tcPr>
          <w:p>
            <w:pPr>
              <w:jc w:val="center"/>
              <w:rPr>
                <w:rFonts w:hint="eastAsia" w:asciiTheme="minorEastAsia" w:hAnsiTheme="minorEastAsia" w:cstheme="minorEastAsia"/>
                <w:szCs w:val="21"/>
                <w:vertAlign w:val="baseline"/>
              </w:rPr>
            </w:pPr>
          </w:p>
        </w:tc>
        <w:tc>
          <w:tcPr>
            <w:tcW w:w="1584"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是/否</w:t>
            </w:r>
          </w:p>
        </w:tc>
        <w:tc>
          <w:tcPr>
            <w:tcW w:w="638"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M</w:t>
            </w:r>
          </w:p>
        </w:tc>
        <w:tc>
          <w:tcPr>
            <w:tcW w:w="837"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7</w:t>
            </w:r>
          </w:p>
        </w:tc>
        <w:tc>
          <w:tcPr>
            <w:tcW w:w="1339"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面积</w:t>
            </w:r>
          </w:p>
        </w:tc>
        <w:tc>
          <w:tcPr>
            <w:tcW w:w="1225"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MJ</w:t>
            </w:r>
          </w:p>
        </w:tc>
        <w:tc>
          <w:tcPr>
            <w:tcW w:w="79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Float</w:t>
            </w:r>
          </w:p>
        </w:tc>
        <w:tc>
          <w:tcPr>
            <w:tcW w:w="73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16</w:t>
            </w:r>
          </w:p>
        </w:tc>
        <w:tc>
          <w:tcPr>
            <w:tcW w:w="681"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4</w:t>
            </w:r>
          </w:p>
        </w:tc>
        <w:tc>
          <w:tcPr>
            <w:tcW w:w="1584"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&gt;0</w:t>
            </w:r>
          </w:p>
        </w:tc>
        <w:tc>
          <w:tcPr>
            <w:tcW w:w="63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3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单位：公顷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8</w:t>
            </w:r>
          </w:p>
        </w:tc>
        <w:tc>
          <w:tcPr>
            <w:tcW w:w="1339"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实施年限</w:t>
            </w:r>
          </w:p>
        </w:tc>
        <w:tc>
          <w:tcPr>
            <w:tcW w:w="1225"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SSNX</w:t>
            </w:r>
          </w:p>
        </w:tc>
        <w:tc>
          <w:tcPr>
            <w:tcW w:w="79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37"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10</w:t>
            </w:r>
          </w:p>
        </w:tc>
        <w:tc>
          <w:tcPr>
            <w:tcW w:w="681" w:type="dxa"/>
            <w:vAlign w:val="center"/>
          </w:tcPr>
          <w:p>
            <w:pPr>
              <w:jc w:val="center"/>
              <w:rPr>
                <w:rFonts w:hint="eastAsia" w:asciiTheme="minorEastAsia" w:hAnsiTheme="minorEastAsia" w:cstheme="minorEastAsia"/>
                <w:szCs w:val="21"/>
                <w:vertAlign w:val="baseline"/>
              </w:rPr>
            </w:pPr>
          </w:p>
        </w:tc>
        <w:tc>
          <w:tcPr>
            <w:tcW w:w="1584"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eastAsia="zh-CN"/>
              </w:rPr>
              <w:t>例：</w:t>
            </w:r>
            <w:r>
              <w:rPr>
                <w:rFonts w:hint="eastAsia" w:asciiTheme="minorEastAsia" w:hAnsiTheme="minorEastAsia" w:cstheme="minorEastAsia"/>
                <w:szCs w:val="21"/>
                <w:vertAlign w:val="baseline"/>
                <w:lang w:val="en-US" w:eastAsia="zh-CN"/>
              </w:rPr>
              <w:t>2024</w:t>
            </w:r>
          </w:p>
        </w:tc>
        <w:tc>
          <w:tcPr>
            <w:tcW w:w="63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C</w:t>
            </w:r>
          </w:p>
        </w:tc>
        <w:tc>
          <w:tcPr>
            <w:tcW w:w="837"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9</w:t>
            </w:r>
          </w:p>
        </w:tc>
        <w:tc>
          <w:tcPr>
            <w:tcW w:w="1339" w:type="dxa"/>
            <w:vAlign w:val="center"/>
          </w:tcPr>
          <w:p>
            <w:pPr>
              <w:jc w:val="center"/>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调整后实施年限</w:t>
            </w:r>
          </w:p>
        </w:tc>
        <w:tc>
          <w:tcPr>
            <w:tcW w:w="1225" w:type="dxa"/>
            <w:vAlign w:val="center"/>
          </w:tcPr>
          <w:p>
            <w:pPr>
              <w:jc w:val="center"/>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TZHSSNX</w:t>
            </w:r>
          </w:p>
        </w:tc>
        <w:tc>
          <w:tcPr>
            <w:tcW w:w="79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Cs w:val="21"/>
                <w:vertAlign w:val="baseline"/>
                <w:lang w:val="en-US" w:eastAsia="zh-CN"/>
              </w:rPr>
              <w:t>Char</w:t>
            </w:r>
          </w:p>
        </w:tc>
        <w:tc>
          <w:tcPr>
            <w:tcW w:w="737"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10</w:t>
            </w:r>
          </w:p>
        </w:tc>
        <w:tc>
          <w:tcPr>
            <w:tcW w:w="681" w:type="dxa"/>
            <w:vAlign w:val="center"/>
          </w:tcPr>
          <w:p>
            <w:pPr>
              <w:jc w:val="center"/>
              <w:rPr>
                <w:rFonts w:hint="eastAsia" w:asciiTheme="minorEastAsia" w:hAnsiTheme="minorEastAsia" w:cstheme="minorEastAsia"/>
                <w:szCs w:val="21"/>
                <w:vertAlign w:val="baseline"/>
              </w:rPr>
            </w:pPr>
          </w:p>
        </w:tc>
        <w:tc>
          <w:tcPr>
            <w:tcW w:w="1584" w:type="dxa"/>
            <w:vAlign w:val="center"/>
          </w:tcPr>
          <w:p>
            <w:pPr>
              <w:jc w:val="center"/>
              <w:rPr>
                <w:rFonts w:hint="default" w:asciiTheme="minorEastAsia" w:hAnsiTheme="minorEastAsia" w:cstheme="minorEastAsia"/>
                <w:szCs w:val="21"/>
                <w:vertAlign w:val="baseline"/>
                <w:lang w:val="en-US" w:eastAsia="zh-CN"/>
              </w:rPr>
            </w:pPr>
          </w:p>
        </w:tc>
        <w:tc>
          <w:tcPr>
            <w:tcW w:w="638" w:type="dxa"/>
            <w:vAlign w:val="center"/>
          </w:tcPr>
          <w:p>
            <w:pPr>
              <w:jc w:val="center"/>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O</w:t>
            </w:r>
          </w:p>
        </w:tc>
        <w:tc>
          <w:tcPr>
            <w:tcW w:w="837"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10</w:t>
            </w:r>
          </w:p>
        </w:tc>
        <w:tc>
          <w:tcPr>
            <w:tcW w:w="1339"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所在行政区（乡镇）</w:t>
            </w:r>
          </w:p>
        </w:tc>
        <w:tc>
          <w:tcPr>
            <w:tcW w:w="1225" w:type="dxa"/>
            <w:vAlign w:val="center"/>
          </w:tcPr>
          <w:p>
            <w:pPr>
              <w:jc w:val="center"/>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SZXZQ</w:t>
            </w:r>
          </w:p>
        </w:tc>
        <w:tc>
          <w:tcPr>
            <w:tcW w:w="794"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eastAsiaTheme="minorEastAsia" w:cstheme="minorEastAsia"/>
                <w:szCs w:val="21"/>
                <w:vertAlign w:val="baseline"/>
                <w:lang w:val="en-US" w:eastAsia="zh-CN"/>
              </w:rPr>
              <w:t>Char</w:t>
            </w:r>
          </w:p>
        </w:tc>
        <w:tc>
          <w:tcPr>
            <w:tcW w:w="737" w:type="dxa"/>
            <w:vAlign w:val="center"/>
          </w:tcPr>
          <w:p>
            <w:pPr>
              <w:jc w:val="center"/>
              <w:rPr>
                <w:rFonts w:hint="default"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50</w:t>
            </w:r>
          </w:p>
        </w:tc>
        <w:tc>
          <w:tcPr>
            <w:tcW w:w="681" w:type="dxa"/>
            <w:vAlign w:val="center"/>
          </w:tcPr>
          <w:p>
            <w:pPr>
              <w:jc w:val="center"/>
              <w:rPr>
                <w:rFonts w:hint="eastAsia" w:asciiTheme="minorEastAsia" w:hAnsiTheme="minorEastAsia" w:cstheme="minorEastAsia"/>
                <w:szCs w:val="21"/>
                <w:vertAlign w:val="baseline"/>
              </w:rPr>
            </w:pPr>
          </w:p>
        </w:tc>
        <w:tc>
          <w:tcPr>
            <w:tcW w:w="1584" w:type="dxa"/>
            <w:vAlign w:val="center"/>
          </w:tcPr>
          <w:p>
            <w:pPr>
              <w:jc w:val="center"/>
              <w:rPr>
                <w:rFonts w:hint="eastAsia" w:asciiTheme="minorEastAsia" w:hAnsiTheme="minorEastAsia" w:cstheme="minorEastAsia"/>
                <w:szCs w:val="21"/>
                <w:vertAlign w:val="baseline"/>
              </w:rPr>
            </w:pPr>
          </w:p>
        </w:tc>
        <w:tc>
          <w:tcPr>
            <w:tcW w:w="638" w:type="dxa"/>
            <w:vAlign w:val="center"/>
          </w:tcPr>
          <w:p>
            <w:pPr>
              <w:jc w:val="center"/>
              <w:rPr>
                <w:rFonts w:hint="eastAsia" w:asciiTheme="minorEastAsia" w:hAnsiTheme="minorEastAsia" w:cstheme="minorEastAsia"/>
                <w:szCs w:val="21"/>
                <w:vertAlign w:val="baseline"/>
              </w:rPr>
            </w:pPr>
            <w:r>
              <w:rPr>
                <w:rFonts w:hint="eastAsia" w:asciiTheme="minorEastAsia" w:hAnsiTheme="minorEastAsia" w:cstheme="minorEastAsia"/>
                <w:szCs w:val="21"/>
                <w:vertAlign w:val="baseline"/>
                <w:lang w:val="en-US" w:eastAsia="zh-CN"/>
              </w:rPr>
              <w:t>M</w:t>
            </w:r>
          </w:p>
        </w:tc>
        <w:tc>
          <w:tcPr>
            <w:tcW w:w="837" w:type="dxa"/>
            <w:vAlign w:val="center"/>
          </w:tcPr>
          <w:p>
            <w:pPr>
              <w:jc w:val="center"/>
              <w:rPr>
                <w:rFonts w:hint="eastAsia" w:asciiTheme="minorEastAsia" w:hAnsiTheme="minorEastAsia" w:cstheme="minorEastAsia"/>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8" w:type="dxa"/>
            <w:vAlign w:val="center"/>
          </w:tcPr>
          <w:p>
            <w:pPr>
              <w:jc w:val="center"/>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11</w:t>
            </w:r>
          </w:p>
        </w:tc>
        <w:tc>
          <w:tcPr>
            <w:tcW w:w="1339"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备注</w:t>
            </w:r>
          </w:p>
        </w:tc>
        <w:tc>
          <w:tcPr>
            <w:tcW w:w="1225"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BZ</w:t>
            </w:r>
          </w:p>
        </w:tc>
        <w:tc>
          <w:tcPr>
            <w:tcW w:w="79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Cs w:val="21"/>
                <w:vertAlign w:val="baseline"/>
                <w:lang w:val="en-US" w:eastAsia="zh-CN"/>
              </w:rPr>
              <w:t>Char</w:t>
            </w:r>
          </w:p>
        </w:tc>
        <w:tc>
          <w:tcPr>
            <w:tcW w:w="737"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255</w:t>
            </w:r>
          </w:p>
        </w:tc>
        <w:tc>
          <w:tcPr>
            <w:tcW w:w="681"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p>
        </w:tc>
        <w:tc>
          <w:tcPr>
            <w:tcW w:w="1584"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p>
        </w:tc>
        <w:tc>
          <w:tcPr>
            <w:tcW w:w="638"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Cs w:val="21"/>
                <w:vertAlign w:val="baseline"/>
                <w:lang w:val="en-US" w:eastAsia="zh-CN"/>
              </w:rPr>
              <w:t>C</w:t>
            </w:r>
          </w:p>
        </w:tc>
        <w:tc>
          <w:tcPr>
            <w:tcW w:w="837" w:type="dxa"/>
            <w:vAlign w:val="center"/>
          </w:tcPr>
          <w:p>
            <w:pPr>
              <w:jc w:val="center"/>
              <w:rPr>
                <w:rFonts w:hint="eastAsia" w:asciiTheme="minorEastAsia" w:hAnsiTheme="minorEastAsia" w:eastAsiaTheme="minorEastAsia" w:cstheme="minorEastAsia"/>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8573" w:type="dxa"/>
            <w:gridSpan w:val="9"/>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注：1.建设内容如：高铁站、客运站、公园、住宅等地块建设用途；</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both"/>
              <w:textAlignment w:val="auto"/>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2.规划用途：按照《国土空间调查、规划、用途管制用地用海分类指南》进行分类，地类若未细化至三级类，沿用二级类内容；</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both"/>
              <w:textAlignment w:val="auto"/>
              <w:rPr>
                <w:rFonts w:hint="eastAsia"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3.不涉及方案调整的，“调整后实施年限”字段内容可为空；</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both"/>
              <w:textAlignment w:val="auto"/>
              <w:rPr>
                <w:rFonts w:hint="eastAsia" w:asciiTheme="minorEastAsia" w:hAnsiTheme="minorEastAsia" w:eastAsia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4.约束条件取值：M（必选）、O（可选）、C（条件必选）。</w:t>
            </w:r>
          </w:p>
        </w:tc>
      </w:tr>
    </w:tbl>
    <w:p>
      <w:pPr>
        <w:jc w:val="center"/>
        <w:rPr>
          <w:rFonts w:hint="eastAsia" w:ascii="方正仿宋_GBK" w:hAnsi="方正仿宋_GBK" w:eastAsia="方正仿宋_GBK" w:cs="方正仿宋_GBK"/>
          <w:color w:val="auto"/>
          <w:kern w:val="0"/>
          <w:sz w:val="32"/>
          <w:szCs w:val="32"/>
          <w:lang w:eastAsia="zh-CN"/>
        </w:rPr>
      </w:pPr>
      <w:bookmarkStart w:id="373" w:name="_Toc28079"/>
      <w:bookmarkStart w:id="374" w:name="_Toc1774991119"/>
      <w:bookmarkStart w:id="375" w:name="_Toc1596347242"/>
      <w:bookmarkStart w:id="376" w:name="_Toc1584292191"/>
      <w:bookmarkStart w:id="377" w:name="_Toc2118034672"/>
      <w:bookmarkStart w:id="378" w:name="_Toc2133405161"/>
      <w:bookmarkStart w:id="379" w:name="_Toc10293"/>
      <w:bookmarkStart w:id="380" w:name="_Toc1812233442"/>
      <w:bookmarkStart w:id="381" w:name="_Toc774802623"/>
      <w:bookmarkStart w:id="382" w:name="_Toc36191135"/>
      <w:bookmarkStart w:id="383" w:name="_Toc1656611904"/>
      <w:bookmarkStart w:id="384" w:name="_Toc1851838003"/>
      <w:bookmarkStart w:id="385" w:name="_Toc1331811778"/>
      <w:bookmarkStart w:id="386" w:name="_Toc2019861573"/>
      <w:bookmarkStart w:id="387" w:name="_Toc1172220354"/>
      <w:bookmarkStart w:id="388" w:name="_Toc2029314918"/>
      <w:bookmarkStart w:id="389" w:name="_Toc1794429840"/>
      <w:bookmarkStart w:id="390" w:name="_Toc1606827314"/>
      <w:bookmarkStart w:id="391" w:name="_Toc260852332"/>
      <w:r>
        <w:rPr>
          <w:rFonts w:hint="eastAsia" w:ascii="方正仿宋_GBK" w:hAnsi="方正仿宋_GBK" w:eastAsia="方正仿宋_GBK" w:cs="方正仿宋_GBK"/>
          <w:color w:val="auto"/>
          <w:kern w:val="0"/>
          <w:sz w:val="32"/>
          <w:szCs w:val="32"/>
          <w:lang w:val="en-US" w:eastAsia="zh-CN"/>
        </w:rPr>
        <w:t>表3成片开发范围调入、调出图层，</w:t>
      </w:r>
      <w:r>
        <w:rPr>
          <w:rFonts w:hint="eastAsia" w:ascii="方正仿宋_GBK" w:hAnsi="方正仿宋_GBK" w:eastAsia="方正仿宋_GBK" w:cs="方正仿宋_GBK"/>
          <w:color w:val="auto"/>
          <w:kern w:val="0"/>
          <w:sz w:val="32"/>
          <w:szCs w:val="32"/>
          <w:lang w:eastAsia="zh-CN"/>
        </w:rPr>
        <w:t>土地征收范围调入、</w:t>
      </w:r>
    </w:p>
    <w:p>
      <w:pPr>
        <w:jc w:val="center"/>
        <w:rPr>
          <w:rFonts w:hint="eastAsia" w:ascii="方正仿宋_GBK" w:hAnsi="方正仿宋_GBK" w:eastAsia="方正仿宋_GBK" w:cs="方正仿宋_GBK"/>
          <w:color w:val="auto"/>
          <w:kern w:val="0"/>
          <w:sz w:val="32"/>
          <w:szCs w:val="32"/>
          <w:lang w:eastAsia="zh-CN"/>
        </w:rPr>
      </w:pPr>
      <w:r>
        <w:rPr>
          <w:rFonts w:hint="eastAsia" w:ascii="方正仿宋_GBK" w:hAnsi="方正仿宋_GBK" w:eastAsia="方正仿宋_GBK" w:cs="方正仿宋_GBK"/>
          <w:color w:val="auto"/>
          <w:kern w:val="0"/>
          <w:sz w:val="32"/>
          <w:szCs w:val="32"/>
          <w:lang w:eastAsia="zh-CN"/>
        </w:rPr>
        <w:t>调出</w:t>
      </w:r>
      <w:r>
        <w:rPr>
          <w:rFonts w:hint="eastAsia" w:ascii="方正仿宋_GBK" w:hAnsi="方正仿宋_GBK" w:eastAsia="方正仿宋_GBK" w:cs="方正仿宋_GBK"/>
          <w:color w:val="auto"/>
          <w:kern w:val="0"/>
          <w:sz w:val="32"/>
          <w:szCs w:val="32"/>
          <w:lang w:val="en-US" w:eastAsia="zh-CN"/>
        </w:rPr>
        <w:t>图层</w:t>
      </w:r>
      <w:r>
        <w:rPr>
          <w:rFonts w:hint="eastAsia" w:ascii="方正仿宋_GBK" w:hAnsi="方正仿宋_GBK" w:eastAsia="方正仿宋_GBK" w:cs="方正仿宋_GBK"/>
          <w:color w:val="auto"/>
          <w:kern w:val="0"/>
          <w:sz w:val="32"/>
          <w:szCs w:val="32"/>
          <w:lang w:eastAsia="zh-CN"/>
        </w:rPr>
        <w:t>属性结构描述表</w:t>
      </w:r>
    </w:p>
    <w:p>
      <w:pPr>
        <w:jc w:val="center"/>
        <w:rPr>
          <w:rFonts w:hint="default"/>
          <w:color w:val="auto"/>
        </w:rPr>
      </w:pPr>
      <w:r>
        <w:rPr>
          <w:rFonts w:hint="eastAsia" w:ascii="方正仿宋_GBK" w:hAnsi="方正仿宋_GBK" w:eastAsia="方正仿宋_GBK" w:cs="方正仿宋_GBK"/>
          <w:color w:val="auto"/>
          <w:kern w:val="0"/>
          <w:sz w:val="32"/>
          <w:szCs w:val="32"/>
          <w:lang w:eastAsia="zh-CN"/>
        </w:rPr>
        <w:t>（属性表名：</w:t>
      </w:r>
      <w:r>
        <w:rPr>
          <w:rFonts w:hint="eastAsia" w:ascii="方正仿宋_GBK" w:hAnsi="方正仿宋_GBK" w:eastAsia="方正仿宋_GBK" w:cs="方正仿宋_GBK"/>
          <w:color w:val="auto"/>
          <w:kern w:val="0"/>
          <w:sz w:val="32"/>
          <w:szCs w:val="32"/>
          <w:lang w:val="en-US" w:eastAsia="zh-CN"/>
        </w:rPr>
        <w:t>CPKFFWTR、CPKFFWTC、TDZSFWTR、TDZSFWTC</w:t>
      </w:r>
      <w:r>
        <w:rPr>
          <w:rFonts w:hint="eastAsia" w:ascii="方正仿宋_GBK" w:hAnsi="方正仿宋_GBK" w:eastAsia="方正仿宋_GBK" w:cs="方正仿宋_GBK"/>
          <w:color w:val="auto"/>
          <w:kern w:val="0"/>
          <w:sz w:val="32"/>
          <w:szCs w:val="32"/>
          <w:lang w:eastAsia="zh-CN"/>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351"/>
        <w:gridCol w:w="1092"/>
        <w:gridCol w:w="682"/>
        <w:gridCol w:w="778"/>
        <w:gridCol w:w="647"/>
        <w:gridCol w:w="1058"/>
        <w:gridCol w:w="675"/>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3" w:type="dxa"/>
            <w:vAlign w:val="center"/>
          </w:tcPr>
          <w:p>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bCs/>
                <w:color w:val="auto"/>
                <w:szCs w:val="21"/>
                <w:vertAlign w:val="baseline"/>
                <w:lang w:eastAsia="zh-CN"/>
              </w:rPr>
              <w:t>序号</w:t>
            </w:r>
          </w:p>
        </w:tc>
        <w:tc>
          <w:tcPr>
            <w:tcW w:w="1351" w:type="dxa"/>
            <w:vAlign w:val="center"/>
          </w:tcPr>
          <w:p>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bCs/>
                <w:color w:val="auto"/>
                <w:szCs w:val="21"/>
                <w:vertAlign w:val="baseline"/>
                <w:lang w:eastAsia="zh-CN"/>
              </w:rPr>
              <w:t>字段名称</w:t>
            </w:r>
          </w:p>
        </w:tc>
        <w:tc>
          <w:tcPr>
            <w:tcW w:w="1092" w:type="dxa"/>
            <w:vAlign w:val="center"/>
          </w:tcPr>
          <w:p>
            <w:pPr>
              <w:jc w:val="center"/>
              <w:rPr>
                <w:rFonts w:hint="eastAsia" w:asciiTheme="minorEastAsia" w:hAnsiTheme="minorEastAsia" w:cstheme="minorEastAsia"/>
                <w:b/>
                <w:bCs/>
                <w:color w:val="auto"/>
                <w:szCs w:val="21"/>
                <w:vertAlign w:val="baseline"/>
                <w:lang w:eastAsia="zh-CN"/>
              </w:rPr>
            </w:pPr>
            <w:r>
              <w:rPr>
                <w:rFonts w:hint="eastAsia" w:asciiTheme="minorEastAsia" w:hAnsiTheme="minorEastAsia" w:cstheme="minorEastAsia"/>
                <w:b/>
                <w:bCs/>
                <w:color w:val="auto"/>
                <w:szCs w:val="21"/>
                <w:vertAlign w:val="baseline"/>
                <w:lang w:eastAsia="zh-CN"/>
              </w:rPr>
              <w:t>字段</w:t>
            </w:r>
          </w:p>
          <w:p>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bCs/>
                <w:color w:val="auto"/>
                <w:szCs w:val="21"/>
                <w:vertAlign w:val="baseline"/>
                <w:lang w:eastAsia="zh-CN"/>
              </w:rPr>
              <w:t>代码</w:t>
            </w:r>
          </w:p>
        </w:tc>
        <w:tc>
          <w:tcPr>
            <w:tcW w:w="682" w:type="dxa"/>
            <w:vAlign w:val="center"/>
          </w:tcPr>
          <w:p>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bCs/>
                <w:color w:val="auto"/>
                <w:szCs w:val="21"/>
                <w:vertAlign w:val="baseline"/>
                <w:lang w:eastAsia="zh-CN"/>
              </w:rPr>
              <w:t>字段类型</w:t>
            </w:r>
          </w:p>
        </w:tc>
        <w:tc>
          <w:tcPr>
            <w:tcW w:w="778" w:type="dxa"/>
            <w:vAlign w:val="center"/>
          </w:tcPr>
          <w:p>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bCs/>
                <w:color w:val="auto"/>
                <w:szCs w:val="21"/>
                <w:vertAlign w:val="baseline"/>
                <w:lang w:eastAsia="zh-CN"/>
              </w:rPr>
              <w:t>字段长度</w:t>
            </w:r>
          </w:p>
        </w:tc>
        <w:tc>
          <w:tcPr>
            <w:tcW w:w="647" w:type="dxa"/>
            <w:vAlign w:val="center"/>
          </w:tcPr>
          <w:p>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bCs/>
                <w:color w:val="auto"/>
                <w:szCs w:val="21"/>
                <w:vertAlign w:val="baseline"/>
                <w:lang w:eastAsia="zh-CN"/>
              </w:rPr>
              <w:t>小数位数</w:t>
            </w:r>
          </w:p>
        </w:tc>
        <w:tc>
          <w:tcPr>
            <w:tcW w:w="1058" w:type="dxa"/>
            <w:vAlign w:val="center"/>
          </w:tcPr>
          <w:p>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bCs/>
                <w:color w:val="auto"/>
                <w:szCs w:val="21"/>
                <w:vertAlign w:val="baseline"/>
                <w:lang w:eastAsia="zh-CN"/>
              </w:rPr>
              <w:t>值域</w:t>
            </w:r>
          </w:p>
        </w:tc>
        <w:tc>
          <w:tcPr>
            <w:tcW w:w="675" w:type="dxa"/>
            <w:vAlign w:val="center"/>
          </w:tcPr>
          <w:p>
            <w:pPr>
              <w:jc w:val="center"/>
              <w:rPr>
                <w:rFonts w:hint="eastAsia" w:asciiTheme="minorEastAsia" w:hAnsiTheme="minorEastAsia" w:cstheme="minorEastAsia"/>
                <w:b/>
                <w:bCs/>
                <w:color w:val="auto"/>
                <w:szCs w:val="21"/>
                <w:vertAlign w:val="baseline"/>
                <w:lang w:eastAsia="zh-CN"/>
              </w:rPr>
            </w:pPr>
            <w:r>
              <w:rPr>
                <w:rFonts w:hint="eastAsia" w:asciiTheme="minorEastAsia" w:hAnsiTheme="minorEastAsia" w:cstheme="minorEastAsia"/>
                <w:b/>
                <w:bCs/>
                <w:color w:val="auto"/>
                <w:szCs w:val="21"/>
                <w:vertAlign w:val="baseline"/>
                <w:lang w:eastAsia="zh-CN"/>
              </w:rPr>
              <w:t>约束</w:t>
            </w:r>
          </w:p>
          <w:p>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bCs/>
                <w:color w:val="auto"/>
                <w:szCs w:val="21"/>
                <w:vertAlign w:val="baseline"/>
                <w:lang w:eastAsia="zh-CN"/>
              </w:rPr>
              <w:t>条件</w:t>
            </w:r>
          </w:p>
        </w:tc>
        <w:tc>
          <w:tcPr>
            <w:tcW w:w="1311" w:type="dxa"/>
            <w:vAlign w:val="center"/>
          </w:tcPr>
          <w:p>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bCs/>
                <w:color w:val="auto"/>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3" w:type="dxa"/>
            <w:vAlign w:val="center"/>
          </w:tcPr>
          <w:p>
            <w:pPr>
              <w:jc w:val="center"/>
              <w:rPr>
                <w:rFonts w:hint="eastAsia" w:asciiTheme="minorEastAsia" w:hAnsiTheme="minorEastAsia" w:eastAsiaTheme="minorEastAsia" w:cstheme="minorEastAsia"/>
                <w:color w:val="auto"/>
                <w:kern w:val="2"/>
                <w:sz w:val="21"/>
                <w:szCs w:val="21"/>
                <w:highlight w:val="none"/>
                <w:vertAlign w:val="baseline"/>
                <w:lang w:val="en-US" w:eastAsia="zh-CN" w:bidi="ar-SA"/>
              </w:rPr>
            </w:pPr>
            <w:r>
              <w:rPr>
                <w:rFonts w:hint="eastAsia" w:asciiTheme="minorEastAsia" w:hAnsiTheme="minorEastAsia" w:cstheme="minorEastAsia"/>
                <w:color w:val="auto"/>
                <w:szCs w:val="21"/>
                <w:highlight w:val="none"/>
                <w:vertAlign w:val="baseline"/>
                <w:lang w:val="en-US" w:eastAsia="zh-CN"/>
              </w:rPr>
              <w:t>1</w:t>
            </w:r>
          </w:p>
        </w:tc>
        <w:tc>
          <w:tcPr>
            <w:tcW w:w="1351" w:type="dxa"/>
            <w:vAlign w:val="center"/>
          </w:tcPr>
          <w:p>
            <w:pPr>
              <w:jc w:val="center"/>
              <w:rPr>
                <w:rFonts w:hint="eastAsia" w:asciiTheme="minorEastAsia" w:hAnsiTheme="minorEastAsia" w:cstheme="minorEastAsia"/>
                <w:color w:val="auto"/>
                <w:szCs w:val="21"/>
                <w:highlight w:val="none"/>
                <w:vertAlign w:val="baseline"/>
                <w:lang w:val="en-US" w:eastAsia="zh-CN"/>
              </w:rPr>
            </w:pPr>
            <w:r>
              <w:rPr>
                <w:rFonts w:hint="eastAsia" w:asciiTheme="minorEastAsia" w:hAnsiTheme="minorEastAsia" w:cstheme="minorEastAsia"/>
                <w:color w:val="auto"/>
                <w:szCs w:val="21"/>
                <w:highlight w:val="none"/>
                <w:vertAlign w:val="baseline"/>
                <w:lang w:val="en-US" w:eastAsia="zh-CN"/>
              </w:rPr>
              <w:t>方案名称</w:t>
            </w:r>
          </w:p>
        </w:tc>
        <w:tc>
          <w:tcPr>
            <w:tcW w:w="1092" w:type="dxa"/>
            <w:vAlign w:val="center"/>
          </w:tcPr>
          <w:p>
            <w:pPr>
              <w:jc w:val="center"/>
              <w:rPr>
                <w:rFonts w:hint="eastAsia" w:asciiTheme="minorEastAsia" w:hAnsiTheme="minorEastAsia" w:cstheme="minorEastAsia"/>
                <w:color w:val="auto"/>
                <w:szCs w:val="21"/>
                <w:highlight w:val="none"/>
                <w:vertAlign w:val="baseline"/>
                <w:lang w:val="en-US" w:eastAsia="zh-CN"/>
              </w:rPr>
            </w:pPr>
            <w:r>
              <w:rPr>
                <w:rFonts w:hint="eastAsia" w:asciiTheme="minorEastAsia" w:hAnsiTheme="minorEastAsia" w:cstheme="minorEastAsia"/>
                <w:color w:val="auto"/>
                <w:szCs w:val="21"/>
                <w:highlight w:val="none"/>
                <w:vertAlign w:val="baseline"/>
                <w:lang w:val="en-US" w:eastAsia="zh-CN"/>
              </w:rPr>
              <w:t>FAMC</w:t>
            </w:r>
          </w:p>
        </w:tc>
        <w:tc>
          <w:tcPr>
            <w:tcW w:w="682" w:type="dxa"/>
            <w:vAlign w:val="center"/>
          </w:tcPr>
          <w:p>
            <w:pPr>
              <w:jc w:val="center"/>
              <w:rPr>
                <w:rFonts w:hint="eastAsia" w:asciiTheme="minorEastAsia" w:hAnsiTheme="minorEastAsia" w:eastAsiaTheme="minorEastAsia" w:cstheme="minorEastAsia"/>
                <w:color w:val="auto"/>
                <w:szCs w:val="21"/>
                <w:highlight w:val="none"/>
                <w:vertAlign w:val="baseline"/>
                <w:lang w:val="en-US" w:eastAsia="zh-CN"/>
              </w:rPr>
            </w:pPr>
            <w:r>
              <w:rPr>
                <w:rFonts w:hint="eastAsia" w:asciiTheme="minorEastAsia" w:hAnsiTheme="minorEastAsia" w:eastAsiaTheme="minorEastAsia" w:cstheme="minorEastAsia"/>
                <w:color w:val="auto"/>
                <w:szCs w:val="21"/>
                <w:highlight w:val="none"/>
                <w:vertAlign w:val="baseline"/>
                <w:lang w:val="en-US" w:eastAsia="zh-CN"/>
              </w:rPr>
              <w:t>Char</w:t>
            </w:r>
          </w:p>
        </w:tc>
        <w:tc>
          <w:tcPr>
            <w:tcW w:w="778" w:type="dxa"/>
            <w:vAlign w:val="center"/>
          </w:tcPr>
          <w:p>
            <w:pPr>
              <w:jc w:val="center"/>
              <w:rPr>
                <w:rFonts w:hint="default" w:asciiTheme="minorEastAsia" w:hAnsiTheme="minorEastAsia" w:cstheme="minorEastAsia"/>
                <w:color w:val="auto"/>
                <w:szCs w:val="21"/>
                <w:highlight w:val="none"/>
                <w:vertAlign w:val="baseline"/>
                <w:lang w:val="en-US" w:eastAsia="zh-CN"/>
              </w:rPr>
            </w:pPr>
            <w:r>
              <w:rPr>
                <w:rFonts w:hint="eastAsia" w:asciiTheme="minorEastAsia" w:hAnsiTheme="minorEastAsia" w:cstheme="minorEastAsia"/>
                <w:color w:val="auto"/>
                <w:szCs w:val="21"/>
                <w:highlight w:val="none"/>
                <w:vertAlign w:val="baseline"/>
                <w:lang w:val="en-US" w:eastAsia="zh-CN"/>
              </w:rPr>
              <w:t>100</w:t>
            </w:r>
          </w:p>
        </w:tc>
        <w:tc>
          <w:tcPr>
            <w:tcW w:w="647" w:type="dxa"/>
            <w:vAlign w:val="center"/>
          </w:tcPr>
          <w:p>
            <w:pPr>
              <w:jc w:val="center"/>
              <w:rPr>
                <w:rFonts w:hint="eastAsia" w:asciiTheme="minorEastAsia" w:hAnsiTheme="minorEastAsia" w:cstheme="minorEastAsia"/>
                <w:color w:val="auto"/>
                <w:szCs w:val="21"/>
                <w:highlight w:val="none"/>
                <w:vertAlign w:val="baseline"/>
              </w:rPr>
            </w:pPr>
          </w:p>
        </w:tc>
        <w:tc>
          <w:tcPr>
            <w:tcW w:w="1058" w:type="dxa"/>
            <w:vAlign w:val="center"/>
          </w:tcPr>
          <w:p>
            <w:pPr>
              <w:jc w:val="center"/>
              <w:rPr>
                <w:rFonts w:hint="eastAsia" w:asciiTheme="minorEastAsia" w:hAnsiTheme="minorEastAsia" w:cstheme="minorEastAsia"/>
                <w:color w:val="auto"/>
                <w:szCs w:val="21"/>
                <w:highlight w:val="none"/>
                <w:vertAlign w:val="baseline"/>
              </w:rPr>
            </w:pPr>
          </w:p>
        </w:tc>
        <w:tc>
          <w:tcPr>
            <w:tcW w:w="675" w:type="dxa"/>
            <w:vAlign w:val="center"/>
          </w:tcPr>
          <w:p>
            <w:pPr>
              <w:jc w:val="center"/>
              <w:rPr>
                <w:rFonts w:hint="eastAsia" w:asciiTheme="minorEastAsia" w:hAnsiTheme="minorEastAsia" w:cstheme="minorEastAsia"/>
                <w:color w:val="auto"/>
                <w:szCs w:val="21"/>
                <w:highlight w:val="none"/>
                <w:vertAlign w:val="baseline"/>
                <w:lang w:val="en-US" w:eastAsia="zh-CN"/>
              </w:rPr>
            </w:pPr>
            <w:r>
              <w:rPr>
                <w:rFonts w:hint="eastAsia" w:asciiTheme="minorEastAsia" w:hAnsiTheme="minorEastAsia" w:cstheme="minorEastAsia"/>
                <w:color w:val="auto"/>
                <w:szCs w:val="21"/>
                <w:highlight w:val="none"/>
                <w:vertAlign w:val="baseline"/>
                <w:lang w:val="en-US" w:eastAsia="zh-CN"/>
              </w:rPr>
              <w:t>M</w:t>
            </w:r>
          </w:p>
        </w:tc>
        <w:tc>
          <w:tcPr>
            <w:tcW w:w="1311" w:type="dxa"/>
            <w:vAlign w:val="center"/>
          </w:tcPr>
          <w:p>
            <w:pPr>
              <w:jc w:val="center"/>
              <w:rPr>
                <w:rFonts w:hint="eastAsia" w:asciiTheme="minorEastAsia" w:hAnsiTheme="minorEastAsia" w:cstheme="minorEastAsia"/>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3"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cstheme="minorEastAsia"/>
                <w:color w:val="auto"/>
                <w:szCs w:val="21"/>
                <w:vertAlign w:val="baseline"/>
                <w:lang w:val="en-US" w:eastAsia="zh-CN"/>
              </w:rPr>
              <w:t>2</w:t>
            </w:r>
          </w:p>
        </w:tc>
        <w:tc>
          <w:tcPr>
            <w:tcW w:w="1351" w:type="dxa"/>
            <w:vAlign w:val="center"/>
          </w:tcPr>
          <w:p>
            <w:pPr>
              <w:jc w:val="center"/>
              <w:rPr>
                <w:rFonts w:hint="eastAsia" w:asciiTheme="minorEastAsia" w:hAnsiTheme="minorEastAsia" w:cstheme="minorEastAsia"/>
                <w:color w:val="auto"/>
                <w:szCs w:val="21"/>
                <w:highlight w:val="none"/>
                <w:vertAlign w:val="baseline"/>
              </w:rPr>
            </w:pPr>
            <w:r>
              <w:rPr>
                <w:rFonts w:hint="eastAsia" w:asciiTheme="minorEastAsia" w:hAnsiTheme="minorEastAsia" w:cstheme="minorEastAsia"/>
                <w:color w:val="auto"/>
                <w:szCs w:val="21"/>
                <w:highlight w:val="none"/>
                <w:vertAlign w:val="baseline"/>
                <w:lang w:val="en-US" w:eastAsia="zh-CN"/>
              </w:rPr>
              <w:t>片区名称</w:t>
            </w:r>
          </w:p>
        </w:tc>
        <w:tc>
          <w:tcPr>
            <w:tcW w:w="1092"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PQMC</w:t>
            </w:r>
          </w:p>
        </w:tc>
        <w:tc>
          <w:tcPr>
            <w:tcW w:w="682"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eastAsiaTheme="minorEastAsia" w:cstheme="minorEastAsia"/>
                <w:color w:val="auto"/>
                <w:szCs w:val="21"/>
                <w:vertAlign w:val="baseline"/>
                <w:lang w:val="en-US" w:eastAsia="zh-CN"/>
              </w:rPr>
              <w:t>Char</w:t>
            </w:r>
          </w:p>
        </w:tc>
        <w:tc>
          <w:tcPr>
            <w:tcW w:w="778" w:type="dxa"/>
            <w:vAlign w:val="center"/>
          </w:tcPr>
          <w:p>
            <w:pPr>
              <w:jc w:val="center"/>
              <w:rPr>
                <w:rFonts w:hint="default"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100</w:t>
            </w:r>
          </w:p>
        </w:tc>
        <w:tc>
          <w:tcPr>
            <w:tcW w:w="647" w:type="dxa"/>
            <w:vAlign w:val="center"/>
          </w:tcPr>
          <w:p>
            <w:pPr>
              <w:jc w:val="center"/>
              <w:rPr>
                <w:rFonts w:hint="eastAsia" w:asciiTheme="minorEastAsia" w:hAnsiTheme="minorEastAsia" w:cstheme="minorEastAsia"/>
                <w:color w:val="auto"/>
                <w:szCs w:val="21"/>
                <w:vertAlign w:val="baseline"/>
              </w:rPr>
            </w:pPr>
          </w:p>
        </w:tc>
        <w:tc>
          <w:tcPr>
            <w:tcW w:w="1058" w:type="dxa"/>
            <w:vAlign w:val="center"/>
          </w:tcPr>
          <w:p>
            <w:pPr>
              <w:jc w:val="center"/>
              <w:rPr>
                <w:rFonts w:hint="eastAsia" w:asciiTheme="minorEastAsia" w:hAnsiTheme="minorEastAsia" w:cstheme="minorEastAsia"/>
                <w:color w:val="auto"/>
                <w:szCs w:val="21"/>
                <w:vertAlign w:val="baseline"/>
              </w:rPr>
            </w:pPr>
          </w:p>
        </w:tc>
        <w:tc>
          <w:tcPr>
            <w:tcW w:w="675"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M</w:t>
            </w:r>
          </w:p>
        </w:tc>
        <w:tc>
          <w:tcPr>
            <w:tcW w:w="1311" w:type="dxa"/>
            <w:vAlign w:val="center"/>
          </w:tcPr>
          <w:p>
            <w:pPr>
              <w:jc w:val="center"/>
              <w:rPr>
                <w:rFonts w:hint="eastAsia" w:asciiTheme="minorEastAsia" w:hAnsiTheme="minorEastAsia" w:cstheme="minorEastAsia"/>
                <w:color w:val="auto"/>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3"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cstheme="minorEastAsia"/>
                <w:color w:val="auto"/>
                <w:szCs w:val="21"/>
                <w:vertAlign w:val="baseline"/>
                <w:lang w:val="en-US" w:eastAsia="zh-CN"/>
              </w:rPr>
              <w:t>3</w:t>
            </w:r>
          </w:p>
        </w:tc>
        <w:tc>
          <w:tcPr>
            <w:tcW w:w="1351" w:type="dxa"/>
            <w:vAlign w:val="center"/>
          </w:tcPr>
          <w:p>
            <w:pPr>
              <w:jc w:val="center"/>
              <w:rPr>
                <w:rFonts w:hint="eastAsia" w:asciiTheme="minorEastAsia" w:hAnsiTheme="minorEastAsia" w:cstheme="minorEastAsia"/>
                <w:color w:val="auto"/>
                <w:szCs w:val="21"/>
                <w:highlight w:val="none"/>
                <w:vertAlign w:val="baseline"/>
              </w:rPr>
            </w:pPr>
            <w:r>
              <w:rPr>
                <w:rFonts w:hint="eastAsia" w:asciiTheme="minorEastAsia" w:hAnsiTheme="minorEastAsia" w:cstheme="minorEastAsia"/>
                <w:color w:val="auto"/>
                <w:szCs w:val="21"/>
                <w:highlight w:val="none"/>
                <w:vertAlign w:val="baseline"/>
                <w:lang w:val="en-US" w:eastAsia="zh-CN"/>
              </w:rPr>
              <w:t>地块编号</w:t>
            </w:r>
          </w:p>
        </w:tc>
        <w:tc>
          <w:tcPr>
            <w:tcW w:w="1092"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DKBH</w:t>
            </w:r>
          </w:p>
        </w:tc>
        <w:tc>
          <w:tcPr>
            <w:tcW w:w="682" w:type="dxa"/>
            <w:vAlign w:val="center"/>
          </w:tcPr>
          <w:p>
            <w:pPr>
              <w:jc w:val="center"/>
              <w:rPr>
                <w:rFonts w:hint="eastAsia" w:asciiTheme="minorEastAsia" w:hAnsiTheme="minorEastAsia" w:cstheme="minorEastAsia"/>
                <w:color w:val="auto"/>
                <w:szCs w:val="21"/>
                <w:vertAlign w:val="baseline"/>
              </w:rPr>
            </w:pPr>
            <w:r>
              <w:rPr>
                <w:rFonts w:hint="eastAsia" w:asciiTheme="minorEastAsia" w:hAnsiTheme="minorEastAsia" w:eastAsiaTheme="minorEastAsia" w:cstheme="minorEastAsia"/>
                <w:color w:val="auto"/>
                <w:szCs w:val="21"/>
                <w:vertAlign w:val="baseline"/>
                <w:lang w:val="en-US" w:eastAsia="zh-CN"/>
              </w:rPr>
              <w:t>Char</w:t>
            </w:r>
          </w:p>
        </w:tc>
        <w:tc>
          <w:tcPr>
            <w:tcW w:w="778"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6</w:t>
            </w:r>
          </w:p>
        </w:tc>
        <w:tc>
          <w:tcPr>
            <w:tcW w:w="647" w:type="dxa"/>
            <w:vAlign w:val="center"/>
          </w:tcPr>
          <w:p>
            <w:pPr>
              <w:jc w:val="center"/>
              <w:rPr>
                <w:rFonts w:hint="eastAsia" w:asciiTheme="minorEastAsia" w:hAnsiTheme="minorEastAsia" w:cstheme="minorEastAsia"/>
                <w:color w:val="auto"/>
                <w:szCs w:val="21"/>
                <w:vertAlign w:val="baseline"/>
              </w:rPr>
            </w:pPr>
          </w:p>
        </w:tc>
        <w:tc>
          <w:tcPr>
            <w:tcW w:w="1058" w:type="dxa"/>
            <w:vAlign w:val="center"/>
          </w:tcPr>
          <w:p>
            <w:pPr>
              <w:jc w:val="center"/>
              <w:rPr>
                <w:rFonts w:hint="eastAsia" w:asciiTheme="minorEastAsia" w:hAnsiTheme="minorEastAsia" w:cstheme="minorEastAsia"/>
                <w:color w:val="auto"/>
                <w:szCs w:val="21"/>
                <w:vertAlign w:val="baseline"/>
              </w:rPr>
            </w:pPr>
          </w:p>
        </w:tc>
        <w:tc>
          <w:tcPr>
            <w:tcW w:w="675" w:type="dxa"/>
            <w:vAlign w:val="center"/>
          </w:tcPr>
          <w:p>
            <w:pPr>
              <w:jc w:val="center"/>
              <w:rPr>
                <w:rFonts w:hint="eastAsia" w:asciiTheme="minorEastAsia" w:hAnsiTheme="minorEastAsia" w:cstheme="minorEastAsia"/>
                <w:color w:val="auto"/>
                <w:szCs w:val="21"/>
                <w:vertAlign w:val="baseline"/>
              </w:rPr>
            </w:pPr>
            <w:r>
              <w:rPr>
                <w:rFonts w:hint="eastAsia" w:asciiTheme="minorEastAsia" w:hAnsiTheme="minorEastAsia" w:cstheme="minorEastAsia"/>
                <w:color w:val="auto"/>
                <w:szCs w:val="21"/>
                <w:vertAlign w:val="baseline"/>
                <w:lang w:val="en-US" w:eastAsia="zh-CN"/>
              </w:rPr>
              <w:t>M</w:t>
            </w:r>
          </w:p>
        </w:tc>
        <w:tc>
          <w:tcPr>
            <w:tcW w:w="1311" w:type="dxa"/>
            <w:vAlign w:val="center"/>
          </w:tcPr>
          <w:p>
            <w:pPr>
              <w:jc w:val="center"/>
              <w:rPr>
                <w:rFonts w:hint="eastAsia" w:asciiTheme="minorEastAsia" w:hAnsiTheme="minorEastAsia" w:cstheme="minorEastAsia"/>
                <w:color w:val="auto"/>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3"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cstheme="minorEastAsia"/>
                <w:color w:val="auto"/>
                <w:szCs w:val="21"/>
                <w:vertAlign w:val="baseline"/>
                <w:lang w:val="en-US" w:eastAsia="zh-CN"/>
              </w:rPr>
              <w:t>4</w:t>
            </w:r>
          </w:p>
        </w:tc>
        <w:tc>
          <w:tcPr>
            <w:tcW w:w="1351" w:type="dxa"/>
            <w:vAlign w:val="center"/>
          </w:tcPr>
          <w:p>
            <w:pPr>
              <w:jc w:val="center"/>
              <w:rPr>
                <w:rFonts w:hint="eastAsia" w:asciiTheme="minorEastAsia" w:hAnsiTheme="minorEastAsia" w:cstheme="minorEastAsia"/>
                <w:color w:val="auto"/>
                <w:szCs w:val="21"/>
                <w:highlight w:val="none"/>
                <w:vertAlign w:val="baseline"/>
                <w:lang w:val="en-US" w:eastAsia="zh-CN"/>
              </w:rPr>
            </w:pPr>
            <w:r>
              <w:rPr>
                <w:rFonts w:hint="eastAsia" w:asciiTheme="minorEastAsia" w:hAnsiTheme="minorEastAsia" w:cstheme="minorEastAsia"/>
                <w:color w:val="auto"/>
                <w:szCs w:val="21"/>
                <w:highlight w:val="none"/>
                <w:vertAlign w:val="baseline"/>
                <w:lang w:val="en-US" w:eastAsia="zh-CN"/>
              </w:rPr>
              <w:t>公益性</w:t>
            </w:r>
          </w:p>
          <w:p>
            <w:pPr>
              <w:jc w:val="center"/>
              <w:rPr>
                <w:rFonts w:hint="eastAsia" w:asciiTheme="minorEastAsia" w:hAnsiTheme="minorEastAsia" w:cstheme="minorEastAsia"/>
                <w:color w:val="auto"/>
                <w:szCs w:val="21"/>
                <w:highlight w:val="none"/>
                <w:vertAlign w:val="baseline"/>
                <w:lang w:val="en-US" w:eastAsia="zh-CN"/>
              </w:rPr>
            </w:pPr>
            <w:r>
              <w:rPr>
                <w:rFonts w:hint="eastAsia" w:asciiTheme="minorEastAsia" w:hAnsiTheme="minorEastAsia" w:cstheme="minorEastAsia"/>
                <w:color w:val="auto"/>
                <w:szCs w:val="21"/>
                <w:highlight w:val="none"/>
                <w:vertAlign w:val="baseline"/>
                <w:lang w:val="en-US" w:eastAsia="zh-CN"/>
              </w:rPr>
              <w:t>用地</w:t>
            </w:r>
          </w:p>
        </w:tc>
        <w:tc>
          <w:tcPr>
            <w:tcW w:w="1092" w:type="dxa"/>
            <w:vAlign w:val="center"/>
          </w:tcPr>
          <w:p>
            <w:pPr>
              <w:jc w:val="center"/>
              <w:rPr>
                <w:rFonts w:hint="default" w:asciiTheme="minorEastAsia" w:hAnsi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GYXYD</w:t>
            </w:r>
          </w:p>
        </w:tc>
        <w:tc>
          <w:tcPr>
            <w:tcW w:w="682"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eastAsiaTheme="minorEastAsia" w:cstheme="minorEastAsia"/>
                <w:color w:val="auto"/>
                <w:szCs w:val="21"/>
                <w:vertAlign w:val="baseline"/>
                <w:lang w:val="en-US" w:eastAsia="zh-CN"/>
              </w:rPr>
              <w:t>Char</w:t>
            </w:r>
          </w:p>
        </w:tc>
        <w:tc>
          <w:tcPr>
            <w:tcW w:w="778" w:type="dxa"/>
            <w:vAlign w:val="center"/>
          </w:tcPr>
          <w:p>
            <w:pPr>
              <w:jc w:val="center"/>
              <w:rPr>
                <w:rFonts w:hint="default" w:asciiTheme="minorEastAsia" w:hAnsi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10</w:t>
            </w:r>
          </w:p>
        </w:tc>
        <w:tc>
          <w:tcPr>
            <w:tcW w:w="647" w:type="dxa"/>
            <w:vAlign w:val="center"/>
          </w:tcPr>
          <w:p>
            <w:pPr>
              <w:jc w:val="center"/>
              <w:rPr>
                <w:rFonts w:hint="eastAsia" w:asciiTheme="minorEastAsia" w:hAnsiTheme="minorEastAsia" w:cstheme="minorEastAsia"/>
                <w:color w:val="auto"/>
                <w:szCs w:val="21"/>
                <w:vertAlign w:val="baseline"/>
              </w:rPr>
            </w:pPr>
          </w:p>
        </w:tc>
        <w:tc>
          <w:tcPr>
            <w:tcW w:w="1058" w:type="dxa"/>
            <w:vAlign w:val="center"/>
          </w:tcPr>
          <w:p>
            <w:pPr>
              <w:jc w:val="center"/>
              <w:rPr>
                <w:rFonts w:hint="default"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是/否</w:t>
            </w:r>
          </w:p>
        </w:tc>
        <w:tc>
          <w:tcPr>
            <w:tcW w:w="675" w:type="dxa"/>
            <w:vAlign w:val="center"/>
          </w:tcPr>
          <w:p>
            <w:pPr>
              <w:jc w:val="center"/>
              <w:rPr>
                <w:rFonts w:hint="eastAsia" w:asciiTheme="minorEastAsia" w:hAnsi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M</w:t>
            </w:r>
          </w:p>
        </w:tc>
        <w:tc>
          <w:tcPr>
            <w:tcW w:w="1311" w:type="dxa"/>
            <w:vAlign w:val="center"/>
          </w:tcPr>
          <w:p>
            <w:pPr>
              <w:jc w:val="center"/>
              <w:rPr>
                <w:rFonts w:hint="eastAsia" w:asciiTheme="minorEastAsia" w:hAnsiTheme="minorEastAsia" w:cstheme="minorEastAsia"/>
                <w:color w:val="auto"/>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3"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cstheme="minorEastAsia"/>
                <w:color w:val="auto"/>
                <w:szCs w:val="21"/>
                <w:vertAlign w:val="baseline"/>
                <w:lang w:val="en-US" w:eastAsia="zh-CN"/>
              </w:rPr>
              <w:t>5</w:t>
            </w:r>
          </w:p>
        </w:tc>
        <w:tc>
          <w:tcPr>
            <w:tcW w:w="1351" w:type="dxa"/>
            <w:vAlign w:val="center"/>
          </w:tcPr>
          <w:p>
            <w:pPr>
              <w:jc w:val="center"/>
              <w:rPr>
                <w:rFonts w:hint="eastAsia" w:asciiTheme="minorEastAsia" w:hAnsiTheme="minorEastAsia" w:cstheme="minorEastAsia"/>
                <w:color w:val="auto"/>
                <w:szCs w:val="21"/>
                <w:highlight w:val="none"/>
                <w:vertAlign w:val="baseline"/>
                <w:lang w:val="en-US" w:eastAsia="zh-CN"/>
              </w:rPr>
            </w:pPr>
            <w:r>
              <w:rPr>
                <w:rFonts w:hint="eastAsia" w:asciiTheme="minorEastAsia" w:hAnsiTheme="minorEastAsia" w:cstheme="minorEastAsia"/>
                <w:color w:val="auto"/>
                <w:szCs w:val="21"/>
                <w:highlight w:val="none"/>
                <w:vertAlign w:val="baseline"/>
                <w:lang w:val="en-US" w:eastAsia="zh-CN"/>
              </w:rPr>
              <w:t>面积</w:t>
            </w:r>
          </w:p>
        </w:tc>
        <w:tc>
          <w:tcPr>
            <w:tcW w:w="1092"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MJ</w:t>
            </w:r>
          </w:p>
        </w:tc>
        <w:tc>
          <w:tcPr>
            <w:tcW w:w="682"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Float</w:t>
            </w:r>
          </w:p>
        </w:tc>
        <w:tc>
          <w:tcPr>
            <w:tcW w:w="778"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16</w:t>
            </w:r>
          </w:p>
        </w:tc>
        <w:tc>
          <w:tcPr>
            <w:tcW w:w="647"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4</w:t>
            </w:r>
          </w:p>
        </w:tc>
        <w:tc>
          <w:tcPr>
            <w:tcW w:w="1058"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&gt;0</w:t>
            </w:r>
          </w:p>
        </w:tc>
        <w:tc>
          <w:tcPr>
            <w:tcW w:w="675" w:type="dxa"/>
            <w:vAlign w:val="center"/>
          </w:tcPr>
          <w:p>
            <w:pPr>
              <w:jc w:val="center"/>
              <w:rPr>
                <w:rFonts w:hint="eastAsia" w:asciiTheme="minorEastAsia" w:hAnsiTheme="minorEastAsia" w:cstheme="minorEastAsia"/>
                <w:color w:val="auto"/>
                <w:szCs w:val="21"/>
                <w:vertAlign w:val="baseline"/>
              </w:rPr>
            </w:pPr>
            <w:r>
              <w:rPr>
                <w:rFonts w:hint="eastAsia" w:asciiTheme="minorEastAsia" w:hAnsiTheme="minorEastAsia" w:cstheme="minorEastAsia"/>
                <w:color w:val="auto"/>
                <w:szCs w:val="21"/>
                <w:vertAlign w:val="baseline"/>
                <w:lang w:val="en-US" w:eastAsia="zh-CN"/>
              </w:rPr>
              <w:t>M</w:t>
            </w:r>
          </w:p>
        </w:tc>
        <w:tc>
          <w:tcPr>
            <w:tcW w:w="1311" w:type="dxa"/>
            <w:vAlign w:val="center"/>
          </w:tcPr>
          <w:p>
            <w:pPr>
              <w:jc w:val="center"/>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单位：公顷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3" w:type="dxa"/>
            <w:vAlign w:val="center"/>
          </w:tcPr>
          <w:p>
            <w:pPr>
              <w:jc w:val="center"/>
              <w:rPr>
                <w:rFonts w:hint="default"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cstheme="minorEastAsia"/>
                <w:color w:val="auto"/>
                <w:szCs w:val="21"/>
                <w:vertAlign w:val="baseline"/>
                <w:lang w:val="en-US" w:eastAsia="zh-CN"/>
              </w:rPr>
              <w:t>6</w:t>
            </w:r>
          </w:p>
        </w:tc>
        <w:tc>
          <w:tcPr>
            <w:tcW w:w="1351"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cstheme="minorEastAsia"/>
                <w:color w:val="auto"/>
                <w:szCs w:val="21"/>
                <w:vertAlign w:val="baseline"/>
                <w:lang w:val="en-US" w:eastAsia="zh-CN"/>
              </w:rPr>
              <w:t>备注</w:t>
            </w:r>
          </w:p>
        </w:tc>
        <w:tc>
          <w:tcPr>
            <w:tcW w:w="1092"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cstheme="minorEastAsia"/>
                <w:color w:val="auto"/>
                <w:szCs w:val="21"/>
                <w:vertAlign w:val="baseline"/>
                <w:lang w:val="en-US" w:eastAsia="zh-CN"/>
              </w:rPr>
              <w:t>BZ</w:t>
            </w:r>
          </w:p>
        </w:tc>
        <w:tc>
          <w:tcPr>
            <w:tcW w:w="682"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eastAsiaTheme="minorEastAsia" w:cstheme="minorEastAsia"/>
                <w:color w:val="auto"/>
                <w:szCs w:val="21"/>
                <w:vertAlign w:val="baseline"/>
                <w:lang w:val="en-US" w:eastAsia="zh-CN"/>
              </w:rPr>
              <w:t>Char</w:t>
            </w:r>
          </w:p>
        </w:tc>
        <w:tc>
          <w:tcPr>
            <w:tcW w:w="778"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cstheme="minorEastAsia"/>
                <w:color w:val="auto"/>
                <w:szCs w:val="21"/>
                <w:vertAlign w:val="baseline"/>
                <w:lang w:val="en-US" w:eastAsia="zh-CN"/>
              </w:rPr>
              <w:t>255</w:t>
            </w:r>
          </w:p>
        </w:tc>
        <w:tc>
          <w:tcPr>
            <w:tcW w:w="647"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p>
        </w:tc>
        <w:tc>
          <w:tcPr>
            <w:tcW w:w="1058"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p>
        </w:tc>
        <w:tc>
          <w:tcPr>
            <w:tcW w:w="675"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r>
              <w:rPr>
                <w:rFonts w:hint="eastAsia" w:asciiTheme="minorEastAsia" w:hAnsiTheme="minorEastAsia" w:cstheme="minorEastAsia"/>
                <w:color w:val="auto"/>
                <w:szCs w:val="21"/>
                <w:vertAlign w:val="baseline"/>
                <w:lang w:val="en-US" w:eastAsia="zh-CN"/>
              </w:rPr>
              <w:t>O</w:t>
            </w:r>
          </w:p>
        </w:tc>
        <w:tc>
          <w:tcPr>
            <w:tcW w:w="1311" w:type="dxa"/>
            <w:vAlign w:val="center"/>
          </w:tcPr>
          <w:p>
            <w:pPr>
              <w:jc w:val="center"/>
              <w:rPr>
                <w:rFonts w:hint="eastAsia" w:asciiTheme="minorEastAsia" w:hAnsiTheme="minorEastAsia" w:eastAsiaTheme="minorEastAsia" w:cstheme="minorEastAsia"/>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297" w:type="dxa"/>
            <w:gridSpan w:val="9"/>
            <w:vAlign w:val="center"/>
          </w:tcPr>
          <w:p>
            <w:pPr>
              <w:spacing w:line="480" w:lineRule="exact"/>
              <w:ind w:firstLine="420" w:firstLineChars="200"/>
              <w:jc w:val="both"/>
              <w:rPr>
                <w:rFonts w:hint="default" w:asciiTheme="minorEastAsia" w:hAnsi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注：1.调出地块编号沿用原《方案》对应地块编号，调入地块编号采用《调整方案》对应地块编号。</w:t>
            </w:r>
          </w:p>
          <w:p>
            <w:pPr>
              <w:spacing w:line="480" w:lineRule="exact"/>
              <w:ind w:firstLine="840" w:firstLineChars="400"/>
              <w:jc w:val="both"/>
              <w:rPr>
                <w:rFonts w:hint="eastAsia" w:asciiTheme="minorEastAsia" w:hAnsiTheme="minorEastAsia" w:eastAsiaTheme="minorEastAsia" w:cstheme="minorEastAsia"/>
                <w:color w:val="auto"/>
                <w:szCs w:val="21"/>
                <w:vertAlign w:val="baseline"/>
                <w:lang w:val="en-US" w:eastAsia="zh-CN"/>
              </w:rPr>
            </w:pPr>
            <w:r>
              <w:rPr>
                <w:rFonts w:hint="eastAsia" w:asciiTheme="minorEastAsia" w:hAnsiTheme="minorEastAsia" w:cstheme="minorEastAsia"/>
                <w:color w:val="auto"/>
                <w:szCs w:val="21"/>
                <w:vertAlign w:val="baseline"/>
                <w:lang w:val="en-US" w:eastAsia="zh-CN"/>
              </w:rPr>
              <w:t>2.约束条件取值：M（必选）、O（可选）、C（条件必选）。</w:t>
            </w:r>
          </w:p>
        </w:tc>
      </w:tr>
    </w:tbl>
    <w:p>
      <w:pPr>
        <w:pStyle w:val="2"/>
        <w:keepNext/>
        <w:keepLines/>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default"/>
        </w:rPr>
      </w:pPr>
      <w:r>
        <w:rPr>
          <w:rFonts w:hint="default"/>
        </w:rPr>
        <w:t>成果</w:t>
      </w:r>
      <w:r>
        <w:rPr>
          <w:rFonts w:hint="default"/>
          <w:lang w:eastAsia="zh-CN"/>
        </w:rPr>
        <w:t>提交</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eastAsia"/>
          <w:lang w:val="en-US" w:eastAsia="zh-CN"/>
        </w:rPr>
      </w:pPr>
      <w:bookmarkStart w:id="392" w:name="_Toc421291221"/>
      <w:bookmarkStart w:id="393" w:name="_Toc1177523484"/>
      <w:bookmarkStart w:id="394" w:name="_Toc2047296254"/>
      <w:bookmarkStart w:id="395" w:name="_Toc1907923428"/>
      <w:bookmarkStart w:id="396" w:name="_Toc1627516412"/>
      <w:bookmarkStart w:id="397" w:name="_Toc387408519"/>
      <w:bookmarkStart w:id="398" w:name="_Toc2023248572"/>
      <w:bookmarkStart w:id="399" w:name="_Toc325711635"/>
      <w:bookmarkStart w:id="400" w:name="_Toc1845628002"/>
      <w:bookmarkStart w:id="401" w:name="_Toc970944534"/>
      <w:bookmarkStart w:id="402" w:name="_Toc80498391"/>
      <w:bookmarkStart w:id="403" w:name="_Toc461450767"/>
      <w:bookmarkStart w:id="404" w:name="_Toc10584437"/>
      <w:bookmarkStart w:id="405" w:name="_Toc1829251889"/>
      <w:bookmarkStart w:id="406" w:name="_Toc1986317783"/>
      <w:bookmarkStart w:id="407" w:name="_Toc1623943419"/>
      <w:bookmarkStart w:id="408" w:name="_Toc1464002344"/>
      <w:r>
        <w:rPr>
          <w:rFonts w:hint="eastAsia"/>
          <w:lang w:val="en-US" w:eastAsia="zh-CN"/>
        </w:rPr>
        <w:t>纸质材料</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textAlignment w:val="auto"/>
        <w:outlineLvl w:val="2"/>
        <w:rPr>
          <w:rFonts w:hint="eastAsia" w:ascii="方正仿宋_GBK" w:hAnsi="方正仿宋_GBK" w:eastAsia="方正仿宋_GBK" w:cs="方正仿宋_GBK"/>
          <w:b w:val="0"/>
          <w:bCs w:val="0"/>
          <w:color w:val="000000"/>
          <w:kern w:val="2"/>
          <w:sz w:val="32"/>
          <w:szCs w:val="32"/>
          <w:highlight w:val="none"/>
          <w:lang w:val="en-US" w:eastAsia="zh-CN" w:bidi="ar-SA"/>
        </w:rPr>
      </w:pPr>
      <w:r>
        <w:rPr>
          <w:rFonts w:hint="eastAsia" w:ascii="方正仿宋_GBK" w:hAnsi="方正仿宋_GBK" w:eastAsia="方正仿宋_GBK" w:cs="方正仿宋_GBK"/>
          <w:b w:val="0"/>
          <w:bCs w:val="0"/>
          <w:color w:val="000000"/>
          <w:kern w:val="2"/>
          <w:sz w:val="32"/>
          <w:szCs w:val="32"/>
          <w:highlight w:val="none"/>
          <w:lang w:val="en-US" w:eastAsia="zh-CN" w:bidi="ar-SA"/>
        </w:rPr>
        <w:t>土地征收成片开发方案</w:t>
      </w:r>
    </w:p>
    <w:p>
      <w:pPr>
        <w:pStyle w:val="7"/>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bidi="ar-SA"/>
        </w:rPr>
      </w:pPr>
      <w:r>
        <w:rPr>
          <w:rFonts w:hint="eastAsia" w:ascii="方正仿宋_GBK" w:hAnsi="方正仿宋_GBK" w:eastAsia="方正仿宋_GBK" w:cs="方正仿宋_GBK"/>
          <w:color w:val="000000"/>
          <w:kern w:val="0"/>
          <w:sz w:val="32"/>
          <w:szCs w:val="32"/>
          <w:highlight w:val="none"/>
          <w:lang w:val="en-US" w:eastAsia="zh-CN" w:bidi="ar-SA"/>
        </w:rPr>
        <w:t>文本加盖</w:t>
      </w:r>
      <w:r>
        <w:rPr>
          <w:rFonts w:hint="eastAsia" w:ascii="方正仿宋_GBK" w:hAnsi="方正仿宋_GBK" w:eastAsia="方正仿宋_GBK" w:cs="方正仿宋_GBK"/>
          <w:color w:val="000000"/>
          <w:kern w:val="0"/>
          <w:sz w:val="32"/>
          <w:szCs w:val="32"/>
          <w:lang w:val="en-US" w:eastAsia="zh-CN" w:bidi="ar-SA"/>
        </w:rPr>
        <w:t>市、县</w:t>
      </w:r>
      <w:r>
        <w:rPr>
          <w:rFonts w:hint="eastAsia" w:ascii="方正仿宋_GBK" w:hAnsi="方正仿宋_GBK" w:eastAsia="方正仿宋_GBK" w:cs="方正仿宋_GBK"/>
          <w:color w:val="000000"/>
          <w:kern w:val="0"/>
          <w:sz w:val="32"/>
          <w:szCs w:val="32"/>
          <w:highlight w:val="none"/>
          <w:lang w:val="en-US" w:eastAsia="zh-CN" w:bidi="ar-SA"/>
        </w:rPr>
        <w:t>人民政府公章。文本为A4竖版，按照封面、内封（扉页）、目录、正文、附表、附图、附件顺序编排。标题为“XX市、县20xx年-20xx年土地征收成片开发方案”或“XX</w:t>
      </w:r>
      <w:r>
        <w:rPr>
          <w:rFonts w:hint="eastAsia" w:ascii="方正仿宋_GBK" w:hAnsi="方正仿宋_GBK" w:eastAsia="方正仿宋_GBK" w:cs="方正仿宋_GBK"/>
          <w:color w:val="000000"/>
          <w:kern w:val="0"/>
          <w:sz w:val="32"/>
          <w:szCs w:val="32"/>
          <w:lang w:val="en-US" w:eastAsia="zh-CN" w:bidi="ar-SA"/>
        </w:rPr>
        <w:t>市、县</w:t>
      </w:r>
      <w:r>
        <w:rPr>
          <w:rFonts w:hint="eastAsia" w:ascii="方正仿宋_GBK" w:hAnsi="方正仿宋_GBK" w:eastAsia="方正仿宋_GBK" w:cs="方正仿宋_GBK"/>
          <w:color w:val="000000"/>
          <w:kern w:val="0"/>
          <w:sz w:val="32"/>
          <w:szCs w:val="32"/>
          <w:highlight w:val="none"/>
          <w:lang w:val="en-US" w:eastAsia="zh-CN" w:bidi="ar-SA"/>
        </w:rPr>
        <w:t>20xx年-20xx年土地征收成片开发方案&lt;调整方案&gt;”，落款为“XX</w:t>
      </w:r>
      <w:r>
        <w:rPr>
          <w:rFonts w:hint="eastAsia" w:ascii="方正仿宋_GBK" w:hAnsi="方正仿宋_GBK" w:eastAsia="方正仿宋_GBK" w:cs="方正仿宋_GBK"/>
          <w:color w:val="000000"/>
          <w:kern w:val="0"/>
          <w:sz w:val="32"/>
          <w:szCs w:val="32"/>
          <w:lang w:val="en-US" w:eastAsia="zh-CN" w:bidi="ar-SA"/>
        </w:rPr>
        <w:t>市、县</w:t>
      </w:r>
      <w:r>
        <w:rPr>
          <w:rFonts w:hint="eastAsia" w:ascii="方正仿宋_GBK" w:hAnsi="方正仿宋_GBK" w:eastAsia="方正仿宋_GBK" w:cs="方正仿宋_GBK"/>
          <w:color w:val="000000"/>
          <w:kern w:val="0"/>
          <w:sz w:val="32"/>
          <w:szCs w:val="32"/>
          <w:highlight w:val="none"/>
          <w:lang w:val="en-US" w:eastAsia="zh-CN" w:bidi="ar-SA"/>
        </w:rPr>
        <w:t xml:space="preserve">人民政府、20xx年x月”。 </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textAlignment w:val="auto"/>
        <w:outlineLvl w:val="2"/>
        <w:rPr>
          <w:rFonts w:hint="eastAsia" w:ascii="方正仿宋_GBK" w:hAnsi="方正仿宋_GBK" w:eastAsia="方正仿宋_GBK" w:cs="方正仿宋_GBK"/>
          <w:b w:val="0"/>
          <w:bCs w:val="0"/>
          <w:color w:val="000000"/>
          <w:kern w:val="2"/>
          <w:sz w:val="32"/>
          <w:szCs w:val="32"/>
          <w:highlight w:val="none"/>
          <w:lang w:val="en-US" w:eastAsia="zh-CN" w:bidi="ar-SA"/>
        </w:rPr>
      </w:pPr>
      <w:r>
        <w:rPr>
          <w:rFonts w:hint="eastAsia" w:ascii="方正仿宋_GBK" w:hAnsi="方正仿宋_GBK" w:eastAsia="方正仿宋_GBK" w:cs="方正仿宋_GBK"/>
          <w:b w:val="0"/>
          <w:bCs w:val="0"/>
          <w:color w:val="000000"/>
          <w:kern w:val="2"/>
          <w:sz w:val="32"/>
          <w:szCs w:val="32"/>
          <w:highlight w:val="none"/>
          <w:lang w:val="en-US" w:eastAsia="zh-CN" w:bidi="ar-SA"/>
        </w:rPr>
        <w:t>图件</w:t>
      </w:r>
    </w:p>
    <w:p>
      <w:pPr>
        <w:pStyle w:val="7"/>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bidi="ar-SA"/>
        </w:rPr>
      </w:pPr>
      <w:r>
        <w:rPr>
          <w:rFonts w:hint="eastAsia" w:ascii="方正仿宋_GBK" w:hAnsi="方正仿宋_GBK" w:eastAsia="方正仿宋_GBK" w:cs="方正仿宋_GBK"/>
          <w:color w:val="000000"/>
          <w:kern w:val="0"/>
          <w:sz w:val="32"/>
          <w:szCs w:val="32"/>
          <w:highlight w:val="none"/>
          <w:lang w:val="en-US" w:eastAsia="zh-CN" w:bidi="ar-SA"/>
        </w:rPr>
        <w:t xml:space="preserve">加盖本级自然资源主管部门公章。图件内容清晰完整，可附在方案后，也可单独装订成册。 </w:t>
      </w:r>
    </w:p>
    <w:p>
      <w:pPr>
        <w:keepNext w:val="0"/>
        <w:keepLines w:val="0"/>
        <w:pageBreakBefore w:val="0"/>
        <w:widowControl/>
        <w:numPr>
          <w:ilvl w:val="2"/>
          <w:numId w:val="2"/>
        </w:numPr>
        <w:tabs>
          <w:tab w:val="clear" w:pos="0"/>
        </w:tabs>
        <w:kinsoku/>
        <w:wordWrap/>
        <w:overflowPunct/>
        <w:topLinePunct w:val="0"/>
        <w:autoSpaceDE/>
        <w:autoSpaceDN/>
        <w:bidi w:val="0"/>
        <w:adjustRightInd/>
        <w:snapToGrid/>
        <w:spacing w:beforeLines="0" w:afterLines="0" w:line="560" w:lineRule="exact"/>
        <w:ind w:left="0" w:leftChars="0" w:firstLine="640" w:firstLineChars="200"/>
        <w:textAlignment w:val="auto"/>
        <w:outlineLvl w:val="2"/>
        <w:rPr>
          <w:rFonts w:hint="eastAsia" w:ascii="方正仿宋_GBK" w:hAnsi="方正仿宋_GBK" w:eastAsia="方正仿宋_GBK" w:cs="方正仿宋_GBK"/>
          <w:b w:val="0"/>
          <w:bCs w:val="0"/>
          <w:color w:val="000000"/>
          <w:kern w:val="2"/>
          <w:sz w:val="32"/>
          <w:szCs w:val="32"/>
          <w:highlight w:val="none"/>
          <w:lang w:val="en-US" w:eastAsia="zh-CN" w:bidi="ar-SA"/>
        </w:rPr>
      </w:pPr>
      <w:r>
        <w:rPr>
          <w:rFonts w:hint="eastAsia" w:ascii="方正仿宋_GBK" w:hAnsi="方正仿宋_GBK" w:eastAsia="方正仿宋_GBK" w:cs="方正仿宋_GBK"/>
          <w:b w:val="0"/>
          <w:bCs w:val="0"/>
          <w:color w:val="000000"/>
          <w:kern w:val="2"/>
          <w:sz w:val="32"/>
          <w:szCs w:val="32"/>
          <w:highlight w:val="none"/>
          <w:lang w:val="en-US" w:eastAsia="zh-CN" w:bidi="ar-SA"/>
        </w:rPr>
        <w:t>附件材料</w:t>
      </w:r>
    </w:p>
    <w:p>
      <w:pPr>
        <w:pStyle w:val="7"/>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bidi="ar-SA"/>
        </w:rPr>
      </w:pPr>
      <w:r>
        <w:rPr>
          <w:rFonts w:hint="eastAsia" w:ascii="方正仿宋_GBK" w:hAnsi="方正仿宋_GBK" w:eastAsia="方正仿宋_GBK" w:cs="方正仿宋_GBK"/>
          <w:color w:val="000000"/>
          <w:kern w:val="0"/>
          <w:sz w:val="32"/>
          <w:szCs w:val="32"/>
          <w:highlight w:val="none"/>
          <w:lang w:val="en-US" w:eastAsia="zh-CN" w:bidi="ar-SA"/>
        </w:rPr>
        <w:t>附件材料可提交原件，也可提交与原件一致的彩色复印件。</w:t>
      </w:r>
    </w:p>
    <w:p>
      <w:pPr>
        <w:pStyle w:val="3"/>
        <w:pageBreakBefore w:val="0"/>
        <w:numPr>
          <w:ilvl w:val="1"/>
          <w:numId w:val="2"/>
        </w:numPr>
        <w:kinsoku/>
        <w:wordWrap/>
        <w:overflowPunct/>
        <w:topLinePunct w:val="0"/>
        <w:autoSpaceDE/>
        <w:autoSpaceDN/>
        <w:bidi w:val="0"/>
        <w:spacing w:line="560" w:lineRule="exact"/>
        <w:ind w:left="0" w:leftChars="0" w:firstLine="640" w:firstLineChars="200"/>
        <w:textAlignment w:val="auto"/>
        <w:rPr>
          <w:rFonts w:hint="eastAsia"/>
          <w:lang w:val="en-US" w:eastAsia="zh-CN"/>
        </w:rPr>
      </w:pPr>
      <w:bookmarkStart w:id="409" w:name="_Toc1757153154"/>
      <w:bookmarkStart w:id="410" w:name="_Toc762049696"/>
      <w:bookmarkStart w:id="411" w:name="_Toc1920981680"/>
      <w:bookmarkStart w:id="412" w:name="_Toc1902042917"/>
      <w:bookmarkStart w:id="413" w:name="_Toc1650525482"/>
      <w:bookmarkStart w:id="414" w:name="_Toc1574048504"/>
      <w:bookmarkStart w:id="415" w:name="_Toc897965325"/>
      <w:bookmarkStart w:id="416" w:name="_Toc1292934910"/>
      <w:bookmarkStart w:id="417" w:name="_Toc463323109"/>
      <w:bookmarkStart w:id="418" w:name="_Toc1465562761"/>
      <w:bookmarkStart w:id="419" w:name="_Toc1654397857"/>
      <w:bookmarkStart w:id="420" w:name="_Toc772980414"/>
      <w:bookmarkStart w:id="421" w:name="_Toc1397536350"/>
      <w:bookmarkStart w:id="422" w:name="_Toc1704422959"/>
      <w:bookmarkStart w:id="423" w:name="_Toc1291194261"/>
      <w:bookmarkStart w:id="424" w:name="_Toc1344114687"/>
      <w:bookmarkStart w:id="425" w:name="_Toc1269913422"/>
      <w:r>
        <w:rPr>
          <w:rFonts w:hint="eastAsia"/>
          <w:lang w:val="en-US" w:eastAsia="zh-CN"/>
        </w:rPr>
        <w:t>电子数据</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SA"/>
        </w:rPr>
      </w:pPr>
      <w:r>
        <w:rPr>
          <w:rFonts w:hint="eastAsia" w:ascii="方正仿宋_GBK" w:hAnsi="方正仿宋_GBK" w:eastAsia="方正仿宋_GBK" w:cs="方正仿宋_GBK"/>
          <w:color w:val="000000"/>
          <w:kern w:val="0"/>
          <w:sz w:val="32"/>
          <w:szCs w:val="32"/>
          <w:highlight w:val="none"/>
          <w:lang w:val="en-US" w:eastAsia="zh-CN" w:bidi="ar-SA"/>
        </w:rPr>
        <w:t>提交光盘资料目录结构如下：</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420" w:firstLineChars="200"/>
        <w:jc w:val="center"/>
        <w:textAlignment w:val="auto"/>
        <w:rPr>
          <w:rFonts w:hint="eastAsia"/>
          <w:highlight w:val="none"/>
          <w:lang w:val="en-US" w:eastAsia="zh-CN"/>
        </w:rPr>
      </w:pPr>
      <w:r>
        <w:rPr>
          <w:rFonts w:hint="eastAsia"/>
          <w:highlight w:val="none"/>
          <w:lang w:val="en-US" w:eastAsia="zh-CN"/>
        </w:rPr>
        <w:drawing>
          <wp:inline distT="0" distB="0" distL="114300" distR="114300">
            <wp:extent cx="5121275" cy="2922905"/>
            <wp:effectExtent l="0" t="0" r="3175" b="10795"/>
            <wp:docPr id="1" name="图片 1" descr="/home/uos/Desktop/2.png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home/uos/Desktop/2.png2"/>
                    <pic:cNvPicPr>
                      <a:picLocks noChangeAspect="true"/>
                    </pic:cNvPicPr>
                  </pic:nvPicPr>
                  <pic:blipFill>
                    <a:blip r:embed="rId8"/>
                    <a:srcRect l="211" r="211"/>
                    <a:stretch>
                      <a:fillRect/>
                    </a:stretch>
                  </pic:blipFill>
                  <pic:spPr>
                    <a:xfrm>
                      <a:off x="0" y="0"/>
                      <a:ext cx="5121275" cy="2922905"/>
                    </a:xfrm>
                    <a:prstGeom prst="rect">
                      <a:avLst/>
                    </a:prstGeom>
                  </pic:spPr>
                </pic:pic>
              </a:graphicData>
            </a:graphic>
          </wp:inline>
        </w:drawing>
      </w:r>
    </w:p>
    <w:p>
      <w:pPr>
        <w:pStyle w:val="3"/>
        <w:keepNext w:val="0"/>
        <w:keepLines w:val="0"/>
        <w:pageBreakBefore w:val="0"/>
        <w:widowControl w:val="0"/>
        <w:numPr>
          <w:ilvl w:val="1"/>
          <w:numId w:val="2"/>
        </w:numPr>
        <w:kinsoku/>
        <w:wordWrap/>
        <w:overflowPunct/>
        <w:topLinePunct w:val="0"/>
        <w:autoSpaceDE/>
        <w:autoSpaceDN/>
        <w:bidi w:val="0"/>
        <w:ind w:left="0" w:leftChars="0" w:firstLine="640" w:firstLineChars="200"/>
        <w:textAlignment w:val="auto"/>
        <w:rPr>
          <w:rFonts w:hint="eastAsia"/>
          <w:lang w:val="en-US" w:eastAsia="zh-CN"/>
        </w:rPr>
      </w:pPr>
      <w:bookmarkStart w:id="426" w:name="_Toc2084684933"/>
      <w:bookmarkStart w:id="427" w:name="_Toc1119079678"/>
      <w:r>
        <w:rPr>
          <w:rFonts w:hint="eastAsia"/>
          <w:lang w:val="en-US" w:eastAsia="zh-CN"/>
        </w:rPr>
        <w:t>提交要求</w:t>
      </w:r>
      <w:bookmarkEnd w:id="426"/>
      <w:bookmarkEnd w:id="427"/>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方正仿宋_GBK" w:hAnsi="方正仿宋_GBK" w:eastAsia="方正仿宋_GBK" w:cs="方正仿宋_GBK"/>
          <w:color w:val="000000"/>
          <w:kern w:val="0"/>
          <w:sz w:val="32"/>
          <w:szCs w:val="32"/>
          <w:highlight w:val="none"/>
          <w:lang w:val="en-US" w:eastAsia="zh-CN" w:bidi="ar-SA"/>
        </w:rPr>
      </w:pPr>
      <w:r>
        <w:rPr>
          <w:rFonts w:hint="default" w:ascii="方正仿宋_GBK" w:hAnsi="方正仿宋_GBK" w:eastAsia="方正仿宋_GBK" w:cs="方正仿宋_GBK"/>
          <w:color w:val="000000"/>
          <w:kern w:val="0"/>
          <w:sz w:val="32"/>
          <w:szCs w:val="32"/>
          <w:highlight w:val="none"/>
          <w:lang w:val="en-US" w:eastAsia="zh-CN" w:bidi="ar-SA"/>
        </w:rPr>
        <w:t>方案上报</w:t>
      </w:r>
      <w:r>
        <w:rPr>
          <w:rFonts w:hint="eastAsia" w:ascii="方正仿宋_GBK" w:hAnsi="方正仿宋_GBK" w:eastAsia="方正仿宋_GBK" w:cs="方正仿宋_GBK"/>
          <w:color w:val="000000"/>
          <w:kern w:val="0"/>
          <w:sz w:val="32"/>
          <w:szCs w:val="32"/>
          <w:highlight w:val="none"/>
          <w:lang w:val="en-US" w:eastAsia="zh-CN" w:bidi="ar-SA"/>
        </w:rPr>
        <w:t>自治区</w:t>
      </w:r>
      <w:r>
        <w:rPr>
          <w:rFonts w:hint="default" w:ascii="方正仿宋_GBK" w:hAnsi="方正仿宋_GBK" w:eastAsia="方正仿宋_GBK" w:cs="方正仿宋_GBK"/>
          <w:color w:val="000000"/>
          <w:kern w:val="0"/>
          <w:sz w:val="32"/>
          <w:szCs w:val="32"/>
          <w:highlight w:val="none"/>
          <w:lang w:val="en-US" w:eastAsia="zh-CN" w:bidi="ar-SA"/>
        </w:rPr>
        <w:t>人民政府审查阶段，提交资料包含文本、图件</w:t>
      </w:r>
      <w:r>
        <w:rPr>
          <w:rFonts w:hint="eastAsia" w:ascii="方正仿宋_GBK" w:hAnsi="方正仿宋_GBK" w:eastAsia="方正仿宋_GBK" w:cs="方正仿宋_GBK"/>
          <w:color w:val="000000"/>
          <w:kern w:val="0"/>
          <w:sz w:val="32"/>
          <w:szCs w:val="32"/>
          <w:highlight w:val="none"/>
          <w:lang w:val="en-US" w:eastAsia="zh-CN" w:bidi="ar-SA"/>
        </w:rPr>
        <w:t>、</w:t>
      </w:r>
      <w:r>
        <w:rPr>
          <w:rFonts w:hint="default" w:ascii="方正仿宋_GBK" w:hAnsi="方正仿宋_GBK" w:eastAsia="方正仿宋_GBK" w:cs="方正仿宋_GBK"/>
          <w:color w:val="000000"/>
          <w:kern w:val="0"/>
          <w:sz w:val="32"/>
          <w:szCs w:val="32"/>
          <w:highlight w:val="none"/>
          <w:lang w:val="en-US" w:eastAsia="zh-CN" w:bidi="ar-SA"/>
        </w:rPr>
        <w:t>附件</w:t>
      </w:r>
      <w:r>
        <w:rPr>
          <w:rFonts w:hint="eastAsia" w:ascii="方正仿宋_GBK" w:hAnsi="方正仿宋_GBK" w:eastAsia="方正仿宋_GBK" w:cs="方正仿宋_GBK"/>
          <w:color w:val="000000"/>
          <w:kern w:val="0"/>
          <w:sz w:val="32"/>
          <w:szCs w:val="32"/>
          <w:highlight w:val="none"/>
          <w:lang w:val="en-US" w:eastAsia="zh-CN" w:bidi="ar-SA"/>
        </w:rPr>
        <w:t>；</w:t>
      </w:r>
      <w:r>
        <w:rPr>
          <w:rFonts w:hint="default" w:ascii="方正仿宋_GBK" w:hAnsi="方正仿宋_GBK" w:eastAsia="方正仿宋_GBK" w:cs="方正仿宋_GBK"/>
          <w:color w:val="000000"/>
          <w:kern w:val="0"/>
          <w:sz w:val="32"/>
          <w:szCs w:val="32"/>
          <w:highlight w:val="none"/>
          <w:lang w:val="en-US" w:eastAsia="zh-CN" w:bidi="ar-SA"/>
        </w:rPr>
        <w:t>方案备案阶段，除送审阶段资料外，补充相应电子数据光盘。</w:t>
      </w:r>
    </w:p>
    <w:p>
      <w:pPr>
        <w:pStyle w:val="2"/>
        <w:ind w:left="0" w:leftChars="0" w:firstLine="0" w:firstLineChars="0"/>
        <w:rPr>
          <w:rFonts w:hint="eastAsia" w:ascii="国标黑体" w:hAnsi="国标黑体" w:eastAsia="国标黑体" w:cs="国标黑体"/>
        </w:rPr>
      </w:pPr>
      <w:bookmarkStart w:id="428" w:name="_Toc703495774"/>
      <w:bookmarkStart w:id="429" w:name="_Toc840974587"/>
      <w:bookmarkStart w:id="430" w:name="_Toc1662387098"/>
      <w:bookmarkStart w:id="431" w:name="_Toc624580369"/>
      <w:bookmarkStart w:id="432" w:name="_Toc617550530"/>
      <w:bookmarkStart w:id="433" w:name="_Toc786153685"/>
      <w:bookmarkStart w:id="434" w:name="_Toc407554081"/>
      <w:bookmarkStart w:id="435" w:name="_Toc802571468"/>
      <w:bookmarkStart w:id="436" w:name="_Toc810300658"/>
      <w:bookmarkStart w:id="437" w:name="_Toc1856273472"/>
      <w:bookmarkStart w:id="438" w:name="_Toc38898869"/>
      <w:bookmarkStart w:id="439" w:name="_Toc447061957"/>
      <w:bookmarkStart w:id="440" w:name="_Toc1313338348"/>
      <w:bookmarkStart w:id="441" w:name="_Toc1045780103"/>
      <w:bookmarkStart w:id="442" w:name="_Toc755320111"/>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ind w:left="0" w:leftChars="0" w:firstLine="0" w:firstLineChars="0"/>
        <w:rPr>
          <w:rFonts w:hint="eastAsia" w:ascii="国标黑体" w:hAnsi="国标黑体" w:eastAsia="国标黑体" w:cs="国标黑体"/>
          <w:lang w:val="en-US" w:eastAsia="zh-CN"/>
        </w:rPr>
      </w:pPr>
      <w:r>
        <w:rPr>
          <w:rFonts w:hint="eastAsia" w:ascii="国标黑体" w:hAnsi="国标黑体" w:eastAsia="国标黑体" w:cs="国标黑体"/>
        </w:rPr>
        <w:t>附录1</w:t>
      </w:r>
      <w:bookmarkEnd w:id="428"/>
      <w:bookmarkEnd w:id="429"/>
      <w:bookmarkEnd w:id="430"/>
      <w:bookmarkEnd w:id="431"/>
      <w:bookmarkEnd w:id="432"/>
      <w:bookmarkEnd w:id="433"/>
      <w:bookmarkEnd w:id="434"/>
      <w:r>
        <w:rPr>
          <w:rFonts w:hint="eastAsia" w:ascii="国标黑体" w:hAnsi="国标黑体" w:eastAsia="国标黑体" w:cs="国标黑体"/>
          <w:lang w:eastAsia="zh-CN"/>
        </w:rPr>
        <w:t>：</w:t>
      </w:r>
      <w:r>
        <w:rPr>
          <w:rFonts w:hint="eastAsia" w:ascii="国标黑体" w:hAnsi="国标黑体" w:eastAsia="国标黑体" w:cs="国标黑体"/>
          <w:b w:val="0"/>
          <w:bCs w:val="0"/>
          <w:color w:val="auto"/>
          <w:kern w:val="44"/>
          <w:sz w:val="32"/>
          <w:szCs w:val="24"/>
          <w:highlight w:val="none"/>
          <w:lang w:val="en-US" w:eastAsia="zh-CN"/>
        </w:rPr>
        <w:t>方案文本大纲</w:t>
      </w:r>
      <w:bookmarkEnd w:id="435"/>
      <w:bookmarkEnd w:id="436"/>
      <w:bookmarkEnd w:id="437"/>
      <w:bookmarkEnd w:id="438"/>
      <w:bookmarkEnd w:id="439"/>
      <w:bookmarkEnd w:id="440"/>
      <w:bookmarkEnd w:id="441"/>
      <w:bookmarkEnd w:id="442"/>
    </w:p>
    <w:p>
      <w:pPr>
        <w:keepNext w:val="0"/>
        <w:keepLines w:val="0"/>
        <w:pageBreakBefore w:val="0"/>
        <w:widowControl/>
        <w:numPr>
          <w:ilvl w:val="-1"/>
          <w:numId w:val="0"/>
        </w:numPr>
        <w:kinsoku/>
        <w:wordWrap/>
        <w:overflowPunct/>
        <w:topLinePunct w:val="0"/>
        <w:autoSpaceDE/>
        <w:autoSpaceDN/>
        <w:bidi w:val="0"/>
        <w:adjustRightInd/>
        <w:snapToGrid/>
        <w:spacing w:before="0" w:afterAutospacing="0" w:line="560" w:lineRule="exact"/>
        <w:ind w:left="0" w:leftChars="0" w:firstLine="640" w:firstLineChars="200"/>
        <w:jc w:val="left"/>
        <w:textAlignment w:val="auto"/>
        <w:outlineLvl w:val="9"/>
        <w:rPr>
          <w:rFonts w:hint="eastAsia" w:ascii="国标黑体" w:hAnsi="国标黑体" w:eastAsia="国标黑体" w:cs="国标黑体"/>
          <w:sz w:val="32"/>
          <w:szCs w:val="32"/>
          <w:lang w:val="en-US" w:eastAsia="zh-CN"/>
        </w:rPr>
      </w:pPr>
      <w:bookmarkStart w:id="443" w:name="_Toc26474635"/>
      <w:bookmarkStart w:id="444" w:name="_Toc347711344"/>
      <w:bookmarkStart w:id="445" w:name="_Toc239540348"/>
      <w:bookmarkStart w:id="446" w:name="_Toc2126811634"/>
      <w:bookmarkStart w:id="447" w:name="_Toc553990325"/>
      <w:bookmarkStart w:id="448" w:name="_Toc1997215954"/>
      <w:bookmarkStart w:id="449" w:name="_Toc1456380398"/>
      <w:r>
        <w:rPr>
          <w:rFonts w:hint="eastAsia" w:ascii="国标黑体" w:hAnsi="国标黑体" w:eastAsia="国标黑体" w:cs="国标黑体"/>
          <w:sz w:val="32"/>
          <w:szCs w:val="32"/>
          <w:lang w:val="en-US" w:eastAsia="zh-CN"/>
        </w:rPr>
        <w:t>一、方案文本编制内容</w:t>
      </w:r>
      <w:bookmarkEnd w:id="443"/>
      <w:bookmarkEnd w:id="444"/>
      <w:bookmarkEnd w:id="445"/>
      <w:bookmarkEnd w:id="446"/>
      <w:bookmarkEnd w:id="447"/>
      <w:bookmarkEnd w:id="448"/>
      <w:bookmarkEnd w:id="44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1.概述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rPr>
      </w:pPr>
      <w:r>
        <w:rPr>
          <w:rFonts w:hint="eastAsia" w:ascii="方正仿宋_GBK" w:hAnsi="方正仿宋_GBK" w:eastAsia="方正仿宋_GBK" w:cs="方正仿宋_GBK"/>
          <w:b w:val="0"/>
          <w:bCs/>
          <w:color w:val="000000"/>
          <w:kern w:val="0"/>
          <w:sz w:val="32"/>
          <w:szCs w:val="32"/>
          <w:highlight w:val="none"/>
          <w:lang w:val="en-US" w:eastAsia="zh-CN"/>
        </w:rPr>
        <w:t>1.1</w:t>
      </w:r>
      <w:r>
        <w:rPr>
          <w:rFonts w:hint="eastAsia" w:ascii="方正仿宋_GBK" w:hAnsi="方正仿宋_GBK" w:eastAsia="方正仿宋_GBK" w:cs="方正仿宋_GBK"/>
          <w:b w:val="0"/>
          <w:bCs/>
          <w:color w:val="000000"/>
          <w:kern w:val="0"/>
          <w:sz w:val="32"/>
          <w:szCs w:val="32"/>
          <w:highlight w:val="none"/>
        </w:rPr>
        <w:t>背景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简</w:t>
      </w:r>
      <w:r>
        <w:rPr>
          <w:rFonts w:hint="eastAsia" w:ascii="方正仿宋_GBK" w:hAnsi="方正仿宋_GBK" w:eastAsia="方正仿宋_GBK" w:cs="方正仿宋_GBK"/>
          <w:color w:val="auto"/>
          <w:kern w:val="0"/>
          <w:sz w:val="32"/>
          <w:szCs w:val="32"/>
          <w:highlight w:val="none"/>
          <w:lang w:val="en-US" w:eastAsia="zh-CN"/>
        </w:rPr>
        <w:t>要概述方案编制的背景、目的和意义</w:t>
      </w:r>
      <w:r>
        <w:rPr>
          <w:rFonts w:hint="eastAsia" w:ascii="方正仿宋_GBK" w:hAnsi="方正仿宋_GBK" w:eastAsia="方正仿宋_GBK" w:cs="方正仿宋_GBK"/>
          <w:color w:val="auto"/>
          <w:kern w:val="0"/>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eastAsia="zh-CN"/>
        </w:rPr>
      </w:pPr>
      <w:r>
        <w:rPr>
          <w:rFonts w:hint="eastAsia" w:ascii="方正仿宋_GBK" w:hAnsi="方正仿宋_GBK" w:eastAsia="方正仿宋_GBK" w:cs="方正仿宋_GBK"/>
          <w:color w:val="000000"/>
          <w:kern w:val="0"/>
          <w:sz w:val="32"/>
          <w:szCs w:val="32"/>
          <w:highlight w:val="none"/>
          <w:lang w:val="en-US" w:eastAsia="zh-CN"/>
        </w:rPr>
        <w:t xml:space="preserve">1.2编制原则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rPr>
      </w:pPr>
      <w:r>
        <w:rPr>
          <w:rFonts w:hint="eastAsia" w:ascii="方正仿宋_GBK" w:hAnsi="方正仿宋_GBK" w:eastAsia="方正仿宋_GBK" w:cs="方正仿宋_GBK"/>
          <w:color w:val="000000"/>
          <w:kern w:val="0"/>
          <w:sz w:val="32"/>
          <w:szCs w:val="32"/>
          <w:highlight w:val="none"/>
          <w:lang w:val="en-US" w:eastAsia="zh-CN"/>
        </w:rPr>
        <w:t>阐述方案编制的原则。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eastAsia="zh-CN"/>
        </w:rPr>
      </w:pPr>
      <w:r>
        <w:rPr>
          <w:rFonts w:hint="eastAsia" w:ascii="方正仿宋_GBK" w:hAnsi="方正仿宋_GBK" w:eastAsia="方正仿宋_GBK" w:cs="方正仿宋_GBK"/>
          <w:color w:val="000000"/>
          <w:kern w:val="0"/>
          <w:sz w:val="32"/>
          <w:szCs w:val="32"/>
          <w:highlight w:val="none"/>
          <w:lang w:val="en-US" w:eastAsia="zh-CN"/>
        </w:rPr>
        <w:t xml:space="preserve">1.3编制依据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eastAsia="zh-CN"/>
        </w:rPr>
      </w:pPr>
      <w:r>
        <w:rPr>
          <w:rFonts w:hint="eastAsia" w:ascii="方正仿宋_GBK" w:hAnsi="方正仿宋_GBK" w:eastAsia="方正仿宋_GBK" w:cs="方正仿宋_GBK"/>
          <w:color w:val="000000"/>
          <w:kern w:val="0"/>
          <w:sz w:val="32"/>
          <w:szCs w:val="32"/>
          <w:highlight w:val="none"/>
          <w:lang w:val="en-US" w:eastAsia="zh-CN"/>
        </w:rPr>
        <w:t xml:space="preserve">说明方案编制有关的法律、法规、文件、标准，以及相关规划等。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rPr>
      </w:pPr>
      <w:r>
        <w:rPr>
          <w:rFonts w:hint="eastAsia" w:ascii="方正仿宋_GBK" w:hAnsi="方正仿宋_GBK" w:eastAsia="方正仿宋_GBK" w:cs="方正仿宋_GBK"/>
          <w:b w:val="0"/>
          <w:bCs/>
          <w:color w:val="000000"/>
          <w:kern w:val="0"/>
          <w:sz w:val="32"/>
          <w:szCs w:val="32"/>
          <w:highlight w:val="none"/>
          <w:lang w:val="en-US" w:eastAsia="zh-CN"/>
        </w:rPr>
        <w:t>1.4</w:t>
      </w:r>
      <w:r>
        <w:rPr>
          <w:rFonts w:hint="eastAsia" w:ascii="方正仿宋_GBK" w:hAnsi="方正仿宋_GBK" w:eastAsia="方正仿宋_GBK" w:cs="方正仿宋_GBK"/>
          <w:b w:val="0"/>
          <w:bCs/>
          <w:color w:val="000000"/>
          <w:kern w:val="0"/>
          <w:sz w:val="32"/>
          <w:szCs w:val="32"/>
          <w:highlight w:val="none"/>
        </w:rPr>
        <w:t>编制目标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rPr>
      </w:pPr>
      <w:r>
        <w:rPr>
          <w:rFonts w:hint="eastAsia" w:ascii="方正仿宋_GBK" w:hAnsi="方正仿宋_GBK" w:eastAsia="方正仿宋_GBK" w:cs="方正仿宋_GBK"/>
          <w:b w:val="0"/>
          <w:bCs/>
          <w:color w:val="000000"/>
          <w:kern w:val="0"/>
          <w:sz w:val="32"/>
          <w:szCs w:val="32"/>
          <w:highlight w:val="none"/>
        </w:rPr>
        <w:t>明确定性目标、定量目标等。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lang w:eastAsia="zh-CN"/>
        </w:rPr>
      </w:pPr>
      <w:r>
        <w:rPr>
          <w:rFonts w:hint="eastAsia" w:ascii="方正仿宋_GBK" w:hAnsi="方正仿宋_GBK" w:eastAsia="方正仿宋_GBK" w:cs="方正仿宋_GBK"/>
          <w:b w:val="0"/>
          <w:bCs/>
          <w:color w:val="000000"/>
          <w:kern w:val="0"/>
          <w:sz w:val="32"/>
          <w:szCs w:val="32"/>
          <w:highlight w:val="none"/>
          <w:lang w:val="en-US" w:eastAsia="zh-CN"/>
        </w:rPr>
        <w:t>1.5</w:t>
      </w:r>
      <w:r>
        <w:rPr>
          <w:rFonts w:hint="eastAsia" w:ascii="方正仿宋_GBK" w:hAnsi="方正仿宋_GBK" w:eastAsia="方正仿宋_GBK" w:cs="方正仿宋_GBK"/>
          <w:b w:val="0"/>
          <w:bCs/>
          <w:color w:val="000000"/>
          <w:kern w:val="0"/>
          <w:sz w:val="32"/>
          <w:szCs w:val="32"/>
          <w:highlight w:val="none"/>
        </w:rPr>
        <w:t>实施时</w:t>
      </w:r>
      <w:r>
        <w:rPr>
          <w:rFonts w:hint="eastAsia" w:ascii="方正仿宋_GBK" w:hAnsi="方正仿宋_GBK" w:eastAsia="方正仿宋_GBK" w:cs="方正仿宋_GBK"/>
          <w:b w:val="0"/>
          <w:bCs/>
          <w:color w:val="000000"/>
          <w:kern w:val="0"/>
          <w:sz w:val="32"/>
          <w:szCs w:val="32"/>
          <w:highlight w:val="none"/>
          <w:lang w:eastAsia="zh-CN"/>
        </w:rPr>
        <w:t>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eastAsia="zh-CN"/>
        </w:rPr>
      </w:pPr>
      <w:r>
        <w:rPr>
          <w:rFonts w:hint="eastAsia" w:ascii="方正仿宋_GBK" w:hAnsi="方正仿宋_GBK" w:eastAsia="方正仿宋_GBK" w:cs="方正仿宋_GBK"/>
          <w:b w:val="0"/>
          <w:bCs/>
          <w:color w:val="000000"/>
          <w:kern w:val="0"/>
          <w:sz w:val="32"/>
          <w:szCs w:val="32"/>
          <w:highlight w:val="none"/>
        </w:rPr>
        <w:t>明确方案具体的</w:t>
      </w:r>
      <w:r>
        <w:rPr>
          <w:rFonts w:hint="eastAsia" w:ascii="方正仿宋_GBK" w:hAnsi="方正仿宋_GBK" w:eastAsia="方正仿宋_GBK" w:cs="方正仿宋_GBK"/>
          <w:color w:val="000000"/>
          <w:kern w:val="0"/>
          <w:sz w:val="32"/>
          <w:szCs w:val="32"/>
          <w:highlight w:val="none"/>
        </w:rPr>
        <w:t>实施</w:t>
      </w:r>
      <w:r>
        <w:rPr>
          <w:rFonts w:hint="eastAsia" w:ascii="方正仿宋_GBK" w:hAnsi="方正仿宋_GBK" w:eastAsia="方正仿宋_GBK" w:cs="方正仿宋_GBK"/>
          <w:color w:val="000000"/>
          <w:kern w:val="0"/>
          <w:sz w:val="32"/>
          <w:szCs w:val="32"/>
          <w:highlight w:val="none"/>
          <w:lang w:eastAsia="zh-CN"/>
        </w:rPr>
        <w:t>时序</w:t>
      </w:r>
      <w:r>
        <w:rPr>
          <w:rFonts w:hint="eastAsia" w:ascii="方正仿宋_GBK" w:hAnsi="方正仿宋_GBK" w:eastAsia="方正仿宋_GBK" w:cs="方正仿宋_GBK"/>
          <w:color w:val="000000"/>
          <w:kern w:val="0"/>
          <w:sz w:val="32"/>
          <w:szCs w:val="32"/>
          <w:highlight w:val="none"/>
        </w:rPr>
        <w:t>。</w:t>
      </w:r>
      <w:r>
        <w:rPr>
          <w:rFonts w:hint="eastAsia" w:ascii="方正仿宋_GBK" w:hAnsi="方正仿宋_GBK" w:eastAsia="方正仿宋_GBK" w:cs="方正仿宋_GBK"/>
          <w:color w:val="000000"/>
          <w:kern w:val="0"/>
          <w:sz w:val="32"/>
          <w:szCs w:val="32"/>
          <w:highlight w:val="none"/>
          <w:lang w:eastAsia="zh-CN"/>
        </w:rPr>
        <w:t>起始时间以自治区人民政府批复时间为准。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rPr>
        <w:t>2.1成片开发总体情况</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b w:val="0"/>
          <w:bCs/>
          <w:color w:val="000000"/>
          <w:kern w:val="0"/>
          <w:sz w:val="32"/>
          <w:szCs w:val="32"/>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rPr>
        <w:t>总述成片开发范围位置、总面积、基础设施条件、公益性用地和经营性用地面积比例；土地征收面积占成片开发范围面积的比例等(土地征收成片开发特性表详见附录2附表1)</w:t>
      </w:r>
    </w:p>
    <w:p>
      <w:pPr>
        <w:keepNext w:val="0"/>
        <w:keepLines w:val="0"/>
        <w:pageBreakBefore w:val="0"/>
        <w:widowControl w:val="0"/>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b w:val="0"/>
          <w:bCs/>
          <w:color w:val="000000"/>
          <w:kern w:val="0"/>
          <w:sz w:val="32"/>
          <w:szCs w:val="32"/>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rPr>
        <w:t xml:space="preserve">    2.2土地利用现状情况</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0"/>
        <w:jc w:val="both"/>
        <w:textAlignment w:val="auto"/>
        <w:rPr>
          <w:rFonts w:hint="eastAsia" w:ascii="方正仿宋_GBK" w:hAnsi="方正仿宋_GBK" w:eastAsia="黑体" w:cs="方正仿宋_GBK"/>
          <w:b w:val="0"/>
          <w:bCs/>
          <w:color w:val="000000"/>
          <w:kern w:val="0"/>
          <w:sz w:val="32"/>
          <w:szCs w:val="32"/>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rPr>
        <w:t>阐述成片开发土地利用现状情况。一个方案中包括多个片区的，分别说明每个片区中成片开发范围内土地利用现状和土地征收范围内土地利用现状，拟用于经营性和公益性用地范围的土地利用现状，分类按三调工作分类进行相关统计(土地利用现状地类面积统计表详见附录2附表2)。</w:t>
      </w:r>
    </w:p>
    <w:p>
      <w:pPr>
        <w:pStyle w:val="7"/>
        <w:keepNext w:val="0"/>
        <w:keepLines w:val="0"/>
        <w:pageBreakBefore w:val="0"/>
        <w:kinsoku/>
        <w:wordWrap/>
        <w:overflowPunct/>
        <w:topLinePunct w:val="0"/>
        <w:autoSpaceDE/>
        <w:autoSpaceDN/>
        <w:bidi w:val="0"/>
        <w:adjustRightInd/>
        <w:snapToGrid/>
        <w:spacing w:line="560" w:lineRule="exact"/>
        <w:ind w:left="0" w:leftChars="0" w:firstLine="560" w:firstLineChars="0"/>
        <w:jc w:val="both"/>
        <w:textAlignment w:val="auto"/>
        <w:rPr>
          <w:rFonts w:hint="eastAsia" w:ascii="方正仿宋_GBK" w:hAnsi="方正仿宋_GBK" w:eastAsia="方正仿宋_GBK" w:cs="方正仿宋_GBK"/>
          <w:b w:val="0"/>
          <w:bCs/>
          <w:color w:val="000000"/>
          <w:kern w:val="0"/>
          <w:sz w:val="32"/>
          <w:szCs w:val="32"/>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rPr>
        <w:t>2.3土地权属情况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rPr>
        <w:t>分片区阐述成片开发范围和土地征收范围的土地权属及面积情况，土地权属是否存在争议，界限是否清楚(土地权属情况统计表详见附录2附表3)。</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rPr>
      </w:pPr>
      <w:r>
        <w:rPr>
          <w:rFonts w:hint="eastAsia" w:ascii="方正仿宋_GBK" w:hAnsi="方正仿宋_GBK" w:eastAsia="方正仿宋_GBK" w:cs="方正仿宋_GBK"/>
          <w:b w:val="0"/>
          <w:bCs/>
          <w:color w:val="000000"/>
          <w:kern w:val="0"/>
          <w:sz w:val="32"/>
          <w:szCs w:val="32"/>
          <w:highlight w:val="none"/>
          <w:lang w:val="en-US" w:eastAsia="zh-CN"/>
        </w:rPr>
        <w:t xml:space="preserve">3成片开发的合规性、必要性及公益性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b w:val="0"/>
          <w:bCs/>
          <w:color w:val="000000"/>
          <w:kern w:val="0"/>
          <w:sz w:val="32"/>
          <w:szCs w:val="32"/>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rPr>
        <w:t>3.1合规性分析</w:t>
      </w:r>
    </w:p>
    <w:p>
      <w:pPr>
        <w:pStyle w:val="7"/>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bidi="ar-SA"/>
        </w:rPr>
        <w:t>分析片区是否符合国民经济和社会发展规划、国土空间总体规划、国土空间详细规划、专项规划，是否纳入国民经济和社会发展年度计划；是否符合底线约束要求，是否涉及占用永久基本农田和生态保护红线。</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b w:val="0"/>
          <w:bCs/>
          <w:color w:val="000000"/>
          <w:kern w:val="0"/>
          <w:sz w:val="32"/>
          <w:szCs w:val="32"/>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rPr>
        <w:t>3.2必要性分析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Cs/>
          <w:color w:val="000000"/>
          <w:kern w:val="0"/>
          <w:sz w:val="32"/>
          <w:szCs w:val="32"/>
          <w:highlight w:val="none"/>
          <w:lang w:val="en-US" w:eastAsia="zh-CN"/>
        </w:rPr>
      </w:pPr>
      <w:r>
        <w:rPr>
          <w:rFonts w:hint="eastAsia" w:ascii="方正仿宋_GBK" w:hAnsi="方正仿宋_GBK" w:eastAsia="方正仿宋_GBK" w:cs="方正仿宋_GBK"/>
          <w:bCs/>
          <w:color w:val="000000"/>
          <w:kern w:val="0"/>
          <w:sz w:val="32"/>
          <w:szCs w:val="32"/>
          <w:highlight w:val="none"/>
          <w:lang w:val="en-US" w:eastAsia="zh-CN"/>
        </w:rPr>
        <w:t>结合地方实际情况，从提高土地利用效率、促进当地经济社会发展、基础设施建设、生态环境的改善、带动就业和规划的实施等方面论述土地征收成片开发的积极作用，并从当地土地供求关系等方面对本方案项目的需求和本方案的实施时机与条件等情况进行论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lang w:val="en-US" w:eastAsia="zh-CN"/>
        </w:rPr>
      </w:pPr>
      <w:r>
        <w:rPr>
          <w:rFonts w:hint="eastAsia" w:ascii="方正仿宋_GBK" w:hAnsi="方正仿宋_GBK" w:eastAsia="方正仿宋_GBK" w:cs="方正仿宋_GBK"/>
          <w:b w:val="0"/>
          <w:bCs/>
          <w:color w:val="000000"/>
          <w:kern w:val="0"/>
          <w:sz w:val="32"/>
          <w:szCs w:val="32"/>
          <w:highlight w:val="none"/>
          <w:lang w:val="en-US" w:eastAsia="zh-CN"/>
        </w:rPr>
        <w:t>3.3公益性分析</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b w:val="0"/>
          <w:bCs/>
          <w:color w:val="000000"/>
          <w:kern w:val="0"/>
          <w:sz w:val="32"/>
          <w:szCs w:val="32"/>
          <w:highlight w:val="none"/>
          <w:lang w:eastAsia="zh-CN"/>
        </w:rPr>
      </w:pPr>
      <w:r>
        <w:rPr>
          <w:rFonts w:hint="eastAsia" w:ascii="方正仿宋_GBK" w:hAnsi="方正仿宋_GBK" w:eastAsia="方正仿宋_GBK" w:cs="方正仿宋_GBK"/>
          <w:b w:val="0"/>
          <w:bCs/>
          <w:color w:val="000000"/>
          <w:kern w:val="0"/>
          <w:sz w:val="32"/>
          <w:szCs w:val="32"/>
          <w:highlight w:val="none"/>
          <w:lang w:val="en-US" w:eastAsia="zh-CN"/>
        </w:rPr>
        <w:t>阐述成片开发和土地征收的公共利益性，对实施相关规划、发挥城市功能、完善公共服务设施、提高人民生活水平、改善人居环境等方面的作用。</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0" w:leftChars="0"/>
        <w:textAlignment w:val="auto"/>
        <w:rPr>
          <w:rFonts w:hint="eastAsia" w:ascii="方正仿宋_GBK" w:hAnsi="方正仿宋_GBK" w:eastAsia="方正仿宋_GBK" w:cs="方正仿宋_GBK"/>
          <w:b w:val="0"/>
          <w:bCs/>
          <w:color w:val="000000"/>
          <w:kern w:val="0"/>
          <w:sz w:val="32"/>
          <w:szCs w:val="32"/>
          <w:highlight w:val="none"/>
          <w:lang w:val="en-US" w:eastAsia="zh-CN" w:bidi="ar-SA"/>
        </w:rPr>
      </w:pPr>
      <w:r>
        <w:rPr>
          <w:rFonts w:hint="eastAsia" w:ascii="方正仿宋_GBK" w:hAnsi="方正仿宋_GBK" w:eastAsia="方正仿宋_GBK" w:cs="方正仿宋_GBK"/>
          <w:b w:val="0"/>
          <w:bCs/>
          <w:color w:val="000000"/>
          <w:kern w:val="0"/>
          <w:sz w:val="32"/>
          <w:szCs w:val="32"/>
          <w:highlight w:val="none"/>
          <w:lang w:val="en-US" w:eastAsia="zh-CN" w:bidi="ar-SA"/>
        </w:rPr>
        <w:t>4.土地成片开发征收实施安排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rPr>
      </w:pPr>
      <w:r>
        <w:rPr>
          <w:rFonts w:hint="eastAsia" w:ascii="方正仿宋_GBK" w:hAnsi="方正仿宋_GBK" w:eastAsia="方正仿宋_GBK" w:cs="方正仿宋_GBK"/>
          <w:color w:val="000000"/>
          <w:kern w:val="0"/>
          <w:sz w:val="32"/>
          <w:szCs w:val="32"/>
          <w:highlight w:val="none"/>
          <w:lang w:val="en-US" w:eastAsia="zh-CN"/>
        </w:rPr>
        <w:t>4.1土地征收用途安排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lang w:val="en-US" w:eastAsia="zh-CN" w:bidi="ar-SA"/>
        </w:rPr>
      </w:pPr>
      <w:r>
        <w:rPr>
          <w:rFonts w:hint="eastAsia" w:ascii="方正仿宋_GBK" w:hAnsi="方正仿宋_GBK" w:eastAsia="方正仿宋_GBK" w:cs="方正仿宋_GBK"/>
          <w:b w:val="0"/>
          <w:bCs/>
          <w:color w:val="000000"/>
          <w:kern w:val="0"/>
          <w:sz w:val="32"/>
          <w:szCs w:val="32"/>
          <w:highlight w:val="none"/>
          <w:lang w:val="en-US" w:eastAsia="zh-CN" w:bidi="ar-SA"/>
        </w:rPr>
        <w:t>阐述土地征收成片开发范围发展定位、建设目标、规模容量、主导功能、各类业态构成，公益性、经营性用地的地块编号、建设内容、土地用途、用地面积、比例等(土地征收范围拟建设项目用途安排情况统计表详见</w:t>
      </w:r>
      <w:r>
        <w:rPr>
          <w:rFonts w:hint="eastAsia" w:ascii="方正仿宋_GBK" w:hAnsi="方正仿宋_GBK" w:eastAsia="方正仿宋_GBK" w:cs="方正仿宋_GBK"/>
          <w:b w:val="0"/>
          <w:bCs/>
          <w:color w:val="000000"/>
          <w:kern w:val="0"/>
          <w:sz w:val="32"/>
          <w:szCs w:val="32"/>
          <w:highlight w:val="none"/>
          <w:lang w:val="en-US" w:eastAsia="zh-CN"/>
        </w:rPr>
        <w:t>附录2附表</w:t>
      </w:r>
      <w:r>
        <w:rPr>
          <w:rFonts w:hint="eastAsia" w:ascii="方正仿宋_GBK" w:hAnsi="方正仿宋_GBK" w:eastAsia="方正仿宋_GBK" w:cs="方正仿宋_GBK"/>
          <w:b w:val="0"/>
          <w:bCs/>
          <w:color w:val="000000"/>
          <w:kern w:val="0"/>
          <w:sz w:val="32"/>
          <w:szCs w:val="32"/>
          <w:highlight w:val="none"/>
          <w:lang w:val="en-US" w:eastAsia="zh-CN" w:bidi="ar-SA"/>
        </w:rPr>
        <w:t>4)。规划用途按照《国土空间调查、规划、用途管制用地用海分类指南》进行分类。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lang w:eastAsia="zh-CN"/>
        </w:rPr>
      </w:pPr>
      <w:r>
        <w:rPr>
          <w:rFonts w:hint="eastAsia" w:ascii="方正仿宋_GBK" w:hAnsi="方正仿宋_GBK" w:eastAsia="方正仿宋_GBK" w:cs="方正仿宋_GBK"/>
          <w:color w:val="000000"/>
          <w:kern w:val="0"/>
          <w:sz w:val="32"/>
          <w:szCs w:val="32"/>
          <w:highlight w:val="none"/>
          <w:lang w:val="en-US" w:eastAsia="zh-CN"/>
        </w:rPr>
        <w:t>4</w:t>
      </w:r>
      <w:r>
        <w:rPr>
          <w:rFonts w:hint="eastAsia" w:ascii="方正仿宋_GBK" w:hAnsi="方正仿宋_GBK" w:eastAsia="方正仿宋_GBK" w:cs="方正仿宋_GBK"/>
          <w:b w:val="0"/>
          <w:bCs/>
          <w:color w:val="000000"/>
          <w:kern w:val="0"/>
          <w:sz w:val="32"/>
          <w:szCs w:val="32"/>
          <w:highlight w:val="none"/>
          <w:lang w:val="en-US" w:eastAsia="zh-CN"/>
        </w:rPr>
        <w:t>.2</w:t>
      </w:r>
      <w:r>
        <w:rPr>
          <w:rFonts w:hint="eastAsia" w:ascii="方正仿宋_GBK" w:hAnsi="方正仿宋_GBK" w:eastAsia="方正仿宋_GBK" w:cs="方正仿宋_GBK"/>
          <w:b w:val="0"/>
          <w:bCs/>
          <w:color w:val="000000"/>
          <w:kern w:val="0"/>
          <w:sz w:val="32"/>
          <w:szCs w:val="32"/>
          <w:highlight w:val="none"/>
          <w:lang w:eastAsia="zh-CN"/>
        </w:rPr>
        <w:t>开发时序及项目安排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rPr>
      </w:pPr>
      <w:r>
        <w:rPr>
          <w:rFonts w:hint="eastAsia" w:ascii="方正仿宋_GBK" w:hAnsi="方正仿宋_GBK" w:eastAsia="方正仿宋_GBK" w:cs="方正仿宋_GBK"/>
          <w:color w:val="000000"/>
          <w:kern w:val="0"/>
          <w:sz w:val="32"/>
          <w:szCs w:val="32"/>
          <w:highlight w:val="none"/>
          <w:lang w:val="en-US" w:eastAsia="zh-CN"/>
        </w:rPr>
        <w:t>明确土地征收范围内拟建设项目及年度实施计划(土地征收范围建设项目及开发时序统计表详见</w:t>
      </w:r>
      <w:r>
        <w:rPr>
          <w:rFonts w:hint="eastAsia" w:ascii="方正仿宋_GBK" w:hAnsi="方正仿宋_GBK" w:eastAsia="方正仿宋_GBK" w:cs="方正仿宋_GBK"/>
          <w:b w:val="0"/>
          <w:bCs/>
          <w:color w:val="000000"/>
          <w:kern w:val="0"/>
          <w:sz w:val="32"/>
          <w:szCs w:val="32"/>
          <w:highlight w:val="none"/>
          <w:lang w:val="en-US" w:eastAsia="zh-CN"/>
        </w:rPr>
        <w:t>附录2附表</w:t>
      </w:r>
      <w:r>
        <w:rPr>
          <w:rFonts w:hint="eastAsia" w:ascii="方正仿宋_GBK" w:hAnsi="方正仿宋_GBK" w:eastAsia="方正仿宋_GBK" w:cs="方正仿宋_GBK"/>
          <w:color w:val="000000"/>
          <w:kern w:val="0"/>
          <w:sz w:val="32"/>
          <w:szCs w:val="32"/>
          <w:highlight w:val="none"/>
          <w:lang w:val="en-US" w:eastAsia="zh-CN"/>
        </w:rPr>
        <w:t>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rPr>
      </w:pPr>
      <w:r>
        <w:rPr>
          <w:rFonts w:hint="eastAsia" w:ascii="方正仿宋_GBK" w:hAnsi="方正仿宋_GBK" w:eastAsia="方正仿宋_GBK" w:cs="方正仿宋_GBK"/>
          <w:color w:val="000000"/>
          <w:kern w:val="0"/>
          <w:sz w:val="32"/>
          <w:szCs w:val="32"/>
          <w:highlight w:val="none"/>
          <w:lang w:val="en-US" w:eastAsia="zh-CN"/>
        </w:rPr>
        <w:t>5.耕地补充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rPr>
      </w:pPr>
      <w:r>
        <w:rPr>
          <w:rFonts w:hint="eastAsia" w:ascii="方正仿宋_GBK" w:hAnsi="方正仿宋_GBK" w:eastAsia="方正仿宋_GBK" w:cs="方正仿宋_GBK"/>
          <w:color w:val="000000"/>
          <w:kern w:val="0"/>
          <w:sz w:val="32"/>
          <w:szCs w:val="32"/>
          <w:highlight w:val="none"/>
          <w:lang w:val="en-US" w:eastAsia="zh-CN"/>
        </w:rPr>
        <w:t>明确耕地占用的类别、面积、质量、粮食产能等、位置、权属等基本情况，并根据“占一补一、占优补优、占水田补水田”的要求，提出补充耕地的计划和措施。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lang w:val="en-US" w:eastAsia="zh-CN"/>
        </w:rPr>
      </w:pPr>
      <w:r>
        <w:rPr>
          <w:rFonts w:hint="eastAsia" w:ascii="方正仿宋_GBK" w:hAnsi="方正仿宋_GBK" w:eastAsia="方正仿宋_GBK" w:cs="方正仿宋_GBK"/>
          <w:color w:val="000000"/>
          <w:kern w:val="0"/>
          <w:sz w:val="32"/>
          <w:szCs w:val="32"/>
          <w:highlight w:val="none"/>
          <w:lang w:val="en-US" w:eastAsia="zh-CN"/>
        </w:rPr>
        <w:t>6.拆迁安置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kern w:val="0"/>
          <w:sz w:val="32"/>
          <w:szCs w:val="32"/>
          <w:highlight w:val="none"/>
        </w:rPr>
      </w:pPr>
      <w:r>
        <w:rPr>
          <w:rFonts w:hint="eastAsia" w:ascii="方正仿宋_GBK" w:hAnsi="方正仿宋_GBK" w:eastAsia="方正仿宋_GBK" w:cs="方正仿宋_GBK"/>
          <w:color w:val="000000"/>
          <w:kern w:val="0"/>
          <w:sz w:val="32"/>
          <w:szCs w:val="32"/>
          <w:highlight w:val="none"/>
        </w:rPr>
        <w:t>提出安置方式、安置要求、拆迁补偿的标准、金额、并承诺在具体实施土地征收时依法依规落实到位等。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rPr>
      </w:pPr>
      <w:r>
        <w:rPr>
          <w:rFonts w:hint="eastAsia" w:ascii="方正仿宋_GBK" w:hAnsi="方正仿宋_GBK" w:eastAsia="方正仿宋_GBK" w:cs="方正仿宋_GBK"/>
          <w:b w:val="0"/>
          <w:bCs/>
          <w:color w:val="000000"/>
          <w:kern w:val="0"/>
          <w:sz w:val="32"/>
          <w:szCs w:val="32"/>
          <w:highlight w:val="none"/>
          <w:lang w:val="en-US" w:eastAsia="zh-CN"/>
        </w:rPr>
        <w:t>7.</w:t>
      </w:r>
      <w:r>
        <w:rPr>
          <w:rFonts w:hint="eastAsia" w:ascii="方正仿宋_GBK" w:hAnsi="方正仿宋_GBK" w:eastAsia="方正仿宋_GBK" w:cs="方正仿宋_GBK"/>
          <w:b w:val="0"/>
          <w:bCs w:val="0"/>
          <w:color w:val="000000"/>
          <w:kern w:val="0"/>
          <w:sz w:val="32"/>
          <w:szCs w:val="32"/>
          <w:highlight w:val="none"/>
          <w:lang w:val="en-US" w:eastAsia="zh-CN"/>
        </w:rPr>
        <w:t>土地成片开发</w:t>
      </w:r>
      <w:r>
        <w:rPr>
          <w:rFonts w:hint="eastAsia" w:ascii="方正仿宋_GBK" w:hAnsi="方正仿宋_GBK" w:eastAsia="方正仿宋_GBK" w:cs="方正仿宋_GBK"/>
          <w:b w:val="0"/>
          <w:bCs/>
          <w:color w:val="000000"/>
          <w:kern w:val="0"/>
          <w:sz w:val="32"/>
          <w:szCs w:val="32"/>
          <w:highlight w:val="none"/>
        </w:rPr>
        <w:t>风险</w:t>
      </w:r>
      <w:r>
        <w:rPr>
          <w:rFonts w:hint="eastAsia" w:ascii="方正仿宋_GBK" w:hAnsi="方正仿宋_GBK" w:eastAsia="方正仿宋_GBK" w:cs="方正仿宋_GBK"/>
          <w:b w:val="0"/>
          <w:bCs/>
          <w:color w:val="000000"/>
          <w:kern w:val="0"/>
          <w:sz w:val="32"/>
          <w:szCs w:val="32"/>
          <w:highlight w:val="none"/>
          <w:lang w:eastAsia="zh-CN"/>
        </w:rPr>
        <w:t>评估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color w:val="000000"/>
          <w:kern w:val="0"/>
          <w:sz w:val="32"/>
          <w:szCs w:val="32"/>
          <w:highlight w:val="none"/>
          <w:lang w:val="en-US" w:eastAsia="zh-CN"/>
        </w:rPr>
      </w:pPr>
      <w:r>
        <w:rPr>
          <w:rFonts w:hint="eastAsia" w:ascii="方正仿宋_GBK" w:hAnsi="方正仿宋_GBK" w:eastAsia="方正仿宋_GBK" w:cs="方正仿宋_GBK"/>
          <w:b w:val="0"/>
          <w:bCs w:val="0"/>
          <w:color w:val="000000"/>
          <w:kern w:val="0"/>
          <w:sz w:val="32"/>
          <w:szCs w:val="32"/>
          <w:highlight w:val="none"/>
          <w:lang w:val="en-US" w:eastAsia="zh-CN"/>
        </w:rPr>
        <w:t>根据</w:t>
      </w:r>
      <w:r>
        <w:rPr>
          <w:rFonts w:hint="eastAsia" w:ascii="方正仿宋_GBK" w:hAnsi="方正仿宋_GBK" w:eastAsia="方正仿宋_GBK" w:cs="方正仿宋_GBK"/>
          <w:b w:val="0"/>
          <w:bCs w:val="0"/>
          <w:strike w:val="0"/>
          <w:color w:val="000000"/>
          <w:kern w:val="0"/>
          <w:sz w:val="32"/>
          <w:szCs w:val="32"/>
          <w:highlight w:val="none"/>
          <w:lang w:val="en-US" w:eastAsia="zh-CN"/>
        </w:rPr>
        <w:t>拟建项目</w:t>
      </w:r>
      <w:r>
        <w:rPr>
          <w:rFonts w:hint="eastAsia" w:ascii="方正仿宋_GBK" w:hAnsi="方正仿宋_GBK" w:eastAsia="方正仿宋_GBK" w:cs="方正仿宋_GBK"/>
          <w:b w:val="0"/>
          <w:bCs w:val="0"/>
          <w:color w:val="000000"/>
          <w:kern w:val="0"/>
          <w:sz w:val="32"/>
          <w:szCs w:val="32"/>
          <w:highlight w:val="none"/>
          <w:lang w:val="en-US" w:eastAsia="zh-CN"/>
        </w:rPr>
        <w:t>具体情况，分析可能发生的社会稳定、环境保护等风险情况，并提出相应的防范措施和要求。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val="0"/>
          <w:bCs w:val="0"/>
          <w:color w:val="000000"/>
          <w:kern w:val="0"/>
          <w:sz w:val="32"/>
          <w:szCs w:val="32"/>
          <w:highlight w:val="none"/>
          <w:lang w:val="en-US" w:eastAsia="zh-CN"/>
        </w:rPr>
      </w:pPr>
      <w:r>
        <w:rPr>
          <w:rFonts w:hint="eastAsia" w:ascii="方正仿宋_GBK" w:hAnsi="方正仿宋_GBK" w:eastAsia="方正仿宋_GBK" w:cs="方正仿宋_GBK"/>
          <w:b w:val="0"/>
          <w:bCs w:val="0"/>
          <w:color w:val="000000"/>
          <w:kern w:val="0"/>
          <w:sz w:val="32"/>
          <w:szCs w:val="32"/>
          <w:highlight w:val="none"/>
          <w:lang w:val="en-US" w:eastAsia="zh-CN"/>
        </w:rPr>
        <w:t>8.土地成片开发效益评估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rPr>
      </w:pPr>
      <w:r>
        <w:rPr>
          <w:rFonts w:hint="eastAsia" w:ascii="方正仿宋_GBK" w:hAnsi="方正仿宋_GBK" w:eastAsia="方正仿宋_GBK" w:cs="方正仿宋_GBK"/>
          <w:color w:val="000000"/>
          <w:kern w:val="0"/>
          <w:sz w:val="32"/>
          <w:szCs w:val="32"/>
          <w:highlight w:val="none"/>
        </w:rPr>
        <w:t>对土地征收成片开发实施带来的经济、社会、生态效益进行评估。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rPr>
      </w:pPr>
      <w:r>
        <w:rPr>
          <w:rFonts w:hint="eastAsia" w:ascii="方正仿宋_GBK" w:hAnsi="方正仿宋_GBK" w:eastAsia="方正仿宋_GBK" w:cs="方正仿宋_GBK"/>
          <w:color w:val="000000"/>
          <w:kern w:val="0"/>
          <w:sz w:val="32"/>
          <w:szCs w:val="32"/>
          <w:highlight w:val="none"/>
          <w:lang w:val="en-US" w:eastAsia="zh-CN" w:bidi="ar"/>
        </w:rPr>
        <w:t xml:space="preserve">8.1经济效益评估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采用定性定量的方法，从成片开发基础设施建设、开发投资、产业拉动和建成后带来的经济效益等方面进行评估。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rPr>
      </w:pPr>
      <w:r>
        <w:rPr>
          <w:rFonts w:hint="eastAsia" w:ascii="方正仿宋_GBK" w:hAnsi="方正仿宋_GBK" w:eastAsia="方正仿宋_GBK" w:cs="方正仿宋_GBK"/>
          <w:color w:val="000000"/>
          <w:kern w:val="0"/>
          <w:sz w:val="32"/>
          <w:szCs w:val="32"/>
          <w:highlight w:val="none"/>
          <w:lang w:val="en-US" w:eastAsia="zh-CN" w:bidi="ar"/>
        </w:rPr>
        <w:t>8.2社会效益评估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主要阐述成片开发实施产生的社会效益，从成片开发基础设施、公共服务设施及其他公益性用地比例的提升，成片开发用地的节约集约，开发建设后城镇化水平，容纳人口和社会服务水平的提升，就业人口的增长，人均公共设施用地面积等方面进行评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bidi="ar"/>
        </w:rPr>
      </w:pPr>
      <w:r>
        <w:rPr>
          <w:rFonts w:hint="eastAsia" w:ascii="方正仿宋_GBK" w:hAnsi="方正仿宋_GBK" w:eastAsia="方正仿宋_GBK" w:cs="方正仿宋_GBK"/>
          <w:color w:val="000000"/>
          <w:kern w:val="0"/>
          <w:sz w:val="32"/>
          <w:szCs w:val="32"/>
          <w:highlight w:val="none"/>
          <w:lang w:val="en-US" w:eastAsia="zh-CN" w:bidi="ar"/>
        </w:rPr>
        <w:t xml:space="preserve">8.3生态效益评估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bidi="ar"/>
        </w:rPr>
      </w:pPr>
      <w:r>
        <w:rPr>
          <w:rFonts w:hint="eastAsia" w:ascii="方正仿宋_GBK" w:hAnsi="方正仿宋_GBK" w:eastAsia="方正仿宋_GBK" w:cs="方正仿宋_GBK"/>
          <w:color w:val="000000"/>
          <w:kern w:val="0"/>
          <w:sz w:val="32"/>
          <w:szCs w:val="32"/>
          <w:highlight w:val="none"/>
          <w:lang w:val="en-US" w:eastAsia="zh-CN" w:bidi="ar"/>
        </w:rPr>
        <w:t>主要阐述成片开发实施的生态效益，从采取控制污染物排放、提高废物处理能力及资源循环综合利用率、增加绿地率、配套相应基础设施、降低单位土地能耗等方面对生态效益进行评估。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9.公众参与情况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 xml:space="preserve">9.1公开征求意见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县级以上人民政府编制土地征收成片开发方案时，采取适当方式扩大公众知悉范围，引导公众参与，接受社会监督。充分听取人大代表、政协委员、社会公众和有关专家学者的意见。征求意见可以采取召开座谈会或听证会等形式，形成意见表和意见书。</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9.2农村集体经济组织和村民意见</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充分征求成片开发范围内农村集体经济组织和农民意见，并经集体经济组织的村民会议三分之二以上成员或者三分之二以上村民代表同意。可以采取下列方式: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（1）走访入户征求村民意见；</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（2）采取集中会议形式，召集成片开发范围内的农村集体经济组织成员或村民代表参会，征求意见。征求公众意见、农村集体经济组织和农民意见情况及结果在方案中予以表述。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color w:val="000000"/>
          <w:kern w:val="0"/>
          <w:sz w:val="32"/>
          <w:szCs w:val="32"/>
          <w:highlight w:val="none"/>
          <w:lang w:val="en-US" w:eastAsia="zh-CN"/>
        </w:rPr>
      </w:pPr>
      <w:r>
        <w:rPr>
          <w:rFonts w:hint="eastAsia" w:ascii="方正仿宋_GBK" w:hAnsi="方正仿宋_GBK" w:eastAsia="方正仿宋_GBK" w:cs="方正仿宋_GBK"/>
          <w:color w:val="000000"/>
          <w:kern w:val="0"/>
          <w:sz w:val="32"/>
          <w:szCs w:val="32"/>
          <w:highlight w:val="none"/>
          <w:lang w:val="en-US" w:eastAsia="zh-CN" w:bidi="ar-SA"/>
        </w:rPr>
        <w:t>10</w:t>
      </w:r>
      <w:r>
        <w:rPr>
          <w:rFonts w:hint="eastAsia" w:ascii="方正仿宋_GBK" w:hAnsi="方正仿宋_GBK" w:eastAsia="方正仿宋_GBK" w:cs="方正仿宋_GBK"/>
          <w:b w:val="0"/>
          <w:bCs/>
          <w:color w:val="000000"/>
          <w:kern w:val="0"/>
          <w:sz w:val="32"/>
          <w:szCs w:val="32"/>
          <w:highlight w:val="none"/>
          <w:lang w:val="en-US" w:eastAsia="zh-CN"/>
        </w:rPr>
        <w:t>.保障措施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提出有利于保障方案顺利实施的具体措施，应包括工作组织、公众参与、过程公开、资金筹措、设施完善、政策支持、村民过渡期安置等内容。</w:t>
      </w:r>
    </w:p>
    <w:p>
      <w:pPr>
        <w:keepNext w:val="0"/>
        <w:keepLines w:val="0"/>
        <w:pageBreakBefore w:val="0"/>
        <w:widowControl/>
        <w:numPr>
          <w:ilvl w:val="-1"/>
          <w:numId w:val="0"/>
        </w:numPr>
        <w:kinsoku/>
        <w:wordWrap/>
        <w:overflowPunct/>
        <w:topLinePunct w:val="0"/>
        <w:autoSpaceDE/>
        <w:autoSpaceDN/>
        <w:bidi w:val="0"/>
        <w:adjustRightInd/>
        <w:snapToGrid/>
        <w:spacing w:before="0" w:after="0" w:line="560" w:lineRule="exact"/>
        <w:ind w:left="0" w:leftChars="0" w:firstLine="640" w:firstLineChars="200"/>
        <w:jc w:val="left"/>
        <w:textAlignment w:val="auto"/>
        <w:outlineLvl w:val="9"/>
        <w:rPr>
          <w:rFonts w:hint="eastAsia" w:ascii="国标黑体" w:hAnsi="国标黑体" w:eastAsia="国标黑体" w:cs="国标黑体"/>
          <w:b w:val="0"/>
          <w:bCs w:val="0"/>
          <w:color w:val="auto"/>
          <w:kern w:val="2"/>
          <w:sz w:val="32"/>
          <w:szCs w:val="32"/>
          <w:highlight w:val="none"/>
          <w:lang w:val="en-US" w:eastAsia="zh-CN"/>
        </w:rPr>
      </w:pPr>
      <w:bookmarkStart w:id="450" w:name="_Toc1403302339"/>
      <w:bookmarkStart w:id="451" w:name="_Toc1327128304"/>
      <w:bookmarkStart w:id="452" w:name="_Toc394498936"/>
      <w:bookmarkStart w:id="453" w:name="_Toc11137628"/>
      <w:bookmarkStart w:id="454" w:name="_Toc1112377950"/>
      <w:bookmarkStart w:id="455" w:name="_Toc1745681228"/>
      <w:bookmarkStart w:id="456" w:name="_Toc1400068509"/>
      <w:r>
        <w:rPr>
          <w:rFonts w:hint="eastAsia" w:ascii="国标黑体" w:hAnsi="国标黑体" w:eastAsia="国标黑体" w:cs="国标黑体"/>
          <w:b w:val="0"/>
          <w:bCs w:val="0"/>
          <w:color w:val="auto"/>
          <w:kern w:val="2"/>
          <w:sz w:val="32"/>
          <w:szCs w:val="32"/>
          <w:highlight w:val="none"/>
          <w:lang w:val="en-US" w:eastAsia="zh-CN"/>
        </w:rPr>
        <w:t>二、调整方案文本编制内容</w:t>
      </w:r>
      <w:bookmarkEnd w:id="450"/>
      <w:bookmarkEnd w:id="451"/>
      <w:bookmarkEnd w:id="452"/>
      <w:bookmarkEnd w:id="453"/>
      <w:bookmarkEnd w:id="454"/>
      <w:bookmarkEnd w:id="455"/>
      <w:bookmarkEnd w:id="45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国标楷体" w:hAnsi="国标楷体" w:eastAsia="国标楷体" w:cs="国标楷体"/>
          <w:color w:val="000000"/>
          <w:kern w:val="0"/>
          <w:sz w:val="32"/>
          <w:szCs w:val="32"/>
          <w:highlight w:val="none"/>
          <w:lang w:val="en-US" w:eastAsia="zh-CN"/>
        </w:rPr>
      </w:pPr>
      <w:r>
        <w:rPr>
          <w:rFonts w:hint="eastAsia" w:ascii="国标楷体" w:hAnsi="国标楷体" w:eastAsia="国标楷体" w:cs="国标楷体"/>
          <w:color w:val="000000"/>
          <w:kern w:val="0"/>
          <w:sz w:val="32"/>
          <w:szCs w:val="32"/>
          <w:highlight w:val="none"/>
          <w:lang w:val="en-US" w:eastAsia="zh-CN"/>
        </w:rPr>
        <w:t>（一）章节“1.概述”内容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color w:val="000000"/>
          <w:kern w:val="0"/>
          <w:sz w:val="32"/>
          <w:szCs w:val="32"/>
          <w:highlight w:val="none"/>
          <w:lang w:val="en-US" w:eastAsia="zh-CN" w:bidi="ar"/>
        </w:rPr>
      </w:pPr>
      <w:r>
        <w:rPr>
          <w:rFonts w:hint="eastAsia" w:ascii="方正仿宋_GBK" w:hAnsi="方正仿宋_GBK" w:eastAsia="方正仿宋_GBK" w:cs="方正仿宋_GBK"/>
          <w:b w:val="0"/>
          <w:color w:val="000000"/>
          <w:kern w:val="0"/>
          <w:sz w:val="32"/>
          <w:szCs w:val="32"/>
          <w:highlight w:val="none"/>
          <w:lang w:val="en-US" w:eastAsia="zh-CN" w:bidi="ar"/>
        </w:rPr>
        <w:t>1.1方案调整背景。</w:t>
      </w:r>
      <w:r>
        <w:rPr>
          <w:rFonts w:hint="eastAsia" w:ascii="方正仿宋_GBK" w:hAnsi="方正仿宋_GBK" w:eastAsia="方正仿宋_GBK" w:cs="方正仿宋_GBK"/>
          <w:b w:val="0"/>
          <w:bCs/>
          <w:color w:val="000000"/>
          <w:kern w:val="0"/>
          <w:sz w:val="32"/>
          <w:szCs w:val="32"/>
          <w:highlight w:val="none"/>
          <w:lang w:val="en-US" w:eastAsia="zh-CN"/>
        </w:rPr>
        <w:t>简</w:t>
      </w:r>
      <w:r>
        <w:rPr>
          <w:rFonts w:hint="eastAsia" w:ascii="方正仿宋_GBK" w:hAnsi="方正仿宋_GBK" w:eastAsia="方正仿宋_GBK" w:cs="方正仿宋_GBK"/>
          <w:color w:val="000000"/>
          <w:kern w:val="0"/>
          <w:sz w:val="32"/>
          <w:szCs w:val="32"/>
          <w:highlight w:val="none"/>
          <w:lang w:val="en-US" w:eastAsia="zh-CN"/>
        </w:rPr>
        <w:t>要概述调整方案编制的背景、目的和意义。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color w:val="000000"/>
          <w:kern w:val="0"/>
          <w:sz w:val="32"/>
          <w:szCs w:val="32"/>
          <w:highlight w:val="none"/>
          <w:lang w:val="en-US" w:eastAsia="zh-CN" w:bidi="ar"/>
        </w:rPr>
      </w:pPr>
      <w:r>
        <w:rPr>
          <w:rFonts w:hint="eastAsia" w:ascii="方正仿宋_GBK" w:hAnsi="方正仿宋_GBK" w:eastAsia="方正仿宋_GBK" w:cs="方正仿宋_GBK"/>
          <w:b w:val="0"/>
          <w:color w:val="000000"/>
          <w:kern w:val="0"/>
          <w:sz w:val="32"/>
          <w:szCs w:val="32"/>
          <w:highlight w:val="none"/>
          <w:lang w:val="en-US" w:eastAsia="zh-CN" w:bidi="ar"/>
        </w:rPr>
        <w:t>1.2方案调整原因。依据《土地征收成片开发标准》，结合地方实际，论述方案调整主要原因。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b w:val="0"/>
          <w:color w:val="000000"/>
          <w:kern w:val="0"/>
          <w:sz w:val="32"/>
          <w:szCs w:val="32"/>
          <w:highlight w:val="none"/>
          <w:lang w:val="en-US" w:eastAsia="zh-CN" w:bidi="ar"/>
        </w:rPr>
      </w:pPr>
      <w:r>
        <w:rPr>
          <w:rFonts w:hint="eastAsia" w:ascii="方正仿宋_GBK" w:hAnsi="方正仿宋_GBK" w:eastAsia="方正仿宋_GBK" w:cs="方正仿宋_GBK"/>
          <w:b w:val="0"/>
          <w:color w:val="000000"/>
          <w:kern w:val="0"/>
          <w:sz w:val="32"/>
          <w:szCs w:val="32"/>
          <w:highlight w:val="none"/>
          <w:lang w:val="en-US" w:eastAsia="zh-CN" w:bidi="ar"/>
        </w:rPr>
        <w:t>“1.3方案编制依据”“1.4方案编制原则”“1.5方案编制目标”“1.6方案实施时限”内容同“一、方案文本编制内容”中相应内容。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国标楷体" w:hAnsi="国标楷体" w:eastAsia="国标楷体" w:cs="国标楷体"/>
          <w:color w:val="000000"/>
          <w:kern w:val="0"/>
          <w:sz w:val="32"/>
          <w:szCs w:val="32"/>
          <w:highlight w:val="none"/>
          <w:lang w:val="en-US" w:eastAsia="zh-CN"/>
        </w:rPr>
      </w:pPr>
      <w:r>
        <w:rPr>
          <w:rFonts w:hint="eastAsia" w:ascii="国标楷体" w:hAnsi="国标楷体" w:eastAsia="国标楷体" w:cs="国标楷体"/>
          <w:color w:val="000000"/>
          <w:kern w:val="0"/>
          <w:sz w:val="32"/>
          <w:szCs w:val="32"/>
          <w:highlight w:val="none"/>
          <w:lang w:val="en-US" w:eastAsia="zh-CN"/>
        </w:rPr>
        <w:t>（二）增加章节“2.原方案主要内容及实施情况”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color w:val="000000"/>
          <w:kern w:val="0"/>
          <w:sz w:val="32"/>
          <w:szCs w:val="32"/>
          <w:highlight w:val="none"/>
          <w:lang w:val="en-US" w:eastAsia="zh-CN" w:bidi="ar"/>
        </w:rPr>
      </w:pPr>
      <w:r>
        <w:rPr>
          <w:rFonts w:hint="eastAsia" w:ascii="方正仿宋_GBK" w:hAnsi="方正仿宋_GBK" w:eastAsia="方正仿宋_GBK" w:cs="方正仿宋_GBK"/>
          <w:b w:val="0"/>
          <w:color w:val="000000"/>
          <w:kern w:val="0"/>
          <w:sz w:val="32"/>
          <w:szCs w:val="32"/>
          <w:highlight w:val="none"/>
          <w:lang w:val="en-US" w:eastAsia="zh-CN" w:bidi="ar"/>
        </w:rPr>
        <w:t>2.1原《方案》主要内容。从方案片区范围、土地权属、成片开发土地用途、开发时序、合规性、公益性用地比例及公众参与等方面简要介绍原《方案》基本情况。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color w:val="000000"/>
          <w:kern w:val="0"/>
          <w:sz w:val="32"/>
          <w:szCs w:val="32"/>
          <w:highlight w:val="none"/>
          <w:lang w:val="en-US" w:eastAsia="zh-CN" w:bidi="ar"/>
        </w:rPr>
      </w:pPr>
      <w:r>
        <w:rPr>
          <w:rFonts w:hint="eastAsia" w:ascii="方正仿宋_GBK" w:hAnsi="方正仿宋_GBK" w:eastAsia="方正仿宋_GBK" w:cs="方正仿宋_GBK"/>
          <w:b w:val="0"/>
          <w:color w:val="000000"/>
          <w:kern w:val="0"/>
          <w:sz w:val="32"/>
          <w:szCs w:val="32"/>
          <w:highlight w:val="none"/>
          <w:lang w:val="en-US" w:eastAsia="zh-CN" w:bidi="ar"/>
        </w:rPr>
        <w:t>2.2原《方案》实施情况。总述原《方案》实施率及各片区项目实施情况，填表说明各片区项目名称、已征收面积、规划用途、批准用地面积等内容</w:t>
      </w:r>
      <w:r>
        <w:rPr>
          <w:rFonts w:hint="eastAsia" w:ascii="方正仿宋_GBK" w:hAnsi="方正仿宋_GBK" w:eastAsia="方正仿宋_GBK" w:cs="方正仿宋_GBK"/>
          <w:color w:val="000000"/>
          <w:kern w:val="0"/>
          <w:sz w:val="32"/>
          <w:szCs w:val="32"/>
          <w:highlight w:val="none"/>
          <w:lang w:val="en-US" w:eastAsia="zh-CN"/>
        </w:rPr>
        <w:t>(原《方案》各片区项目实施情况统计表详见</w:t>
      </w:r>
      <w:r>
        <w:rPr>
          <w:rFonts w:hint="eastAsia" w:ascii="方正仿宋_GBK" w:hAnsi="方正仿宋_GBK" w:eastAsia="方正仿宋_GBK" w:cs="方正仿宋_GBK"/>
          <w:b w:val="0"/>
          <w:bCs/>
          <w:color w:val="000000"/>
          <w:kern w:val="0"/>
          <w:sz w:val="32"/>
          <w:szCs w:val="32"/>
          <w:highlight w:val="none"/>
          <w:lang w:val="en-US" w:eastAsia="zh-CN"/>
        </w:rPr>
        <w:t>附录2附表</w:t>
      </w:r>
      <w:r>
        <w:rPr>
          <w:rFonts w:hint="eastAsia" w:ascii="方正仿宋_GBK" w:hAnsi="方正仿宋_GBK" w:eastAsia="方正仿宋_GBK" w:cs="方正仿宋_GBK"/>
          <w:color w:val="000000"/>
          <w:kern w:val="0"/>
          <w:sz w:val="32"/>
          <w:szCs w:val="32"/>
          <w:highlight w:val="none"/>
          <w:lang w:val="en-US" w:eastAsia="zh-CN"/>
        </w:rPr>
        <w:t>6)</w:t>
      </w:r>
      <w:r>
        <w:rPr>
          <w:rFonts w:hint="eastAsia" w:ascii="方正仿宋_GBK" w:hAnsi="方正仿宋_GBK" w:eastAsia="方正仿宋_GBK" w:cs="方正仿宋_GBK"/>
          <w:b w:val="0"/>
          <w:color w:val="000000"/>
          <w:kern w:val="0"/>
          <w:sz w:val="32"/>
          <w:szCs w:val="32"/>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国标楷体" w:hAnsi="国标楷体" w:eastAsia="国标楷体" w:cs="国标楷体"/>
          <w:color w:val="000000"/>
          <w:kern w:val="0"/>
          <w:sz w:val="32"/>
          <w:szCs w:val="32"/>
          <w:highlight w:val="none"/>
          <w:lang w:val="en-US" w:eastAsia="zh-CN"/>
        </w:rPr>
      </w:pPr>
      <w:r>
        <w:rPr>
          <w:rFonts w:hint="eastAsia" w:ascii="国标楷体" w:hAnsi="国标楷体" w:eastAsia="国标楷体" w:cs="国标楷体"/>
          <w:color w:val="000000"/>
          <w:kern w:val="0"/>
          <w:sz w:val="32"/>
          <w:szCs w:val="32"/>
          <w:highlight w:val="none"/>
          <w:lang w:val="en-US" w:eastAsia="zh-CN"/>
        </w:rPr>
        <w:t>（三）章节“3.基本情况”内容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color w:val="000000"/>
          <w:kern w:val="0"/>
          <w:sz w:val="32"/>
          <w:szCs w:val="32"/>
          <w:highlight w:val="none"/>
          <w:lang w:val="en-US" w:eastAsia="zh-CN" w:bidi="ar"/>
        </w:rPr>
      </w:pPr>
      <w:r>
        <w:rPr>
          <w:rFonts w:hint="eastAsia" w:ascii="方正仿宋_GBK" w:hAnsi="方正仿宋_GBK" w:eastAsia="方正仿宋_GBK" w:cs="方正仿宋_GBK"/>
          <w:b w:val="0"/>
          <w:color w:val="000000"/>
          <w:kern w:val="0"/>
          <w:sz w:val="32"/>
          <w:szCs w:val="32"/>
          <w:highlight w:val="none"/>
          <w:lang w:val="en-US" w:eastAsia="zh-CN" w:bidi="ar"/>
        </w:rPr>
        <w:t>增加“调整情况”，详细说明调入、调出的</w:t>
      </w:r>
      <w:bookmarkStart w:id="578" w:name="_GoBack"/>
      <w:bookmarkEnd w:id="578"/>
      <w:r>
        <w:rPr>
          <w:rFonts w:hint="eastAsia" w:ascii="方正仿宋_GBK" w:hAnsi="方正仿宋_GBK" w:eastAsia="方正仿宋_GBK" w:cs="方正仿宋_GBK"/>
          <w:b w:val="0"/>
          <w:color w:val="000000"/>
          <w:kern w:val="0"/>
          <w:sz w:val="32"/>
          <w:szCs w:val="32"/>
          <w:highlight w:val="none"/>
          <w:lang w:val="en-US" w:eastAsia="zh-CN" w:bidi="ar"/>
        </w:rPr>
        <w:t>片区、地块、项目情况。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color w:val="000000"/>
          <w:kern w:val="0"/>
          <w:sz w:val="32"/>
          <w:szCs w:val="32"/>
          <w:highlight w:val="none"/>
          <w:lang w:val="en-US" w:eastAsia="zh-CN" w:bidi="ar"/>
        </w:rPr>
        <w:sectPr>
          <w:footerReference r:id="rId4" w:type="default"/>
          <w:pgSz w:w="11906" w:h="16838"/>
          <w:pgMar w:top="1361" w:right="1588" w:bottom="1361" w:left="1701" w:header="851" w:footer="851"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eastAsia" w:ascii="方正仿宋_GBK" w:hAnsi="方正仿宋_GBK" w:eastAsia="方正仿宋_GBK" w:cs="方正仿宋_GBK"/>
          <w:b w:val="0"/>
          <w:color w:val="000000"/>
          <w:kern w:val="0"/>
          <w:sz w:val="32"/>
          <w:szCs w:val="32"/>
          <w:highlight w:val="none"/>
          <w:lang w:val="en-US" w:eastAsia="zh-CN" w:bidi="ar"/>
        </w:rPr>
        <w:t>其余章节序号顺延，内容同“一、方案文本编制内容”中相应内容。</w:t>
      </w:r>
    </w:p>
    <w:p>
      <w:pPr>
        <w:pStyle w:val="2"/>
        <w:rPr>
          <w:rFonts w:hint="eastAsia" w:ascii="国标黑体" w:hAnsi="国标黑体" w:eastAsia="国标黑体" w:cs="国标黑体"/>
          <w:lang w:val="en-US" w:eastAsia="zh-CN"/>
        </w:rPr>
      </w:pPr>
      <w:bookmarkStart w:id="457" w:name="_Toc539090196"/>
      <w:bookmarkStart w:id="458" w:name="_Toc1812707536"/>
      <w:bookmarkStart w:id="459" w:name="_Toc1046475134"/>
      <w:bookmarkStart w:id="460" w:name="_Toc981538282"/>
      <w:bookmarkStart w:id="461" w:name="_Toc879836407"/>
      <w:bookmarkStart w:id="462" w:name="_Toc136432743"/>
      <w:bookmarkStart w:id="463" w:name="_Toc908785864"/>
      <w:bookmarkStart w:id="464" w:name="_Toc311270573"/>
      <w:bookmarkStart w:id="465" w:name="_Toc1695508387"/>
      <w:bookmarkStart w:id="466" w:name="_Toc1156186552"/>
      <w:bookmarkStart w:id="467" w:name="_Toc1070711405"/>
      <w:bookmarkStart w:id="468" w:name="_Toc1032652505"/>
      <w:bookmarkStart w:id="469" w:name="_Toc1185214732"/>
      <w:bookmarkStart w:id="470" w:name="_Toc762552647"/>
      <w:bookmarkStart w:id="471" w:name="_Toc1205221303"/>
      <w:bookmarkStart w:id="472" w:name="_Toc1264050753"/>
      <w:r>
        <w:rPr>
          <w:rFonts w:hint="eastAsia" w:ascii="国标黑体" w:hAnsi="国标黑体" w:eastAsia="国标黑体" w:cs="国标黑体"/>
        </w:rPr>
        <w:t>附录2</w:t>
      </w:r>
      <w:bookmarkEnd w:id="457"/>
      <w:bookmarkEnd w:id="458"/>
      <w:bookmarkEnd w:id="459"/>
      <w:bookmarkEnd w:id="460"/>
      <w:bookmarkEnd w:id="461"/>
      <w:bookmarkEnd w:id="462"/>
      <w:bookmarkEnd w:id="463"/>
      <w:bookmarkEnd w:id="464"/>
      <w:r>
        <w:rPr>
          <w:rFonts w:hint="eastAsia" w:ascii="国标黑体" w:hAnsi="国标黑体" w:eastAsia="国标黑体" w:cs="国标黑体"/>
          <w:lang w:eastAsia="zh-CN"/>
        </w:rPr>
        <w:t>：相关表格</w:t>
      </w:r>
      <w:bookmarkEnd w:id="465"/>
      <w:bookmarkEnd w:id="466"/>
      <w:bookmarkEnd w:id="467"/>
      <w:bookmarkEnd w:id="468"/>
      <w:bookmarkEnd w:id="469"/>
      <w:bookmarkEnd w:id="470"/>
      <w:bookmarkEnd w:id="471"/>
      <w:bookmarkEnd w:id="472"/>
    </w:p>
    <w:p>
      <w:pPr>
        <w:jc w:val="center"/>
        <w:rPr>
          <w:rFonts w:hint="eastAsia" w:ascii="国标黑体" w:hAnsi="国标黑体" w:eastAsia="国标黑体" w:cs="国标黑体"/>
          <w:sz w:val="24"/>
          <w:lang w:val="en-US" w:eastAsia="zh-CN"/>
        </w:rPr>
      </w:pPr>
      <w:bookmarkStart w:id="473" w:name="_Toc493954397"/>
      <w:bookmarkStart w:id="474" w:name="_Toc1326780744"/>
      <w:bookmarkStart w:id="475" w:name="_Toc956736580"/>
      <w:bookmarkStart w:id="476" w:name="_Toc1379027357"/>
      <w:bookmarkStart w:id="477" w:name="_Toc1215565773"/>
      <w:bookmarkStart w:id="478" w:name="_Toc188051298"/>
      <w:bookmarkStart w:id="479" w:name="_Toc852624269"/>
      <w:bookmarkStart w:id="480" w:name="_Toc29576"/>
      <w:bookmarkStart w:id="481" w:name="_Toc640815447"/>
      <w:bookmarkStart w:id="482" w:name="_Toc1737750912"/>
      <w:bookmarkStart w:id="483" w:name="_Toc1934093021"/>
      <w:r>
        <w:rPr>
          <w:rFonts w:hint="eastAsia" w:ascii="国标黑体" w:hAnsi="国标黑体" w:eastAsia="国标黑体" w:cs="国标黑体"/>
          <w:sz w:val="24"/>
          <w:lang w:val="en-US" w:eastAsia="zh-CN"/>
        </w:rPr>
        <w:t>附表1 土地征收成片开发特性表</w:t>
      </w:r>
      <w:bookmarkEnd w:id="473"/>
      <w:bookmarkEnd w:id="474"/>
      <w:bookmarkEnd w:id="475"/>
      <w:bookmarkEnd w:id="476"/>
      <w:bookmarkEnd w:id="477"/>
      <w:bookmarkEnd w:id="478"/>
      <w:bookmarkEnd w:id="479"/>
      <w:bookmarkEnd w:id="480"/>
      <w:bookmarkEnd w:id="481"/>
      <w:bookmarkEnd w:id="482"/>
      <w:bookmarkEnd w:id="483"/>
    </w:p>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单位：公顷、%</w:t>
      </w:r>
    </w:p>
    <w:tbl>
      <w:tblPr>
        <w:tblStyle w:val="17"/>
        <w:tblpPr w:leftFromText="180" w:rightFromText="180" w:vertAnchor="text" w:horzAnchor="page" w:tblpX="1253" w:tblpY="353"/>
        <w:tblOverlap w:val="never"/>
        <w:tblW w:w="14219" w:type="dxa"/>
        <w:jc w:val="center"/>
        <w:shd w:val="clear" w:color="auto" w:fill="auto"/>
        <w:tblLayout w:type="fixed"/>
        <w:tblCellMar>
          <w:top w:w="0" w:type="dxa"/>
          <w:left w:w="0" w:type="dxa"/>
          <w:bottom w:w="0" w:type="dxa"/>
          <w:right w:w="0" w:type="dxa"/>
        </w:tblCellMar>
      </w:tblPr>
      <w:tblGrid>
        <w:gridCol w:w="1444"/>
        <w:gridCol w:w="734"/>
        <w:gridCol w:w="1102"/>
        <w:gridCol w:w="1343"/>
        <w:gridCol w:w="1208"/>
        <w:gridCol w:w="2246"/>
        <w:gridCol w:w="1751"/>
        <w:gridCol w:w="1883"/>
        <w:gridCol w:w="2508"/>
      </w:tblGrid>
      <w:tr>
        <w:tblPrEx>
          <w:tblCellMar>
            <w:top w:w="0" w:type="dxa"/>
            <w:left w:w="0" w:type="dxa"/>
            <w:bottom w:w="0" w:type="dxa"/>
            <w:right w:w="0" w:type="dxa"/>
          </w:tblCellMar>
        </w:tblPrEx>
        <w:trPr>
          <w:trHeight w:val="467" w:hRule="atLeast"/>
          <w:jc w:val="center"/>
        </w:trPr>
        <w:tc>
          <w:tcPr>
            <w:tcW w:w="1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方案名称</w:t>
            </w:r>
          </w:p>
        </w:tc>
        <w:tc>
          <w:tcPr>
            <w:tcW w:w="12775"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黑体" w:hAnsi="黑体" w:eastAsia="黑体" w:cs="黑体"/>
                <w:i w:val="0"/>
                <w:color w:val="auto"/>
                <w:sz w:val="20"/>
                <w:szCs w:val="20"/>
                <w:highlight w:val="none"/>
                <w:u w:val="none"/>
              </w:rPr>
            </w:pPr>
          </w:p>
        </w:tc>
      </w:tr>
      <w:tr>
        <w:tblPrEx>
          <w:shd w:val="clear" w:color="auto" w:fill="auto"/>
          <w:tblCellMar>
            <w:top w:w="0" w:type="dxa"/>
            <w:left w:w="0" w:type="dxa"/>
            <w:bottom w:w="0" w:type="dxa"/>
            <w:right w:w="0" w:type="dxa"/>
          </w:tblCellMar>
        </w:tblPrEx>
        <w:trPr>
          <w:trHeight w:val="504" w:hRule="atLeast"/>
          <w:jc w:val="center"/>
        </w:trPr>
        <w:tc>
          <w:tcPr>
            <w:tcW w:w="1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实施年限</w:t>
            </w:r>
          </w:p>
        </w:tc>
        <w:tc>
          <w:tcPr>
            <w:tcW w:w="12775"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auto"/>
                <w:sz w:val="20"/>
                <w:szCs w:val="20"/>
                <w:highlight w:val="none"/>
                <w:u w:val="none"/>
              </w:rPr>
            </w:pPr>
          </w:p>
        </w:tc>
      </w:tr>
      <w:tr>
        <w:tblPrEx>
          <w:tblCellMar>
            <w:top w:w="0" w:type="dxa"/>
            <w:left w:w="0" w:type="dxa"/>
            <w:bottom w:w="0" w:type="dxa"/>
            <w:right w:w="0" w:type="dxa"/>
          </w:tblCellMar>
        </w:tblPrEx>
        <w:trPr>
          <w:trHeight w:val="818" w:hRule="atLeast"/>
          <w:jc w:val="center"/>
        </w:trPr>
        <w:tc>
          <w:tcPr>
            <w:tcW w:w="144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成片开发</w:t>
            </w:r>
          </w:p>
          <w:p>
            <w:pPr>
              <w:keepNext w:val="0"/>
              <w:keepLines w:val="0"/>
              <w:widowControl/>
              <w:suppressLineNumbers w:val="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概况</w:t>
            </w:r>
          </w:p>
        </w:tc>
        <w:tc>
          <w:tcPr>
            <w:tcW w:w="73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位置</w:t>
            </w:r>
          </w:p>
        </w:tc>
        <w:tc>
          <w:tcPr>
            <w:tcW w:w="1102"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成片开发</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总面积</w:t>
            </w:r>
          </w:p>
        </w:tc>
        <w:tc>
          <w:tcPr>
            <w:tcW w:w="134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建成区面积</w:t>
            </w:r>
          </w:p>
        </w:tc>
        <w:tc>
          <w:tcPr>
            <w:tcW w:w="52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待开发面积</w:t>
            </w:r>
          </w:p>
        </w:tc>
        <w:tc>
          <w:tcPr>
            <w:tcW w:w="43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yellow"/>
                <w:u w:val="none"/>
              </w:rPr>
            </w:pPr>
            <w:r>
              <w:rPr>
                <w:rFonts w:hint="eastAsia" w:ascii="宋体" w:hAnsi="宋体" w:eastAsia="宋体" w:cs="宋体"/>
                <w:i w:val="0"/>
                <w:color w:val="auto"/>
                <w:kern w:val="0"/>
                <w:sz w:val="20"/>
                <w:szCs w:val="20"/>
                <w:highlight w:val="none"/>
                <w:u w:val="none"/>
                <w:lang w:val="en-US" w:eastAsia="zh-CN" w:bidi="ar"/>
              </w:rPr>
              <w:t>成片开发公益性用地面积及比例</w:t>
            </w:r>
          </w:p>
        </w:tc>
      </w:tr>
      <w:tr>
        <w:tblPrEx>
          <w:tblCellMar>
            <w:top w:w="0" w:type="dxa"/>
            <w:left w:w="0" w:type="dxa"/>
            <w:bottom w:w="0" w:type="dxa"/>
            <w:right w:w="0" w:type="dxa"/>
          </w:tblCellMar>
        </w:tblPrEx>
        <w:trPr>
          <w:trHeight w:val="675" w:hRule="atLeast"/>
          <w:jc w:val="center"/>
        </w:trPr>
        <w:tc>
          <w:tcPr>
            <w:tcW w:w="144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auto"/>
                <w:sz w:val="20"/>
                <w:szCs w:val="20"/>
                <w:highlight w:val="none"/>
                <w:u w:val="none"/>
              </w:rPr>
            </w:pPr>
          </w:p>
        </w:tc>
        <w:tc>
          <w:tcPr>
            <w:tcW w:w="73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02"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4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sz w:val="20"/>
                <w:szCs w:val="20"/>
                <w:highlight w:val="none"/>
                <w:u w:val="none"/>
                <w:lang w:eastAsia="zh-CN"/>
              </w:rPr>
              <w:t>总计</w:t>
            </w:r>
          </w:p>
        </w:tc>
        <w:tc>
          <w:tcPr>
            <w:tcW w:w="2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土地征收范围面积</w:t>
            </w:r>
          </w:p>
        </w:tc>
        <w:tc>
          <w:tcPr>
            <w:tcW w:w="17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国有土地面积</w:t>
            </w:r>
          </w:p>
        </w:tc>
        <w:tc>
          <w:tcPr>
            <w:tcW w:w="1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0"/>
                <w:szCs w:val="20"/>
                <w:highlight w:val="none"/>
                <w:u w:val="none"/>
                <w:lang w:val="en-US" w:eastAsia="zh-CN" w:bidi="ar"/>
              </w:rPr>
              <w:t>面积</w:t>
            </w:r>
          </w:p>
        </w:tc>
        <w:tc>
          <w:tcPr>
            <w:tcW w:w="2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yellow"/>
                <w:u w:val="none"/>
              </w:rPr>
            </w:pPr>
            <w:r>
              <w:rPr>
                <w:rFonts w:hint="eastAsia" w:ascii="宋体" w:hAnsi="宋体" w:eastAsia="宋体" w:cs="宋体"/>
                <w:i w:val="0"/>
                <w:color w:val="auto"/>
                <w:kern w:val="0"/>
                <w:sz w:val="22"/>
                <w:szCs w:val="22"/>
                <w:highlight w:val="none"/>
                <w:u w:val="none"/>
                <w:lang w:val="en-US" w:eastAsia="zh-CN" w:bidi="ar"/>
              </w:rPr>
              <w:t>比例</w:t>
            </w:r>
          </w:p>
        </w:tc>
      </w:tr>
      <w:tr>
        <w:tblPrEx>
          <w:tblCellMar>
            <w:top w:w="0" w:type="dxa"/>
            <w:left w:w="0" w:type="dxa"/>
            <w:bottom w:w="0" w:type="dxa"/>
            <w:right w:w="0" w:type="dxa"/>
          </w:tblCellMar>
        </w:tblPrEx>
        <w:trPr>
          <w:trHeight w:val="467" w:hRule="atLeast"/>
          <w:jc w:val="center"/>
        </w:trPr>
        <w:tc>
          <w:tcPr>
            <w:tcW w:w="144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auto"/>
                <w:sz w:val="20"/>
                <w:szCs w:val="20"/>
                <w:highlight w:val="none"/>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0"/>
                <w:szCs w:val="20"/>
                <w:highlight w:val="none"/>
                <w:u w:val="none"/>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highlight w:val="none"/>
                <w:u w:val="none"/>
                <w:lang w:val="en-US"/>
              </w:rPr>
            </w:pPr>
            <w:r>
              <w:rPr>
                <w:rFonts w:hint="eastAsia" w:asciiTheme="minorEastAsia" w:hAnsiTheme="minorEastAsia" w:eastAsiaTheme="minorEastAsia" w:cstheme="minorEastAsia"/>
                <w:i w:val="0"/>
                <w:color w:val="auto"/>
                <w:kern w:val="0"/>
                <w:sz w:val="20"/>
                <w:szCs w:val="20"/>
                <w:highlight w:val="none"/>
                <w:u w:val="none"/>
                <w:lang w:val="en-US" w:eastAsia="zh-CN" w:bidi="ar"/>
              </w:rPr>
              <w:t>100.0000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highlight w:val="none"/>
                <w:u w:val="none"/>
                <w:lang w:val="en-US"/>
              </w:rPr>
            </w:pPr>
            <w:r>
              <w:rPr>
                <w:rFonts w:hint="eastAsia" w:asciiTheme="minorEastAsia" w:hAnsiTheme="minorEastAsia" w:eastAsiaTheme="minorEastAsia" w:cstheme="minorEastAsia"/>
                <w:i w:val="0"/>
                <w:color w:val="auto"/>
                <w:kern w:val="0"/>
                <w:sz w:val="20"/>
                <w:szCs w:val="20"/>
                <w:highlight w:val="none"/>
                <w:u w:val="none"/>
                <w:lang w:val="en-US" w:eastAsia="zh-CN" w:bidi="ar"/>
              </w:rPr>
              <w:t>20.0000</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highlight w:val="none"/>
                <w:u w:val="none"/>
                <w:lang w:val="en-US"/>
              </w:rPr>
            </w:pPr>
            <w:r>
              <w:rPr>
                <w:rFonts w:hint="eastAsia" w:asciiTheme="minorEastAsia" w:hAnsiTheme="minorEastAsia" w:eastAsiaTheme="minorEastAsia" w:cstheme="minorEastAsia"/>
                <w:i w:val="0"/>
                <w:color w:val="auto"/>
                <w:kern w:val="0"/>
                <w:sz w:val="20"/>
                <w:szCs w:val="20"/>
                <w:highlight w:val="none"/>
                <w:u w:val="none"/>
                <w:lang w:val="en-US" w:eastAsia="zh-CN" w:bidi="ar"/>
              </w:rPr>
              <w:t>80.0000</w:t>
            </w:r>
          </w:p>
        </w:tc>
        <w:tc>
          <w:tcPr>
            <w:tcW w:w="2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highlight w:val="none"/>
                <w:u w:val="none"/>
                <w:lang w:val="en-US"/>
              </w:rPr>
            </w:pPr>
            <w:r>
              <w:rPr>
                <w:rFonts w:hint="eastAsia" w:asciiTheme="minorEastAsia" w:hAnsiTheme="minorEastAsia" w:eastAsiaTheme="minorEastAsia" w:cstheme="minorEastAsia"/>
                <w:i w:val="0"/>
                <w:color w:val="auto"/>
                <w:kern w:val="0"/>
                <w:sz w:val="20"/>
                <w:szCs w:val="20"/>
                <w:highlight w:val="none"/>
                <w:u w:val="none"/>
                <w:lang w:val="en-US" w:eastAsia="zh-CN" w:bidi="ar"/>
              </w:rPr>
              <w:t>70.0000</w:t>
            </w:r>
          </w:p>
        </w:tc>
        <w:tc>
          <w:tcPr>
            <w:tcW w:w="17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highlight w:val="none"/>
                <w:u w:val="none"/>
                <w:lang w:val="en-US"/>
              </w:rPr>
            </w:pPr>
            <w:r>
              <w:rPr>
                <w:rFonts w:hint="eastAsia" w:asciiTheme="minorEastAsia" w:hAnsiTheme="minorEastAsia" w:eastAsiaTheme="minorEastAsia" w:cstheme="minorEastAsia"/>
                <w:i w:val="0"/>
                <w:color w:val="auto"/>
                <w:kern w:val="0"/>
                <w:sz w:val="20"/>
                <w:szCs w:val="20"/>
                <w:highlight w:val="none"/>
                <w:u w:val="none"/>
                <w:lang w:val="en-US" w:eastAsia="zh-CN" w:bidi="ar"/>
              </w:rPr>
              <w:t>10.0000</w:t>
            </w:r>
          </w:p>
        </w:tc>
        <w:tc>
          <w:tcPr>
            <w:tcW w:w="1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highlight w:val="none"/>
                <w:u w:val="none"/>
              </w:rPr>
            </w:pPr>
            <w:r>
              <w:rPr>
                <w:rFonts w:hint="eastAsia" w:asciiTheme="minorEastAsia" w:hAnsiTheme="minorEastAsia" w:eastAsiaTheme="minorEastAsia" w:cstheme="minorEastAsia"/>
                <w:i w:val="0"/>
                <w:color w:val="auto"/>
                <w:kern w:val="0"/>
                <w:sz w:val="20"/>
                <w:szCs w:val="20"/>
                <w:highlight w:val="none"/>
                <w:u w:val="none"/>
                <w:lang w:val="en-US" w:eastAsia="zh-CN" w:bidi="ar"/>
              </w:rPr>
              <w:t>50</w:t>
            </w:r>
          </w:p>
        </w:tc>
        <w:tc>
          <w:tcPr>
            <w:tcW w:w="2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highlight w:val="yellow"/>
                <w:u w:val="none"/>
              </w:rPr>
            </w:pPr>
            <w:r>
              <w:rPr>
                <w:rFonts w:hint="eastAsia" w:asciiTheme="minorEastAsia" w:hAnsiTheme="minorEastAsia" w:cstheme="minorEastAsia"/>
                <w:i w:val="0"/>
                <w:color w:val="auto"/>
                <w:kern w:val="0"/>
                <w:sz w:val="20"/>
                <w:szCs w:val="20"/>
                <w:highlight w:val="none"/>
                <w:u w:val="none"/>
                <w:lang w:val="en-US" w:eastAsia="zh-CN" w:bidi="ar"/>
              </w:rPr>
              <w:t>50</w:t>
            </w:r>
            <w:r>
              <w:rPr>
                <w:rFonts w:hint="eastAsia" w:asciiTheme="minorEastAsia" w:hAnsiTheme="minorEastAsia" w:eastAsiaTheme="minorEastAsia" w:cstheme="minorEastAsia"/>
                <w:i w:val="0"/>
                <w:color w:val="auto"/>
                <w:kern w:val="0"/>
                <w:sz w:val="20"/>
                <w:szCs w:val="20"/>
                <w:highlight w:val="none"/>
                <w:u w:val="none"/>
                <w:lang w:val="en-US" w:eastAsia="zh-CN" w:bidi="ar"/>
              </w:rPr>
              <w:t>%</w:t>
            </w:r>
          </w:p>
        </w:tc>
      </w:tr>
      <w:tr>
        <w:tblPrEx>
          <w:tblCellMar>
            <w:top w:w="0" w:type="dxa"/>
            <w:left w:w="0" w:type="dxa"/>
            <w:bottom w:w="0" w:type="dxa"/>
            <w:right w:w="0" w:type="dxa"/>
          </w:tblCellMar>
        </w:tblPrEx>
        <w:trPr>
          <w:trHeight w:val="401" w:hRule="atLeast"/>
          <w:jc w:val="center"/>
        </w:trPr>
        <w:tc>
          <w:tcPr>
            <w:tcW w:w="14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符合规划</w:t>
            </w:r>
          </w:p>
          <w:p>
            <w:pPr>
              <w:keepNext w:val="0"/>
              <w:keepLines w:val="0"/>
              <w:widowControl/>
              <w:suppressLineNumbers w:val="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情况</w:t>
            </w:r>
          </w:p>
        </w:tc>
        <w:tc>
          <w:tcPr>
            <w:tcW w:w="317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auto"/>
                <w:kern w:val="2"/>
                <w:sz w:val="20"/>
                <w:szCs w:val="20"/>
                <w:highlight w:val="none"/>
                <w:u w:val="none"/>
                <w:lang w:val="en-US" w:eastAsia="zh-CN" w:bidi="ar-SA"/>
              </w:rPr>
            </w:pPr>
            <w:r>
              <w:rPr>
                <w:rFonts w:hint="eastAsia" w:ascii="黑体" w:hAnsi="黑体" w:eastAsia="黑体" w:cs="黑体"/>
                <w:i w:val="0"/>
                <w:color w:val="auto"/>
                <w:kern w:val="0"/>
                <w:sz w:val="20"/>
                <w:szCs w:val="20"/>
                <w:highlight w:val="none"/>
                <w:u w:val="none"/>
                <w:lang w:val="en-US" w:eastAsia="zh-CN" w:bidi="ar"/>
              </w:rPr>
              <w:t>国民经济和社会发展规划</w:t>
            </w:r>
          </w:p>
        </w:tc>
        <w:tc>
          <w:tcPr>
            <w:tcW w:w="959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CellMar>
            <w:top w:w="0" w:type="dxa"/>
            <w:left w:w="0" w:type="dxa"/>
            <w:bottom w:w="0" w:type="dxa"/>
            <w:right w:w="0" w:type="dxa"/>
          </w:tblCellMar>
        </w:tblPrEx>
        <w:trPr>
          <w:trHeight w:val="450" w:hRule="atLeast"/>
          <w:jc w:val="center"/>
        </w:trPr>
        <w:tc>
          <w:tcPr>
            <w:tcW w:w="1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auto"/>
                <w:sz w:val="20"/>
                <w:szCs w:val="20"/>
                <w:highlight w:val="none"/>
                <w:u w:val="none"/>
              </w:rPr>
            </w:pPr>
          </w:p>
        </w:tc>
        <w:tc>
          <w:tcPr>
            <w:tcW w:w="317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color w:val="auto"/>
                <w:kern w:val="0"/>
                <w:sz w:val="20"/>
                <w:szCs w:val="20"/>
                <w:highlight w:val="none"/>
                <w:u w:val="none"/>
                <w:lang w:eastAsia="zh-CN" w:bidi="ar"/>
              </w:rPr>
              <w:t>国土空间总体规划</w:t>
            </w:r>
          </w:p>
        </w:tc>
        <w:tc>
          <w:tcPr>
            <w:tcW w:w="959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jc w:val="center"/>
              <w:rPr>
                <w:rFonts w:hint="eastAsia" w:ascii="宋体" w:hAnsi="宋体" w:eastAsia="宋体" w:cs="宋体"/>
                <w:i w:val="0"/>
                <w:color w:val="auto"/>
                <w:sz w:val="20"/>
                <w:szCs w:val="20"/>
                <w:highlight w:val="none"/>
                <w:u w:val="none"/>
              </w:rPr>
            </w:pPr>
          </w:p>
        </w:tc>
      </w:tr>
      <w:tr>
        <w:tblPrEx>
          <w:tblCellMar>
            <w:top w:w="0" w:type="dxa"/>
            <w:left w:w="0" w:type="dxa"/>
            <w:bottom w:w="0" w:type="dxa"/>
            <w:right w:w="0" w:type="dxa"/>
          </w:tblCellMar>
        </w:tblPrEx>
        <w:trPr>
          <w:trHeight w:val="449" w:hRule="atLeast"/>
          <w:jc w:val="center"/>
        </w:trPr>
        <w:tc>
          <w:tcPr>
            <w:tcW w:w="1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auto"/>
                <w:sz w:val="20"/>
                <w:szCs w:val="20"/>
                <w:highlight w:val="none"/>
                <w:u w:val="none"/>
              </w:rPr>
            </w:pPr>
          </w:p>
        </w:tc>
        <w:tc>
          <w:tcPr>
            <w:tcW w:w="317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color w:val="auto"/>
                <w:kern w:val="0"/>
                <w:sz w:val="20"/>
                <w:szCs w:val="20"/>
                <w:highlight w:val="none"/>
                <w:u w:val="none"/>
                <w:lang w:eastAsia="zh-CN" w:bidi="ar"/>
              </w:rPr>
              <w:t>国土空间详细规划</w:t>
            </w:r>
          </w:p>
        </w:tc>
        <w:tc>
          <w:tcPr>
            <w:tcW w:w="959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CellMar>
            <w:top w:w="0" w:type="dxa"/>
            <w:left w:w="0" w:type="dxa"/>
            <w:bottom w:w="0" w:type="dxa"/>
            <w:right w:w="0" w:type="dxa"/>
          </w:tblCellMar>
        </w:tblPrEx>
        <w:trPr>
          <w:trHeight w:val="449" w:hRule="atLeast"/>
          <w:jc w:val="center"/>
        </w:trPr>
        <w:tc>
          <w:tcPr>
            <w:tcW w:w="1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auto"/>
                <w:sz w:val="20"/>
                <w:szCs w:val="20"/>
                <w:highlight w:val="none"/>
                <w:u w:val="none"/>
              </w:rPr>
            </w:pPr>
          </w:p>
        </w:tc>
        <w:tc>
          <w:tcPr>
            <w:tcW w:w="317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auto"/>
                <w:kern w:val="2"/>
                <w:sz w:val="22"/>
                <w:szCs w:val="22"/>
                <w:highlight w:val="none"/>
                <w:u w:val="none"/>
                <w:lang w:val="en-US" w:eastAsia="zh-CN" w:bidi="ar-SA"/>
              </w:rPr>
            </w:pPr>
            <w:r>
              <w:rPr>
                <w:rFonts w:hint="eastAsia" w:ascii="黑体" w:hAnsi="黑体" w:eastAsia="黑体" w:cs="黑体"/>
                <w:i w:val="0"/>
                <w:color w:val="auto"/>
                <w:kern w:val="0"/>
                <w:sz w:val="20"/>
                <w:szCs w:val="20"/>
                <w:highlight w:val="none"/>
                <w:u w:val="none"/>
                <w:lang w:val="en-US" w:eastAsia="zh-CN" w:bidi="ar"/>
              </w:rPr>
              <w:t>相关专项规划</w:t>
            </w:r>
          </w:p>
        </w:tc>
        <w:tc>
          <w:tcPr>
            <w:tcW w:w="959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705" w:hRule="atLeast"/>
          <w:jc w:val="center"/>
        </w:trPr>
        <w:tc>
          <w:tcPr>
            <w:tcW w:w="1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auto"/>
                <w:sz w:val="20"/>
                <w:szCs w:val="20"/>
                <w:highlight w:val="none"/>
                <w:u w:val="none"/>
              </w:rPr>
            </w:pPr>
          </w:p>
        </w:tc>
        <w:tc>
          <w:tcPr>
            <w:tcW w:w="317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auto"/>
                <w:kern w:val="2"/>
                <w:sz w:val="22"/>
                <w:szCs w:val="22"/>
                <w:highlight w:val="none"/>
                <w:u w:val="none"/>
                <w:lang w:val="en-US" w:eastAsia="zh-CN" w:bidi="ar-SA"/>
              </w:rPr>
            </w:pPr>
            <w:r>
              <w:rPr>
                <w:rFonts w:hint="eastAsia" w:ascii="黑体" w:hAnsi="黑体" w:eastAsia="黑体" w:cs="黑体"/>
                <w:i w:val="0"/>
                <w:color w:val="auto"/>
                <w:kern w:val="0"/>
                <w:sz w:val="20"/>
                <w:szCs w:val="20"/>
                <w:highlight w:val="none"/>
                <w:u w:val="none"/>
                <w:lang w:val="en-US" w:eastAsia="zh-CN" w:bidi="ar"/>
              </w:rPr>
              <w:t>国民经济和社会发展年度计划</w:t>
            </w:r>
          </w:p>
        </w:tc>
        <w:tc>
          <w:tcPr>
            <w:tcW w:w="959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p>
        </w:tc>
      </w:tr>
    </w:tbl>
    <w:p>
      <w:pPr>
        <w:keepNext w:val="0"/>
        <w:keepLines w:val="0"/>
        <w:widowControl/>
        <w:suppressLineNumbers w:val="0"/>
        <w:jc w:val="left"/>
        <w:textAlignment w:val="center"/>
        <w:rPr>
          <w:rFonts w:hint="default" w:ascii="黑体" w:hAnsi="黑体" w:eastAsia="黑体" w:cs="黑体"/>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黑体" w:hAnsi="黑体" w:eastAsia="黑体" w:cs="黑体"/>
          <w:i w:val="0"/>
          <w:color w:val="000000"/>
          <w:kern w:val="0"/>
          <w:sz w:val="20"/>
          <w:szCs w:val="20"/>
          <w:highlight w:val="none"/>
          <w:u w:val="none"/>
          <w:lang w:val="en-US" w:eastAsia="zh-CN" w:bidi="ar"/>
        </w:rPr>
        <w:sectPr>
          <w:pgSz w:w="16838" w:h="11906" w:orient="landscape"/>
          <w:pgMar w:top="1701" w:right="1361" w:bottom="1588" w:left="1361" w:header="851" w:footer="851"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黑体" w:hAnsi="黑体" w:eastAsia="黑体" w:cs="黑体"/>
          <w:i w:val="0"/>
          <w:color w:val="000000"/>
          <w:kern w:val="0"/>
          <w:sz w:val="20"/>
          <w:szCs w:val="20"/>
          <w:highlight w:val="none"/>
          <w:u w:val="none"/>
          <w:lang w:val="en-US" w:eastAsia="zh-CN" w:bidi="ar"/>
        </w:rPr>
        <w:t>填表说明：1.成片开发范围总面积=建成区面积+待开发面积；待开发面积=土地征收范围面积（集体土地需实施征收）+国有土地面积（不需实施征收）</w:t>
      </w:r>
    </w:p>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ascii="国标黑体" w:hAnsi="国标黑体" w:eastAsia="国标黑体" w:cs="国标黑体"/>
          <w:b w:val="0"/>
          <w:bCs w:val="0"/>
          <w:color w:val="000000"/>
          <w:kern w:val="2"/>
          <w:sz w:val="24"/>
          <w:szCs w:val="24"/>
          <w:highlight w:val="none"/>
          <w:lang w:val="en-US" w:eastAsia="zh-CN" w:bidi="ar"/>
        </w:rPr>
      </w:pPr>
      <w:bookmarkStart w:id="484" w:name="_Toc1978320744"/>
      <w:bookmarkStart w:id="485" w:name="_Toc1583779211"/>
      <w:bookmarkStart w:id="486" w:name="_Toc1198771637"/>
      <w:bookmarkStart w:id="487" w:name="_Toc1793319822"/>
      <w:bookmarkStart w:id="488" w:name="_Toc1570636992"/>
      <w:bookmarkStart w:id="489" w:name="_Toc1118882761"/>
      <w:bookmarkStart w:id="490" w:name="_Toc840289652"/>
      <w:bookmarkStart w:id="491" w:name="_Toc284764628"/>
      <w:bookmarkStart w:id="492" w:name="_Toc2029665228"/>
      <w:bookmarkStart w:id="493" w:name="_Toc1837615180"/>
      <w:r>
        <w:rPr>
          <w:rFonts w:hint="eastAsia" w:ascii="国标黑体" w:hAnsi="国标黑体" w:eastAsia="国标黑体" w:cs="国标黑体"/>
          <w:b w:val="0"/>
          <w:bCs w:val="0"/>
          <w:color w:val="000000"/>
          <w:kern w:val="2"/>
          <w:sz w:val="24"/>
          <w:szCs w:val="24"/>
          <w:highlight w:val="none"/>
          <w:lang w:val="en-US" w:eastAsia="zh-CN" w:bidi="ar"/>
        </w:rPr>
        <w:t>附表2 土地利用现状地类面积统计表</w:t>
      </w:r>
      <w:bookmarkEnd w:id="484"/>
      <w:bookmarkEnd w:id="485"/>
      <w:bookmarkEnd w:id="486"/>
      <w:bookmarkEnd w:id="487"/>
      <w:bookmarkEnd w:id="488"/>
      <w:bookmarkEnd w:id="489"/>
      <w:bookmarkEnd w:id="490"/>
      <w:bookmarkEnd w:id="491"/>
      <w:bookmarkEnd w:id="492"/>
      <w:bookmarkEnd w:id="493"/>
    </w:p>
    <w:p>
      <w:pPr>
        <w:keepNext w:val="0"/>
        <w:keepLines w:val="0"/>
        <w:pageBreakBefore w:val="0"/>
        <w:widowControl w:val="0"/>
        <w:kinsoku/>
        <w:wordWrap/>
        <w:overflowPunct/>
        <w:topLinePunct w:val="0"/>
        <w:autoSpaceDE/>
        <w:autoSpaceDN/>
        <w:bidi w:val="0"/>
        <w:adjustRightInd/>
        <w:snapToGrid/>
        <w:spacing w:before="0"/>
        <w:jc w:val="right"/>
        <w:textAlignment w:val="auto"/>
        <w:rPr>
          <w:rFonts w:hint="eastAsia" w:asciiTheme="minorEastAsia" w:hAnsiTheme="minorEastAsia" w:eastAsiaTheme="minorEastAsia" w:cstheme="minorEastAsia"/>
          <w:b w:val="0"/>
          <w:bCs w:val="0"/>
          <w:color w:val="000000"/>
          <w:kern w:val="2"/>
          <w:sz w:val="24"/>
          <w:szCs w:val="24"/>
          <w:highlight w:val="none"/>
          <w:lang w:val="en-US" w:eastAsia="zh-CN" w:bidi="ar"/>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单位：公顷</w:t>
      </w:r>
    </w:p>
    <w:tbl>
      <w:tblPr>
        <w:tblStyle w:val="17"/>
        <w:tblW w:w="8677" w:type="dxa"/>
        <w:tblInd w:w="0" w:type="dxa"/>
        <w:shd w:val="clear" w:color="auto" w:fill="auto"/>
        <w:tblLayout w:type="fixed"/>
        <w:tblCellMar>
          <w:top w:w="0" w:type="dxa"/>
          <w:left w:w="0" w:type="dxa"/>
          <w:bottom w:w="0" w:type="dxa"/>
          <w:right w:w="0" w:type="dxa"/>
        </w:tblCellMar>
      </w:tblPr>
      <w:tblGrid>
        <w:gridCol w:w="758"/>
        <w:gridCol w:w="1403"/>
        <w:gridCol w:w="1668"/>
        <w:gridCol w:w="1143"/>
        <w:gridCol w:w="1013"/>
        <w:gridCol w:w="1343"/>
        <w:gridCol w:w="1349"/>
      </w:tblGrid>
      <w:tr>
        <w:tblPrEx>
          <w:tblCellMar>
            <w:top w:w="0" w:type="dxa"/>
            <w:left w:w="0" w:type="dxa"/>
            <w:bottom w:w="0" w:type="dxa"/>
            <w:right w:w="0" w:type="dxa"/>
          </w:tblCellMar>
        </w:tblPrEx>
        <w:trPr>
          <w:trHeight w:val="286" w:hRule="exact"/>
        </w:trPr>
        <w:tc>
          <w:tcPr>
            <w:tcW w:w="3829" w:type="dxa"/>
            <w:gridSpan w:val="3"/>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8"/>
                <w:szCs w:val="18"/>
                <w:highlight w:val="none"/>
                <w:u w:val="none"/>
              </w:rPr>
            </w:pPr>
            <w:r>
              <w:rPr>
                <w:rFonts w:hint="eastAsia" w:asciiTheme="minorEastAsia" w:hAnsiTheme="minorEastAsia" w:eastAsiaTheme="minorEastAsia" w:cstheme="minorEastAsia"/>
                <w:b/>
                <w:bCs/>
                <w:i w:val="0"/>
                <w:color w:val="000000"/>
                <w:kern w:val="0"/>
                <w:sz w:val="18"/>
                <w:szCs w:val="18"/>
                <w:highlight w:val="none"/>
                <w:u w:val="none"/>
                <w:lang w:val="en-US" w:eastAsia="zh-CN" w:bidi="ar"/>
              </w:rPr>
              <w:t>地类</w:t>
            </w:r>
          </w:p>
        </w:tc>
        <w:tc>
          <w:tcPr>
            <w:tcW w:w="114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8"/>
                <w:szCs w:val="18"/>
                <w:highlight w:val="none"/>
                <w:u w:val="none"/>
              </w:rPr>
            </w:pPr>
            <w:r>
              <w:rPr>
                <w:rFonts w:hint="eastAsia" w:asciiTheme="minorEastAsia" w:hAnsiTheme="minorEastAsia" w:eastAsiaTheme="minorEastAsia" w:cstheme="minorEastAsia"/>
                <w:b/>
                <w:bCs/>
                <w:i w:val="0"/>
                <w:color w:val="000000"/>
                <w:kern w:val="0"/>
                <w:sz w:val="18"/>
                <w:szCs w:val="18"/>
                <w:highlight w:val="none"/>
                <w:u w:val="none"/>
                <w:lang w:val="en-US" w:eastAsia="zh-CN" w:bidi="ar"/>
              </w:rPr>
              <w:t>成片开发范围</w:t>
            </w:r>
          </w:p>
        </w:tc>
        <w:tc>
          <w:tcPr>
            <w:tcW w:w="1013" w:type="dxa"/>
            <w:vMerge w:val="restart"/>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8"/>
                <w:szCs w:val="18"/>
                <w:highlight w:val="none"/>
                <w:u w:val="none"/>
              </w:rPr>
            </w:pPr>
          </w:p>
        </w:tc>
        <w:tc>
          <w:tcPr>
            <w:tcW w:w="2692"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bCs/>
                <w:i w:val="0"/>
                <w:color w:val="000000"/>
                <w:sz w:val="18"/>
                <w:szCs w:val="18"/>
                <w:highlight w:val="none"/>
                <w:u w:val="none"/>
              </w:rPr>
            </w:pPr>
            <w:r>
              <w:rPr>
                <w:rFonts w:hint="eastAsia" w:asciiTheme="minorEastAsia" w:hAnsiTheme="minorEastAsia" w:eastAsiaTheme="minorEastAsia" w:cstheme="minorEastAsia"/>
                <w:b/>
                <w:bCs/>
                <w:i w:val="0"/>
                <w:color w:val="000000"/>
                <w:kern w:val="0"/>
                <w:sz w:val="18"/>
                <w:szCs w:val="18"/>
                <w:highlight w:val="none"/>
                <w:u w:val="none"/>
                <w:lang w:val="en-US" w:eastAsia="zh-CN" w:bidi="ar"/>
              </w:rPr>
              <w:t>土地征收范围</w:t>
            </w:r>
          </w:p>
        </w:tc>
      </w:tr>
      <w:tr>
        <w:tblPrEx>
          <w:tblCellMar>
            <w:top w:w="0" w:type="dxa"/>
            <w:left w:w="0" w:type="dxa"/>
            <w:bottom w:w="0" w:type="dxa"/>
            <w:right w:w="0" w:type="dxa"/>
          </w:tblCellMar>
        </w:tblPrEx>
        <w:trPr>
          <w:trHeight w:val="286" w:hRule="exact"/>
        </w:trPr>
        <w:tc>
          <w:tcPr>
            <w:tcW w:w="3829"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bCs/>
                <w:i w:val="0"/>
                <w:color w:val="000000"/>
                <w:sz w:val="18"/>
                <w:szCs w:val="18"/>
                <w:highlight w:val="none"/>
                <w:u w:val="none"/>
              </w:rPr>
            </w:pPr>
          </w:p>
        </w:tc>
        <w:tc>
          <w:tcPr>
            <w:tcW w:w="114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bCs/>
                <w:i w:val="0"/>
                <w:color w:val="000000"/>
                <w:sz w:val="18"/>
                <w:szCs w:val="18"/>
                <w:highlight w:val="none"/>
                <w:u w:val="none"/>
              </w:rPr>
            </w:pPr>
          </w:p>
        </w:tc>
        <w:tc>
          <w:tcPr>
            <w:tcW w:w="101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bCs/>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8"/>
                <w:szCs w:val="18"/>
                <w:highlight w:val="none"/>
                <w:u w:val="none"/>
              </w:rPr>
            </w:pPr>
            <w:r>
              <w:rPr>
                <w:rFonts w:hint="eastAsia" w:asciiTheme="minorEastAsia" w:hAnsiTheme="minorEastAsia" w:eastAsiaTheme="minorEastAsia" w:cstheme="minorEastAsia"/>
                <w:b/>
                <w:bCs/>
                <w:i w:val="0"/>
                <w:color w:val="000000"/>
                <w:kern w:val="0"/>
                <w:sz w:val="18"/>
                <w:szCs w:val="18"/>
                <w:highlight w:val="none"/>
                <w:u w:val="none"/>
                <w:lang w:val="en-US" w:eastAsia="zh-CN" w:bidi="ar"/>
              </w:rPr>
              <w:t>公益性用地范围</w:t>
            </w: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8"/>
                <w:szCs w:val="18"/>
                <w:highlight w:val="none"/>
                <w:u w:val="none"/>
              </w:rPr>
            </w:pPr>
            <w:r>
              <w:rPr>
                <w:rFonts w:hint="eastAsia" w:asciiTheme="minorEastAsia" w:hAnsiTheme="minorEastAsia" w:eastAsiaTheme="minorEastAsia" w:cstheme="minorEastAsia"/>
                <w:b/>
                <w:bCs/>
                <w:i w:val="0"/>
                <w:color w:val="000000"/>
                <w:kern w:val="0"/>
                <w:sz w:val="18"/>
                <w:szCs w:val="18"/>
                <w:highlight w:val="none"/>
                <w:u w:val="none"/>
                <w:lang w:val="en-US" w:eastAsia="zh-CN" w:bidi="ar"/>
              </w:rPr>
              <w:t>经营性用地范围</w:t>
            </w:r>
          </w:p>
        </w:tc>
      </w:tr>
      <w:tr>
        <w:tblPrEx>
          <w:tblCellMar>
            <w:top w:w="0" w:type="dxa"/>
            <w:left w:w="0" w:type="dxa"/>
            <w:bottom w:w="0" w:type="dxa"/>
            <w:right w:w="0" w:type="dxa"/>
          </w:tblCellMar>
        </w:tblPrEx>
        <w:trPr>
          <w:trHeight w:val="286" w:hRule="exact"/>
        </w:trPr>
        <w:tc>
          <w:tcPr>
            <w:tcW w:w="758"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农用地</w:t>
            </w: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耕地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水浇地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旱地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301"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园地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果园</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茶园</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橡胶园</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其它园地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林地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乔木林地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竹林地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灌木林地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其它林地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湿地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红树林地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22"/>
                <w:szCs w:val="22"/>
                <w:highlight w:val="none"/>
                <w:u w:val="none"/>
                <w:lang w:val="en-US" w:eastAsia="zh-CN" w:bidi="ar-SA"/>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森林沼泽</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22"/>
                <w:szCs w:val="22"/>
                <w:highlight w:val="none"/>
                <w:u w:val="none"/>
                <w:lang w:val="en-US" w:eastAsia="zh-CN" w:bidi="ar-SA"/>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灌丛沼泽</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22"/>
                <w:szCs w:val="22"/>
                <w:highlight w:val="none"/>
                <w:u w:val="none"/>
                <w:lang w:val="en-US" w:eastAsia="zh-CN" w:bidi="ar-SA"/>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沼泽草地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22"/>
                <w:szCs w:val="22"/>
                <w:highlight w:val="none"/>
                <w:u w:val="none"/>
                <w:lang w:val="en-US" w:eastAsia="zh-CN" w:bidi="ar-SA"/>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18"/>
                <w:szCs w:val="18"/>
                <w:highlight w:val="none"/>
                <w:u w:val="none"/>
                <w:lang w:val="en-US" w:eastAsia="zh-CN" w:bidi="ar-SA"/>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2"/>
                <w:sz w:val="22"/>
                <w:szCs w:val="22"/>
                <w:highlight w:val="none"/>
                <w:u w:val="none"/>
                <w:lang w:val="en-US" w:eastAsia="zh-CN" w:bidi="ar-SA"/>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草地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天然牧草地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人工牧草地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其他草地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lang w:eastAsia="zh-CN"/>
              </w:rPr>
            </w:pPr>
            <w:r>
              <w:rPr>
                <w:rFonts w:hint="eastAsia" w:ascii="宋体" w:hAnsi="宋体" w:eastAsia="宋体" w:cs="宋体"/>
                <w:i w:val="0"/>
                <w:color w:val="000000"/>
                <w:sz w:val="18"/>
                <w:szCs w:val="18"/>
                <w:highlight w:val="none"/>
                <w:u w:val="none"/>
                <w:lang w:eastAsia="zh-CN"/>
              </w:rPr>
              <w:t>交通运输用地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农村道路</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lang w:eastAsia="zh-CN"/>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lang w:eastAsia="zh-CN"/>
              </w:rPr>
            </w:pPr>
            <w:r>
              <w:rPr>
                <w:rFonts w:hint="eastAsia" w:ascii="宋体" w:hAnsi="宋体" w:eastAsia="宋体" w:cs="宋体"/>
                <w:i w:val="0"/>
                <w:color w:val="000000"/>
                <w:sz w:val="18"/>
                <w:szCs w:val="18"/>
                <w:highlight w:val="none"/>
                <w:u w:val="none"/>
                <w:lang w:eastAsia="zh-CN"/>
              </w:rPr>
              <w:t>水域及水利设施用地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水库水面</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lang w:eastAsia="zh-CN"/>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坑塘水面</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lang w:eastAsia="zh-CN"/>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沟渠</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lang w:eastAsia="zh-CN"/>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其他土地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设施农用地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田坎</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071"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合计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建设用地</w:t>
            </w: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商业服务业用地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商业服务业设施用地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物流仓储用地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工矿用地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工业用地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采矿用地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湿地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盐田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住宅用地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城镇住宅用地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农村宅基地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647"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pPr>
            <w:r>
              <w:rPr>
                <w:rFonts w:hint="eastAsia" w:ascii="宋体" w:hAnsi="宋体" w:eastAsia="宋体" w:cs="宋体"/>
                <w:i w:val="0"/>
                <w:color w:val="000000"/>
                <w:kern w:val="0"/>
                <w:sz w:val="18"/>
                <w:szCs w:val="18"/>
                <w:highlight w:val="none"/>
                <w:u w:val="none"/>
                <w:lang w:val="en-US" w:eastAsia="zh-CN" w:bidi="ar"/>
              </w:rPr>
              <w:t>公共管理与公共服务用地</w:t>
            </w:r>
          </w:p>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机关团体新闻</w:t>
            </w:r>
          </w:p>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出版社用地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科教文卫用地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公用设施用地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公园与绿地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特殊用地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交通运输用地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铁路用地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轨道交通用地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公路用地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城镇村道路用地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交通服务场站用地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机场用地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管道运输用地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水域及水利设施用地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水工建筑用地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lang w:eastAsia="zh-CN"/>
              </w:rPr>
            </w:pPr>
            <w:r>
              <w:rPr>
                <w:rFonts w:hint="eastAsia" w:ascii="宋体" w:hAnsi="宋体" w:eastAsia="宋体" w:cs="宋体"/>
                <w:i w:val="0"/>
                <w:color w:val="000000"/>
                <w:sz w:val="18"/>
                <w:szCs w:val="18"/>
                <w:highlight w:val="none"/>
                <w:u w:val="none"/>
                <w:lang w:eastAsia="zh-CN"/>
              </w:rPr>
              <w:t>其他土地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空闲地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lang w:eastAsia="zh-CN"/>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071"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合计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未利用地</w:t>
            </w:r>
          </w:p>
        </w:tc>
        <w:tc>
          <w:tcPr>
            <w:tcW w:w="140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水域及水利设施用地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河流水面</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湖泊水面</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湿地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沿海滩涂</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内陆滩涂</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沼泽地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其他土地</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盐碱地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沙地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裸土地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裸岩石砾地</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小计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pPr>
          </w:p>
        </w:tc>
        <w:tc>
          <w:tcPr>
            <w:tcW w:w="140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pPr>
          </w:p>
        </w:tc>
        <w:tc>
          <w:tcPr>
            <w:tcW w:w="16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pP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pPr>
          </w:p>
        </w:tc>
      </w:tr>
      <w:tr>
        <w:tblPrEx>
          <w:tblCellMar>
            <w:top w:w="0" w:type="dxa"/>
            <w:left w:w="0" w:type="dxa"/>
            <w:bottom w:w="0" w:type="dxa"/>
            <w:right w:w="0" w:type="dxa"/>
          </w:tblCellMar>
        </w:tblPrEx>
        <w:trPr>
          <w:trHeight w:val="286" w:hRule="exact"/>
        </w:trPr>
        <w:tc>
          <w:tcPr>
            <w:tcW w:w="758"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071"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合计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309" w:hRule="exact"/>
        </w:trPr>
        <w:tc>
          <w:tcPr>
            <w:tcW w:w="3829"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总计</w:t>
            </w:r>
          </w:p>
        </w:tc>
        <w:tc>
          <w:tcPr>
            <w:tcW w:w="11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3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3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bl>
    <w:p>
      <w:pPr>
        <w:rPr>
          <w:highlight w:val="none"/>
        </w:rPr>
        <w:sectPr>
          <w:footerReference r:id="rId5" w:type="default"/>
          <w:pgSz w:w="11906" w:h="16838"/>
          <w:pgMar w:top="1361" w:right="1588" w:bottom="1020" w:left="1701" w:header="851" w:footer="851" w:gutter="0"/>
          <w:pgBorders>
            <w:top w:val="none" w:sz="0" w:space="0"/>
            <w:left w:val="none" w:sz="0" w:space="0"/>
            <w:bottom w:val="none" w:sz="0" w:space="0"/>
            <w:right w:val="none" w:sz="0" w:space="0"/>
          </w:pgBorders>
          <w:pgNumType w:fmt="numberInDash"/>
          <w:cols w:space="425" w:num="1"/>
          <w:docGrid w:type="lines" w:linePitch="312" w:charSpace="0"/>
        </w:sectPr>
      </w:pPr>
    </w:p>
    <w:p>
      <w:pPr>
        <w:jc w:val="center"/>
        <w:rPr>
          <w:rFonts w:hint="eastAsia" w:ascii="国标黑体" w:hAnsi="国标黑体" w:eastAsia="国标黑体" w:cs="国标黑体"/>
          <w:b w:val="0"/>
          <w:bCs w:val="0"/>
          <w:kern w:val="2"/>
          <w:sz w:val="24"/>
          <w:szCs w:val="24"/>
          <w:lang w:val="en-US" w:eastAsia="zh-CN" w:bidi="ar"/>
        </w:rPr>
      </w:pPr>
      <w:bookmarkStart w:id="494" w:name="_Toc1509858408"/>
      <w:bookmarkStart w:id="495" w:name="_Toc888674213"/>
      <w:bookmarkStart w:id="496" w:name="_Toc335379152"/>
      <w:bookmarkStart w:id="497" w:name="_Toc2025958435"/>
      <w:bookmarkStart w:id="498" w:name="_Toc26615"/>
      <w:bookmarkStart w:id="499" w:name="_Toc1067374"/>
      <w:bookmarkStart w:id="500" w:name="_Toc1022506258"/>
      <w:bookmarkStart w:id="501" w:name="_Toc11950038"/>
      <w:bookmarkStart w:id="502" w:name="_Toc1077917890"/>
      <w:bookmarkStart w:id="503" w:name="_Toc2016959699"/>
      <w:bookmarkStart w:id="504" w:name="_Toc256213722"/>
      <w:r>
        <w:rPr>
          <w:rFonts w:hint="eastAsia" w:ascii="国标黑体" w:hAnsi="国标黑体" w:eastAsia="国标黑体" w:cs="国标黑体"/>
          <w:b w:val="0"/>
          <w:bCs w:val="0"/>
          <w:kern w:val="2"/>
          <w:sz w:val="24"/>
          <w:szCs w:val="24"/>
          <w:lang w:val="en-US" w:eastAsia="zh-CN" w:bidi="ar"/>
        </w:rPr>
        <w:t>附表3 土地权属情况统计表</w:t>
      </w:r>
      <w:bookmarkEnd w:id="494"/>
      <w:bookmarkEnd w:id="495"/>
      <w:bookmarkEnd w:id="496"/>
      <w:bookmarkEnd w:id="497"/>
      <w:bookmarkEnd w:id="498"/>
      <w:bookmarkEnd w:id="499"/>
      <w:bookmarkEnd w:id="500"/>
      <w:bookmarkEnd w:id="501"/>
      <w:bookmarkEnd w:id="502"/>
      <w:bookmarkEnd w:id="503"/>
      <w:bookmarkEnd w:id="504"/>
    </w:p>
    <w:p>
      <w:pPr>
        <w:keepNext w:val="0"/>
        <w:keepLines w:val="0"/>
        <w:pageBreakBefore w:val="0"/>
        <w:widowControl/>
        <w:suppressLineNumbers w:val="0"/>
        <w:kinsoku/>
        <w:wordWrap/>
        <w:overflowPunct/>
        <w:topLinePunct w:val="0"/>
        <w:autoSpaceDE/>
        <w:autoSpaceDN/>
        <w:bidi w:val="0"/>
        <w:adjustRightInd/>
        <w:snapToGrid/>
        <w:spacing w:line="240" w:lineRule="exact"/>
        <w:ind w:firstLine="12200" w:firstLineChars="6100"/>
        <w:jc w:val="center"/>
        <w:textAlignment w:val="auto"/>
        <w:rPr>
          <w:rFonts w:hint="eastAsia" w:asciiTheme="minorEastAsia" w:hAnsiTheme="minorEastAsia" w:cstheme="minorEastAsia"/>
          <w:b w:val="0"/>
          <w:bCs w:val="0"/>
          <w:sz w:val="20"/>
          <w:szCs w:val="20"/>
          <w:highlight w:val="none"/>
          <w:lang w:val="en-US" w:eastAsia="zh-CN"/>
        </w:rPr>
      </w:pPr>
      <w:r>
        <w:rPr>
          <w:rFonts w:hint="eastAsia" w:asciiTheme="minorEastAsia" w:hAnsiTheme="minorEastAsia" w:eastAsiaTheme="minorEastAsia" w:cstheme="minorEastAsia"/>
          <w:b w:val="0"/>
          <w:bCs w:val="0"/>
          <w:color w:val="000000"/>
          <w:kern w:val="0"/>
          <w:sz w:val="20"/>
          <w:szCs w:val="20"/>
          <w:highlight w:val="none"/>
          <w:lang w:val="en-US" w:eastAsia="zh-CN" w:bidi="ar"/>
        </w:rPr>
        <w:t>单位：公顷</w:t>
      </w:r>
    </w:p>
    <w:tbl>
      <w:tblPr>
        <w:tblStyle w:val="17"/>
        <w:tblW w:w="13557" w:type="dxa"/>
        <w:jc w:val="center"/>
        <w:shd w:val="clear" w:color="auto" w:fill="auto"/>
        <w:tblLayout w:type="fixed"/>
        <w:tblCellMar>
          <w:top w:w="0" w:type="dxa"/>
          <w:left w:w="0" w:type="dxa"/>
          <w:bottom w:w="0" w:type="dxa"/>
          <w:right w:w="0" w:type="dxa"/>
        </w:tblCellMar>
      </w:tblPr>
      <w:tblGrid>
        <w:gridCol w:w="1137"/>
        <w:gridCol w:w="861"/>
        <w:gridCol w:w="2440"/>
        <w:gridCol w:w="1568"/>
        <w:gridCol w:w="1988"/>
        <w:gridCol w:w="1346"/>
        <w:gridCol w:w="1150"/>
        <w:gridCol w:w="1660"/>
        <w:gridCol w:w="1407"/>
      </w:tblGrid>
      <w:tr>
        <w:tblPrEx>
          <w:tblCellMar>
            <w:top w:w="0" w:type="dxa"/>
            <w:left w:w="0" w:type="dxa"/>
            <w:bottom w:w="0" w:type="dxa"/>
            <w:right w:w="0" w:type="dxa"/>
          </w:tblCellMar>
        </w:tblPrEx>
        <w:trPr>
          <w:trHeight w:val="90" w:hRule="atLeast"/>
          <w:jc w:val="center"/>
        </w:trPr>
        <w:tc>
          <w:tcPr>
            <w:tcW w:w="443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5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总面积</w:t>
            </w:r>
          </w:p>
        </w:tc>
        <w:tc>
          <w:tcPr>
            <w:tcW w:w="448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集体土地</w:t>
            </w:r>
          </w:p>
        </w:tc>
        <w:tc>
          <w:tcPr>
            <w:tcW w:w="306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国有土地</w:t>
            </w:r>
          </w:p>
        </w:tc>
      </w:tr>
      <w:tr>
        <w:tblPrEx>
          <w:tblCellMar>
            <w:top w:w="0" w:type="dxa"/>
            <w:left w:w="0" w:type="dxa"/>
            <w:bottom w:w="0" w:type="dxa"/>
            <w:right w:w="0" w:type="dxa"/>
          </w:tblCellMar>
        </w:tblPrEx>
        <w:trPr>
          <w:trHeight w:val="90" w:hRule="atLeast"/>
          <w:jc w:val="center"/>
        </w:trPr>
        <w:tc>
          <w:tcPr>
            <w:tcW w:w="443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3334"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权属名称</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面积</w:t>
            </w:r>
          </w:p>
        </w:tc>
        <w:tc>
          <w:tcPr>
            <w:tcW w:w="16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权属名称</w:t>
            </w:r>
          </w:p>
        </w:tc>
        <w:tc>
          <w:tcPr>
            <w:tcW w:w="140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面积</w:t>
            </w:r>
          </w:p>
        </w:tc>
      </w:tr>
      <w:tr>
        <w:tblPrEx>
          <w:tblCellMar>
            <w:top w:w="0" w:type="dxa"/>
            <w:left w:w="0" w:type="dxa"/>
            <w:bottom w:w="0" w:type="dxa"/>
            <w:right w:w="0" w:type="dxa"/>
          </w:tblCellMar>
        </w:tblPrEx>
        <w:trPr>
          <w:trHeight w:val="90" w:hRule="atLeast"/>
          <w:jc w:val="center"/>
        </w:trPr>
        <w:tc>
          <w:tcPr>
            <w:tcW w:w="443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9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乡（镇、街道）</w:t>
            </w: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村委会（社区）</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14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合计</w:t>
            </w:r>
          </w:p>
        </w:tc>
        <w:tc>
          <w:tcPr>
            <w:tcW w:w="33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成片开发范围</w:t>
            </w:r>
          </w:p>
        </w:tc>
        <w:tc>
          <w:tcPr>
            <w:tcW w:w="1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18"/>
                <w:szCs w:val="18"/>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18"/>
                <w:szCs w:val="18"/>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18"/>
                <w:szCs w:val="18"/>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18"/>
                <w:szCs w:val="18"/>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3301" w:type="dxa"/>
            <w:gridSpan w:val="2"/>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土地征收范围</w:t>
            </w:r>
          </w:p>
        </w:tc>
        <w:tc>
          <w:tcPr>
            <w:tcW w:w="1568" w:type="dxa"/>
            <w:tcBorders>
              <w:top w:val="nil"/>
              <w:left w:val="nil"/>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r>
      <w:tr>
        <w:tblPrEx>
          <w:tblCellMar>
            <w:top w:w="0" w:type="dxa"/>
            <w:left w:w="0" w:type="dxa"/>
            <w:bottom w:w="0" w:type="dxa"/>
            <w:right w:w="0" w:type="dxa"/>
          </w:tblCellMar>
        </w:tblPrEx>
        <w:trPr>
          <w:trHeight w:val="90" w:hRule="atLeast"/>
          <w:jc w:val="center"/>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861" w:type="dxa"/>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公益性用地范围</w:t>
            </w:r>
          </w:p>
        </w:tc>
        <w:tc>
          <w:tcPr>
            <w:tcW w:w="1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r>
      <w:tr>
        <w:tblPrEx>
          <w:tblCellMar>
            <w:top w:w="0" w:type="dxa"/>
            <w:left w:w="0" w:type="dxa"/>
            <w:bottom w:w="0" w:type="dxa"/>
            <w:right w:w="0" w:type="dxa"/>
          </w:tblCellMar>
        </w:tblPrEx>
        <w:trPr>
          <w:trHeight w:val="90" w:hRule="atLeast"/>
          <w:jc w:val="center"/>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86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经营性用地范围</w:t>
            </w:r>
          </w:p>
        </w:tc>
        <w:tc>
          <w:tcPr>
            <w:tcW w:w="1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2"/>
                <w:szCs w:val="22"/>
                <w:highlight w:val="none"/>
                <w:u w:val="none"/>
              </w:rPr>
            </w:pPr>
          </w:p>
        </w:tc>
      </w:tr>
      <w:tr>
        <w:tblPrEx>
          <w:tblCellMar>
            <w:top w:w="0" w:type="dxa"/>
            <w:left w:w="0" w:type="dxa"/>
            <w:bottom w:w="0" w:type="dxa"/>
            <w:right w:w="0" w:type="dxa"/>
          </w:tblCellMar>
        </w:tblPrEx>
        <w:trPr>
          <w:trHeight w:val="90" w:hRule="atLeast"/>
          <w:jc w:val="center"/>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A片区</w:t>
            </w:r>
          </w:p>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p>
        </w:tc>
        <w:tc>
          <w:tcPr>
            <w:tcW w:w="33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成片开发范围</w:t>
            </w:r>
          </w:p>
        </w:tc>
        <w:tc>
          <w:tcPr>
            <w:tcW w:w="1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3301" w:type="dxa"/>
            <w:gridSpan w:val="2"/>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土地征收范围</w:t>
            </w:r>
          </w:p>
        </w:tc>
        <w:tc>
          <w:tcPr>
            <w:tcW w:w="1568" w:type="dxa"/>
            <w:tcBorders>
              <w:top w:val="nil"/>
              <w:left w:val="nil"/>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861" w:type="dxa"/>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公益性用地范围</w:t>
            </w:r>
          </w:p>
        </w:tc>
        <w:tc>
          <w:tcPr>
            <w:tcW w:w="1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86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经营性用地范围</w:t>
            </w:r>
          </w:p>
        </w:tc>
        <w:tc>
          <w:tcPr>
            <w:tcW w:w="1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B片区</w:t>
            </w:r>
          </w:p>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p>
        </w:tc>
        <w:tc>
          <w:tcPr>
            <w:tcW w:w="33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成片开发范围</w:t>
            </w:r>
          </w:p>
        </w:tc>
        <w:tc>
          <w:tcPr>
            <w:tcW w:w="1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3301" w:type="dxa"/>
            <w:gridSpan w:val="2"/>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土地征收范围</w:t>
            </w:r>
          </w:p>
        </w:tc>
        <w:tc>
          <w:tcPr>
            <w:tcW w:w="1568" w:type="dxa"/>
            <w:tcBorders>
              <w:top w:val="nil"/>
              <w:left w:val="nil"/>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861" w:type="dxa"/>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公益性用地范围</w:t>
            </w:r>
          </w:p>
        </w:tc>
        <w:tc>
          <w:tcPr>
            <w:tcW w:w="1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r>
      <w:tr>
        <w:tblPrEx>
          <w:tblCellMar>
            <w:top w:w="0" w:type="dxa"/>
            <w:left w:w="0" w:type="dxa"/>
            <w:bottom w:w="0" w:type="dxa"/>
            <w:right w:w="0" w:type="dxa"/>
          </w:tblCellMar>
        </w:tblPrEx>
        <w:trPr>
          <w:trHeight w:val="90" w:hRule="atLeast"/>
          <w:jc w:val="center"/>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86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highlight w:val="none"/>
                <w:u w:val="none"/>
              </w:rPr>
            </w:pPr>
            <w:r>
              <w:rPr>
                <w:rFonts w:hint="eastAsia" w:ascii="宋体" w:hAnsi="宋体" w:eastAsia="宋体" w:cs="宋体"/>
                <w:b/>
                <w:bCs/>
                <w:i w:val="0"/>
                <w:color w:val="000000"/>
                <w:kern w:val="0"/>
                <w:sz w:val="18"/>
                <w:szCs w:val="18"/>
                <w:highlight w:val="none"/>
                <w:u w:val="none"/>
                <w:lang w:val="en-US" w:eastAsia="zh-CN" w:bidi="ar"/>
              </w:rPr>
              <w:t>经营性用地范围</w:t>
            </w:r>
          </w:p>
        </w:tc>
        <w:tc>
          <w:tcPr>
            <w:tcW w:w="1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18"/>
                <w:szCs w:val="18"/>
                <w:highlight w:val="none"/>
                <w:u w:val="none"/>
              </w:rPr>
            </w:pPr>
          </w:p>
        </w:tc>
      </w:tr>
    </w:tbl>
    <w:p>
      <w:pPr>
        <w:rPr>
          <w:rFonts w:hint="default"/>
          <w:b/>
          <w:bCs/>
          <w:highlight w:val="none"/>
          <w:lang w:val="en-US" w:eastAsia="zh-CN"/>
        </w:rPr>
        <w:sectPr>
          <w:pgSz w:w="16838" w:h="11906" w:orient="landscape"/>
          <w:pgMar w:top="1701" w:right="1361" w:bottom="1588" w:left="1020" w:header="851" w:footer="851" w:gutter="0"/>
          <w:pgBorders>
            <w:top w:val="none" w:sz="0" w:space="0"/>
            <w:left w:val="none" w:sz="0" w:space="0"/>
            <w:bottom w:val="none" w:sz="0" w:space="0"/>
            <w:right w:val="none" w:sz="0" w:space="0"/>
          </w:pgBorders>
          <w:pgNumType w:fmt="numberInDash"/>
          <w:cols w:space="425" w:num="1"/>
          <w:docGrid w:type="lines" w:linePitch="312" w:charSpace="0"/>
        </w:sectPr>
      </w:pPr>
    </w:p>
    <w:p>
      <w:pPr>
        <w:jc w:val="center"/>
        <w:rPr>
          <w:rFonts w:hint="eastAsia" w:ascii="国标黑体" w:hAnsi="国标黑体" w:eastAsia="国标黑体" w:cs="国标黑体"/>
          <w:b w:val="0"/>
          <w:bCs w:val="0"/>
          <w:kern w:val="2"/>
          <w:sz w:val="24"/>
          <w:szCs w:val="24"/>
          <w:lang w:val="en-US" w:eastAsia="zh-CN" w:bidi="ar"/>
        </w:rPr>
      </w:pPr>
      <w:bookmarkStart w:id="505" w:name="_Toc1004436166"/>
      <w:bookmarkStart w:id="506" w:name="_Toc1620435894"/>
      <w:bookmarkStart w:id="507" w:name="_Toc1134363177"/>
      <w:bookmarkStart w:id="508" w:name="_Toc821664504"/>
      <w:bookmarkStart w:id="509" w:name="_Toc961522025"/>
      <w:bookmarkStart w:id="510" w:name="_Toc30301"/>
      <w:bookmarkStart w:id="511" w:name="_Toc6936"/>
      <w:bookmarkStart w:id="512" w:name="_Toc1885113741"/>
      <w:bookmarkStart w:id="513" w:name="_Toc1831052675"/>
      <w:bookmarkStart w:id="514" w:name="_Toc1455866806"/>
      <w:bookmarkStart w:id="515" w:name="_Toc536159489"/>
      <w:bookmarkStart w:id="516" w:name="_Toc898432015"/>
      <w:r>
        <w:rPr>
          <w:rFonts w:hint="eastAsia" w:ascii="国标黑体" w:hAnsi="国标黑体" w:eastAsia="国标黑体" w:cs="国标黑体"/>
          <w:b w:val="0"/>
          <w:bCs w:val="0"/>
          <w:kern w:val="2"/>
          <w:sz w:val="24"/>
          <w:szCs w:val="24"/>
          <w:lang w:val="en-US" w:eastAsia="zh-CN" w:bidi="ar"/>
        </w:rPr>
        <w:t>附表4 土地征收范围拟建设项目用途安排情况统计表</w:t>
      </w:r>
      <w:bookmarkEnd w:id="505"/>
      <w:bookmarkEnd w:id="506"/>
      <w:bookmarkEnd w:id="507"/>
      <w:bookmarkEnd w:id="508"/>
      <w:bookmarkEnd w:id="509"/>
      <w:bookmarkEnd w:id="510"/>
      <w:bookmarkEnd w:id="511"/>
      <w:bookmarkEnd w:id="512"/>
      <w:bookmarkEnd w:id="513"/>
      <w:bookmarkEnd w:id="514"/>
      <w:bookmarkEnd w:id="515"/>
      <w:bookmarkEnd w:id="516"/>
    </w:p>
    <w:p>
      <w:pPr>
        <w:jc w:val="right"/>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单位：公顷、%</w:t>
      </w:r>
    </w:p>
    <w:tbl>
      <w:tblPr>
        <w:tblStyle w:val="17"/>
        <w:tblW w:w="9139" w:type="dxa"/>
        <w:jc w:val="center"/>
        <w:shd w:val="clear" w:color="auto" w:fill="auto"/>
        <w:tblLayout w:type="fixed"/>
        <w:tblCellMar>
          <w:top w:w="0" w:type="dxa"/>
          <w:left w:w="0" w:type="dxa"/>
          <w:bottom w:w="0" w:type="dxa"/>
          <w:right w:w="0" w:type="dxa"/>
        </w:tblCellMar>
      </w:tblPr>
      <w:tblGrid>
        <w:gridCol w:w="1552"/>
        <w:gridCol w:w="1168"/>
        <w:gridCol w:w="5"/>
        <w:gridCol w:w="1107"/>
        <w:gridCol w:w="1245"/>
        <w:gridCol w:w="1335"/>
        <w:gridCol w:w="1440"/>
        <w:gridCol w:w="1287"/>
      </w:tblGrid>
      <w:tr>
        <w:tblPrEx>
          <w:tblCellMar>
            <w:top w:w="0" w:type="dxa"/>
            <w:left w:w="0" w:type="dxa"/>
            <w:bottom w:w="0" w:type="dxa"/>
            <w:right w:w="0" w:type="dxa"/>
          </w:tblCellMar>
        </w:tblPrEx>
        <w:trPr>
          <w:trHeight w:val="540" w:hRule="atLeast"/>
          <w:jc w:val="center"/>
        </w:trPr>
        <w:tc>
          <w:tcPr>
            <w:tcW w:w="1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highlight w:val="none"/>
                <w:u w:val="none"/>
              </w:rPr>
            </w:pPr>
            <w:r>
              <w:rPr>
                <w:rFonts w:hint="eastAsia" w:ascii="宋体" w:hAnsi="宋体" w:eastAsia="宋体" w:cs="宋体"/>
                <w:b/>
                <w:bCs/>
                <w:i w:val="0"/>
                <w:color w:val="auto"/>
                <w:kern w:val="0"/>
                <w:sz w:val="22"/>
                <w:szCs w:val="22"/>
                <w:highlight w:val="none"/>
                <w:u w:val="none"/>
                <w:lang w:val="en-US" w:eastAsia="zh-CN" w:bidi="ar"/>
              </w:rPr>
              <w:t>用地性质</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片区名称</w:t>
            </w:r>
          </w:p>
        </w:tc>
        <w:tc>
          <w:tcPr>
            <w:tcW w:w="1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highlight w:val="none"/>
                <w:u w:val="none"/>
              </w:rPr>
            </w:pPr>
            <w:r>
              <w:rPr>
                <w:rFonts w:hint="eastAsia" w:ascii="宋体" w:hAnsi="宋体" w:eastAsia="宋体" w:cs="宋体"/>
                <w:b/>
                <w:bCs/>
                <w:i w:val="0"/>
                <w:color w:val="auto"/>
                <w:kern w:val="0"/>
                <w:sz w:val="22"/>
                <w:szCs w:val="22"/>
                <w:highlight w:val="none"/>
                <w:u w:val="none"/>
                <w:lang w:val="en-US" w:eastAsia="zh-CN" w:bidi="ar"/>
              </w:rPr>
              <w:t>地块编号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highlight w:val="none"/>
                <w:u w:val="none"/>
              </w:rPr>
            </w:pPr>
            <w:r>
              <w:rPr>
                <w:rFonts w:hint="eastAsia" w:ascii="宋体" w:hAnsi="宋体" w:eastAsia="宋体" w:cs="宋体"/>
                <w:b/>
                <w:bCs/>
                <w:i w:val="0"/>
                <w:color w:val="auto"/>
                <w:kern w:val="0"/>
                <w:sz w:val="22"/>
                <w:szCs w:val="22"/>
                <w:highlight w:val="none"/>
                <w:u w:val="none"/>
                <w:lang w:val="en-US" w:eastAsia="zh-CN" w:bidi="ar"/>
              </w:rPr>
              <w:t>用地面积</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highlight w:val="none"/>
                <w:u w:val="none"/>
              </w:rPr>
            </w:pPr>
            <w:r>
              <w:rPr>
                <w:rFonts w:hint="eastAsia" w:ascii="宋体" w:hAnsi="宋体" w:eastAsia="宋体" w:cs="宋体"/>
                <w:b/>
                <w:bCs/>
                <w:i w:val="0"/>
                <w:color w:val="auto"/>
                <w:kern w:val="0"/>
                <w:sz w:val="22"/>
                <w:szCs w:val="22"/>
                <w:highlight w:val="none"/>
                <w:u w:val="none"/>
                <w:lang w:val="en-US" w:eastAsia="zh-CN" w:bidi="ar"/>
              </w:rPr>
              <w:t>建设内容</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highlight w:val="none"/>
                <w:u w:val="none"/>
              </w:rPr>
            </w:pPr>
            <w:r>
              <w:rPr>
                <w:rFonts w:hint="eastAsia" w:ascii="宋体" w:hAnsi="宋体" w:eastAsia="宋体" w:cs="宋体"/>
                <w:b/>
                <w:bCs/>
                <w:i w:val="0"/>
                <w:color w:val="auto"/>
                <w:kern w:val="0"/>
                <w:sz w:val="22"/>
                <w:szCs w:val="22"/>
                <w:highlight w:val="none"/>
                <w:u w:val="none"/>
                <w:lang w:val="en-US" w:eastAsia="zh-CN" w:bidi="ar"/>
              </w:rPr>
              <w:t>规划用途</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highlight w:val="none"/>
                <w:u w:val="none"/>
              </w:rPr>
            </w:pPr>
            <w:r>
              <w:rPr>
                <w:rFonts w:hint="eastAsia" w:ascii="宋体" w:hAnsi="宋体" w:eastAsia="宋体" w:cs="宋体"/>
                <w:b/>
                <w:bCs/>
                <w:i w:val="0"/>
                <w:color w:val="auto"/>
                <w:kern w:val="0"/>
                <w:sz w:val="22"/>
                <w:szCs w:val="22"/>
                <w:highlight w:val="none"/>
                <w:u w:val="none"/>
                <w:lang w:val="en-US" w:eastAsia="zh-CN" w:bidi="ar"/>
              </w:rPr>
              <w:t>用地比例</w:t>
            </w:r>
          </w:p>
        </w:tc>
      </w:tr>
      <w:tr>
        <w:tblPrEx>
          <w:tblCellMar>
            <w:top w:w="0" w:type="dxa"/>
            <w:left w:w="0" w:type="dxa"/>
            <w:bottom w:w="0" w:type="dxa"/>
            <w:right w:w="0" w:type="dxa"/>
          </w:tblCellMar>
        </w:tblPrEx>
        <w:trPr>
          <w:trHeight w:val="440" w:hRule="atLeast"/>
          <w:jc w:val="center"/>
        </w:trPr>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公益性用地</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A片区</w:t>
            </w:r>
          </w:p>
        </w:tc>
        <w:tc>
          <w:tcPr>
            <w:tcW w:w="1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28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440" w:hRule="atLeast"/>
          <w:jc w:val="center"/>
        </w:trPr>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B片区</w:t>
            </w:r>
          </w:p>
        </w:tc>
        <w:tc>
          <w:tcPr>
            <w:tcW w:w="1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28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440" w:hRule="atLeast"/>
          <w:jc w:val="center"/>
        </w:trPr>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w:t>
            </w:r>
          </w:p>
        </w:tc>
        <w:tc>
          <w:tcPr>
            <w:tcW w:w="1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335"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top"/>
          </w:tcPr>
          <w:p>
            <w:pPr>
              <w:rPr>
                <w:rFonts w:hint="eastAsia" w:ascii="宋体" w:hAnsi="宋体" w:eastAsia="宋体" w:cs="宋体"/>
                <w:i w:val="0"/>
                <w:color w:val="auto"/>
                <w:sz w:val="21"/>
                <w:szCs w:val="21"/>
                <w:highlight w:val="none"/>
                <w:u w:val="none"/>
              </w:rPr>
            </w:pPr>
          </w:p>
        </w:tc>
        <w:tc>
          <w:tcPr>
            <w:tcW w:w="144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top"/>
          </w:tcPr>
          <w:p>
            <w:pPr>
              <w:rPr>
                <w:rFonts w:hint="eastAsia" w:ascii="宋体" w:hAnsi="宋体" w:eastAsia="宋体" w:cs="宋体"/>
                <w:i w:val="0"/>
                <w:color w:val="auto"/>
                <w:sz w:val="21"/>
                <w:szCs w:val="21"/>
                <w:highlight w:val="none"/>
                <w:u w:val="none"/>
              </w:rPr>
            </w:pPr>
          </w:p>
        </w:tc>
        <w:tc>
          <w:tcPr>
            <w:tcW w:w="128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440" w:hRule="atLeast"/>
          <w:jc w:val="center"/>
        </w:trPr>
        <w:tc>
          <w:tcPr>
            <w:tcW w:w="2720" w:type="dxa"/>
            <w:gridSpan w:val="2"/>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小计</w:t>
            </w:r>
          </w:p>
        </w:tc>
        <w:tc>
          <w:tcPr>
            <w:tcW w:w="1112" w:type="dxa"/>
            <w:gridSpan w:val="2"/>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w:t>
            </w:r>
          </w:p>
        </w:tc>
        <w:tc>
          <w:tcPr>
            <w:tcW w:w="124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3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w:t>
            </w:r>
          </w:p>
        </w:tc>
        <w:tc>
          <w:tcPr>
            <w:tcW w:w="14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w:t>
            </w:r>
          </w:p>
        </w:tc>
        <w:tc>
          <w:tcPr>
            <w:tcW w:w="128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440" w:hRule="atLeast"/>
          <w:jc w:val="center"/>
        </w:trPr>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经营性用地</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3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44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28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440" w:hRule="atLeast"/>
          <w:jc w:val="center"/>
        </w:trPr>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28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440" w:hRule="atLeast"/>
          <w:jc w:val="center"/>
        </w:trPr>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335"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44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highlight w:val="none"/>
                <w:u w:val="none"/>
              </w:rPr>
            </w:pPr>
          </w:p>
        </w:tc>
        <w:tc>
          <w:tcPr>
            <w:tcW w:w="128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440" w:hRule="atLeast"/>
          <w:jc w:val="center"/>
        </w:trPr>
        <w:tc>
          <w:tcPr>
            <w:tcW w:w="2720" w:type="dxa"/>
            <w:gridSpan w:val="2"/>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小计</w:t>
            </w:r>
          </w:p>
        </w:tc>
        <w:tc>
          <w:tcPr>
            <w:tcW w:w="1112" w:type="dxa"/>
            <w:gridSpan w:val="2"/>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w:t>
            </w:r>
          </w:p>
        </w:tc>
        <w:tc>
          <w:tcPr>
            <w:tcW w:w="124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2"/>
                <w:szCs w:val="22"/>
                <w:highlight w:val="none"/>
                <w:u w:val="none"/>
              </w:rPr>
            </w:pPr>
          </w:p>
        </w:tc>
        <w:tc>
          <w:tcPr>
            <w:tcW w:w="13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w:t>
            </w:r>
          </w:p>
        </w:tc>
        <w:tc>
          <w:tcPr>
            <w:tcW w:w="14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w:t>
            </w:r>
          </w:p>
        </w:tc>
        <w:tc>
          <w:tcPr>
            <w:tcW w:w="128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2"/>
                <w:szCs w:val="22"/>
                <w:highlight w:val="none"/>
                <w:u w:val="none"/>
              </w:rPr>
            </w:pPr>
          </w:p>
        </w:tc>
      </w:tr>
      <w:tr>
        <w:tblPrEx>
          <w:tblCellMar>
            <w:top w:w="0" w:type="dxa"/>
            <w:left w:w="0" w:type="dxa"/>
            <w:bottom w:w="0" w:type="dxa"/>
            <w:right w:w="0" w:type="dxa"/>
          </w:tblCellMar>
        </w:tblPrEx>
        <w:trPr>
          <w:trHeight w:val="440" w:hRule="atLeast"/>
          <w:jc w:val="center"/>
        </w:trPr>
        <w:tc>
          <w:tcPr>
            <w:tcW w:w="2725" w:type="dxa"/>
            <w:gridSpan w:val="3"/>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合计</w:t>
            </w:r>
          </w:p>
        </w:tc>
        <w:tc>
          <w:tcPr>
            <w:tcW w:w="1107" w:type="dxa"/>
            <w:tcBorders>
              <w:top w:val="single" w:color="000000" w:sz="4" w:space="0"/>
              <w:left w:val="single" w:color="auto"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w:t>
            </w:r>
          </w:p>
        </w:tc>
        <w:tc>
          <w:tcPr>
            <w:tcW w:w="124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2"/>
                <w:szCs w:val="22"/>
                <w:highlight w:val="none"/>
                <w:u w:val="none"/>
              </w:rPr>
            </w:pPr>
          </w:p>
        </w:tc>
        <w:tc>
          <w:tcPr>
            <w:tcW w:w="13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w:t>
            </w:r>
          </w:p>
        </w:tc>
        <w:tc>
          <w:tcPr>
            <w:tcW w:w="14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w:t>
            </w:r>
          </w:p>
        </w:tc>
        <w:tc>
          <w:tcPr>
            <w:tcW w:w="128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2"/>
                <w:szCs w:val="22"/>
                <w:highlight w:val="none"/>
                <w:u w:val="none"/>
              </w:rPr>
            </w:pPr>
          </w:p>
        </w:tc>
      </w:tr>
    </w:tbl>
    <w:p>
      <w:pPr>
        <w:rPr>
          <w:rFonts w:hint="default" w:ascii="黑体" w:hAnsi="黑体" w:eastAsia="黑体" w:cs="黑体"/>
          <w:b w:val="0"/>
          <w:bCs/>
          <w:color w:val="000000"/>
          <w:kern w:val="0"/>
          <w:sz w:val="24"/>
          <w:szCs w:val="24"/>
          <w:highlight w:val="none"/>
          <w:lang w:val="en-US" w:eastAsia="zh-CN" w:bidi="ar"/>
        </w:rPr>
      </w:pPr>
    </w:p>
    <w:p>
      <w:pPr>
        <w:pStyle w:val="7"/>
        <w:spacing w:line="560" w:lineRule="exact"/>
        <w:ind w:left="0" w:leftChars="0" w:firstLine="0" w:firstLineChars="0"/>
        <w:rPr>
          <w:rFonts w:hint="eastAsia" w:hAnsi="黑体" w:cs="黑体"/>
          <w:b w:val="0"/>
          <w:bCs/>
          <w:color w:val="000000"/>
          <w:kern w:val="0"/>
          <w:sz w:val="22"/>
          <w:szCs w:val="22"/>
          <w:highlight w:val="none"/>
          <w:lang w:val="en-US" w:eastAsia="zh-CN" w:bidi="ar"/>
        </w:rPr>
      </w:pPr>
      <w:r>
        <w:rPr>
          <w:rFonts w:hint="eastAsia" w:hAnsi="黑体" w:cs="黑体"/>
          <w:b w:val="0"/>
          <w:bCs/>
          <w:color w:val="000000"/>
          <w:kern w:val="0"/>
          <w:sz w:val="22"/>
          <w:szCs w:val="22"/>
          <w:highlight w:val="none"/>
          <w:lang w:val="en-US" w:eastAsia="zh-CN" w:bidi="ar"/>
        </w:rPr>
        <w:t>填表说明：1.建设内容如：高铁站、客运站、公园、住宅等地块建设用途；</w:t>
      </w:r>
    </w:p>
    <w:p>
      <w:pPr>
        <w:pStyle w:val="7"/>
        <w:spacing w:line="560" w:lineRule="exact"/>
        <w:ind w:left="0" w:leftChars="0" w:firstLine="1100" w:firstLineChars="500"/>
        <w:rPr>
          <w:rFonts w:hint="eastAsia" w:hAnsi="黑体" w:cs="黑体"/>
          <w:b w:val="0"/>
          <w:bCs/>
          <w:color w:val="000000"/>
          <w:kern w:val="0"/>
          <w:sz w:val="22"/>
          <w:szCs w:val="22"/>
          <w:highlight w:val="none"/>
          <w:lang w:val="en-US" w:eastAsia="zh-CN" w:bidi="ar"/>
        </w:rPr>
      </w:pPr>
      <w:r>
        <w:rPr>
          <w:rFonts w:hint="eastAsia" w:hAnsi="黑体" w:cs="黑体"/>
          <w:b w:val="0"/>
          <w:bCs/>
          <w:color w:val="000000"/>
          <w:kern w:val="0"/>
          <w:sz w:val="22"/>
          <w:szCs w:val="22"/>
          <w:highlight w:val="none"/>
          <w:lang w:val="en-US" w:eastAsia="zh-CN" w:bidi="ar"/>
        </w:rPr>
        <w:t>2.规划用途：规划用途按照《国土空间调查、规划、用途管制用地用海分类指南》进行分类。</w:t>
      </w:r>
    </w:p>
    <w:p>
      <w:pPr>
        <w:rPr>
          <w:rFonts w:hint="default" w:ascii="黑体" w:hAnsi="黑体" w:eastAsia="黑体" w:cs="黑体"/>
          <w:b w:val="0"/>
          <w:bCs/>
          <w:color w:val="000000"/>
          <w:kern w:val="0"/>
          <w:sz w:val="24"/>
          <w:szCs w:val="24"/>
          <w:highlight w:val="none"/>
          <w:lang w:val="en-US" w:eastAsia="zh-CN" w:bidi="ar"/>
        </w:rPr>
      </w:pPr>
      <w:r>
        <w:rPr>
          <w:rFonts w:hint="eastAsia"/>
          <w:highlight w:val="none"/>
          <w:lang w:val="en-US" w:eastAsia="zh-CN"/>
        </w:rPr>
        <w:t xml:space="preserve">         </w:t>
      </w:r>
    </w:p>
    <w:p>
      <w:pPr>
        <w:pStyle w:val="7"/>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pStyle w:val="7"/>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jc w:val="center"/>
        <w:rPr>
          <w:rFonts w:hint="eastAsia" w:ascii="国标黑体" w:hAnsi="国标黑体" w:eastAsia="国标黑体" w:cs="国标黑体"/>
          <w:sz w:val="24"/>
          <w:lang w:val="en-US" w:eastAsia="zh-CN"/>
        </w:rPr>
      </w:pPr>
      <w:bookmarkStart w:id="517" w:name="_Toc2017536674"/>
      <w:bookmarkStart w:id="518" w:name="_Toc1301172402"/>
      <w:bookmarkStart w:id="519" w:name="_Toc750174602"/>
      <w:bookmarkStart w:id="520" w:name="_Toc4497"/>
      <w:bookmarkStart w:id="521" w:name="_Toc814630866"/>
      <w:bookmarkStart w:id="522" w:name="_Toc1067177827"/>
      <w:bookmarkStart w:id="523" w:name="_Toc230228041"/>
      <w:bookmarkStart w:id="524" w:name="_Toc1618478326"/>
      <w:bookmarkStart w:id="525" w:name="_Toc1609807434"/>
      <w:bookmarkStart w:id="526" w:name="_Toc1075237564"/>
      <w:bookmarkStart w:id="527" w:name="_Toc2091112344"/>
      <w:bookmarkStart w:id="528" w:name="_Toc1108707900"/>
      <w:bookmarkStart w:id="529" w:name="_Toc552913260"/>
      <w:bookmarkStart w:id="530" w:name="_Toc678077983"/>
      <w:bookmarkStart w:id="531" w:name="_Toc1299637504"/>
      <w:bookmarkStart w:id="532" w:name="_Toc1984254684"/>
      <w:bookmarkStart w:id="533" w:name="_Toc18226"/>
      <w:r>
        <w:rPr>
          <w:rFonts w:hint="eastAsia" w:ascii="国标黑体" w:hAnsi="国标黑体" w:eastAsia="国标黑体" w:cs="国标黑体"/>
          <w:sz w:val="24"/>
          <w:lang w:val="en-US" w:eastAsia="zh-CN"/>
        </w:rPr>
        <w:t>附表5 土地征收范围建设项目及开发时序统计表</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pPr>
        <w:jc w:val="right"/>
        <w:rPr>
          <w:rFonts w:hint="eastAsia" w:ascii="国标黑体" w:hAnsi="国标黑体" w:eastAsia="国标黑体" w:cs="国标黑体"/>
          <w:sz w:val="24"/>
          <w:lang w:val="en-US" w:eastAsia="zh-CN"/>
        </w:rPr>
      </w:pPr>
      <w:r>
        <w:rPr>
          <w:rFonts w:hint="eastAsia" w:asciiTheme="minorEastAsia" w:hAnsiTheme="minorEastAsia" w:eastAsiaTheme="minorEastAsia" w:cstheme="minorEastAsia"/>
          <w:sz w:val="20"/>
          <w:szCs w:val="20"/>
          <w:lang w:val="en-US" w:eastAsia="zh-CN"/>
        </w:rPr>
        <w:t>单位：公顷</w:t>
      </w:r>
    </w:p>
    <w:tbl>
      <w:tblPr>
        <w:tblStyle w:val="17"/>
        <w:tblW w:w="9120" w:type="dxa"/>
        <w:jc w:val="center"/>
        <w:shd w:val="clear" w:color="auto" w:fill="auto"/>
        <w:tblLayout w:type="fixed"/>
        <w:tblCellMar>
          <w:top w:w="0" w:type="dxa"/>
          <w:left w:w="0" w:type="dxa"/>
          <w:bottom w:w="0" w:type="dxa"/>
          <w:right w:w="0" w:type="dxa"/>
        </w:tblCellMar>
      </w:tblPr>
      <w:tblGrid>
        <w:gridCol w:w="1410"/>
        <w:gridCol w:w="1410"/>
        <w:gridCol w:w="1410"/>
        <w:gridCol w:w="2070"/>
        <w:gridCol w:w="1410"/>
        <w:gridCol w:w="1410"/>
      </w:tblGrid>
      <w:tr>
        <w:tblPrEx>
          <w:tblCellMar>
            <w:top w:w="0" w:type="dxa"/>
            <w:left w:w="0" w:type="dxa"/>
            <w:bottom w:w="0" w:type="dxa"/>
            <w:right w:w="0" w:type="dxa"/>
          </w:tblCellMar>
        </w:tblPrEx>
        <w:trPr>
          <w:trHeight w:val="520" w:hRule="atLeast"/>
          <w:jc w:val="center"/>
        </w:trPr>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0"/>
                <w:szCs w:val="20"/>
                <w:highlight w:val="none"/>
                <w:u w:val="none"/>
              </w:rPr>
            </w:pPr>
            <w:r>
              <w:rPr>
                <w:rFonts w:hint="eastAsia" w:ascii="宋体" w:hAnsi="宋体" w:eastAsia="宋体" w:cs="宋体"/>
                <w:b/>
                <w:bCs/>
                <w:i w:val="0"/>
                <w:color w:val="000000"/>
                <w:kern w:val="0"/>
                <w:sz w:val="20"/>
                <w:szCs w:val="20"/>
                <w:highlight w:val="none"/>
                <w:u w:val="none"/>
                <w:lang w:val="en-US" w:eastAsia="zh-CN" w:bidi="ar"/>
              </w:rPr>
              <w:t>实施年度</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0"/>
                <w:szCs w:val="20"/>
                <w:highlight w:val="none"/>
                <w:u w:val="none"/>
              </w:rPr>
            </w:pPr>
            <w:r>
              <w:rPr>
                <w:rFonts w:hint="eastAsia" w:ascii="宋体" w:hAnsi="宋体" w:eastAsia="宋体" w:cs="宋体"/>
                <w:b/>
                <w:bCs/>
                <w:i w:val="0"/>
                <w:color w:val="000000"/>
                <w:kern w:val="0"/>
                <w:sz w:val="20"/>
                <w:szCs w:val="20"/>
                <w:highlight w:val="none"/>
                <w:u w:val="none"/>
                <w:lang w:val="en-US" w:eastAsia="zh-CN" w:bidi="ar"/>
              </w:rPr>
              <w:t>片区名称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0"/>
                <w:szCs w:val="20"/>
                <w:highlight w:val="none"/>
                <w:u w:val="none"/>
              </w:rPr>
            </w:pPr>
            <w:r>
              <w:rPr>
                <w:rFonts w:hint="eastAsia" w:ascii="宋体" w:hAnsi="宋体" w:eastAsia="宋体" w:cs="宋体"/>
                <w:b/>
                <w:bCs/>
                <w:i w:val="0"/>
                <w:color w:val="000000"/>
                <w:kern w:val="0"/>
                <w:sz w:val="20"/>
                <w:szCs w:val="20"/>
                <w:highlight w:val="none"/>
                <w:u w:val="none"/>
                <w:lang w:val="en-US" w:eastAsia="zh-CN" w:bidi="ar"/>
              </w:rPr>
              <w:t>地块编号</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0"/>
                <w:szCs w:val="20"/>
                <w:highlight w:val="none"/>
                <w:u w:val="none"/>
              </w:rPr>
            </w:pPr>
            <w:r>
              <w:rPr>
                <w:rFonts w:hint="eastAsia" w:ascii="宋体" w:hAnsi="宋体" w:eastAsia="宋体" w:cs="宋体"/>
                <w:b/>
                <w:bCs/>
                <w:i w:val="0"/>
                <w:color w:val="000000"/>
                <w:kern w:val="0"/>
                <w:sz w:val="20"/>
                <w:szCs w:val="20"/>
                <w:highlight w:val="none"/>
                <w:u w:val="none"/>
                <w:lang w:val="en-US" w:eastAsia="zh-CN" w:bidi="ar"/>
              </w:rPr>
              <w:t>建设项目名称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0"/>
                <w:szCs w:val="20"/>
                <w:highlight w:val="none"/>
                <w:u w:val="none"/>
              </w:rPr>
            </w:pPr>
            <w:r>
              <w:rPr>
                <w:rFonts w:hint="eastAsia" w:ascii="宋体" w:hAnsi="宋体" w:eastAsia="宋体" w:cs="宋体"/>
                <w:b/>
                <w:bCs/>
                <w:i w:val="0"/>
                <w:color w:val="000000"/>
                <w:kern w:val="0"/>
                <w:sz w:val="20"/>
                <w:szCs w:val="20"/>
                <w:highlight w:val="none"/>
                <w:u w:val="none"/>
                <w:lang w:val="en-US" w:eastAsia="zh-CN" w:bidi="ar"/>
              </w:rPr>
              <w:t>用地性质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0"/>
                <w:szCs w:val="20"/>
                <w:highlight w:val="none"/>
                <w:u w:val="none"/>
              </w:rPr>
            </w:pPr>
            <w:r>
              <w:rPr>
                <w:rFonts w:hint="eastAsia" w:ascii="宋体" w:hAnsi="宋体" w:eastAsia="宋体" w:cs="宋体"/>
                <w:b/>
                <w:bCs/>
                <w:i w:val="0"/>
                <w:color w:val="000000"/>
                <w:kern w:val="0"/>
                <w:sz w:val="20"/>
                <w:szCs w:val="20"/>
                <w:highlight w:val="none"/>
                <w:u w:val="none"/>
                <w:lang w:val="en-US" w:eastAsia="zh-CN" w:bidi="ar"/>
              </w:rPr>
              <w:t>征收面积</w:t>
            </w:r>
          </w:p>
        </w:tc>
      </w:tr>
      <w:tr>
        <w:tblPrEx>
          <w:tblCellMar>
            <w:top w:w="0" w:type="dxa"/>
            <w:left w:w="0" w:type="dxa"/>
            <w:bottom w:w="0" w:type="dxa"/>
            <w:right w:w="0" w:type="dxa"/>
          </w:tblCellMar>
        </w:tblPrEx>
        <w:trPr>
          <w:trHeight w:val="420" w:hRule="atLeast"/>
          <w:jc w:val="center"/>
        </w:trPr>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20××年</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rPr>
            </w:pPr>
            <w:r>
              <w:rPr>
                <w:rFonts w:hint="eastAsia" w:ascii="宋体" w:hAnsi="宋体" w:eastAsia="宋体" w:cs="宋体"/>
                <w:i w:val="0"/>
                <w:color w:val="000000"/>
                <w:kern w:val="0"/>
                <w:sz w:val="20"/>
                <w:szCs w:val="20"/>
                <w:highlight w:val="none"/>
                <w:u w:val="none"/>
                <w:lang w:val="en-US" w:eastAsia="zh-CN" w:bidi="ar"/>
              </w:rPr>
              <w:t>A片区</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420" w:hRule="atLeast"/>
          <w:jc w:val="center"/>
        </w:trPr>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420" w:hRule="atLeast"/>
          <w:jc w:val="center"/>
        </w:trPr>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rPr>
            </w:pPr>
            <w:r>
              <w:rPr>
                <w:rFonts w:hint="eastAsia" w:ascii="宋体" w:hAnsi="宋体" w:eastAsia="宋体" w:cs="宋体"/>
                <w:i w:val="0"/>
                <w:color w:val="000000"/>
                <w:kern w:val="0"/>
                <w:sz w:val="20"/>
                <w:szCs w:val="20"/>
                <w:highlight w:val="none"/>
                <w:u w:val="none"/>
                <w:lang w:val="en-US" w:eastAsia="zh-CN" w:bidi="ar"/>
              </w:rPr>
              <w:t>B片区</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620" w:hRule="atLeast"/>
          <w:jc w:val="center"/>
        </w:trPr>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620" w:hRule="atLeast"/>
          <w:jc w:val="center"/>
        </w:trPr>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小计</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400" w:hRule="atLeast"/>
          <w:jc w:val="center"/>
        </w:trPr>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20××年</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rPr>
            </w:pPr>
            <w:r>
              <w:rPr>
                <w:rFonts w:hint="eastAsia" w:ascii="宋体" w:hAnsi="宋体" w:eastAsia="宋体" w:cs="宋体"/>
                <w:i w:val="0"/>
                <w:color w:val="000000"/>
                <w:kern w:val="0"/>
                <w:sz w:val="20"/>
                <w:szCs w:val="20"/>
                <w:highlight w:val="none"/>
                <w:u w:val="none"/>
                <w:lang w:val="en-US" w:eastAsia="zh-CN" w:bidi="ar"/>
              </w:rPr>
              <w:t>A片区</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420" w:hRule="atLeast"/>
          <w:jc w:val="center"/>
        </w:trPr>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420" w:hRule="atLeast"/>
          <w:jc w:val="center"/>
        </w:trPr>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rPr>
            </w:pPr>
            <w:r>
              <w:rPr>
                <w:rFonts w:hint="eastAsia" w:ascii="宋体" w:hAnsi="宋体" w:eastAsia="宋体" w:cs="宋体"/>
                <w:i w:val="0"/>
                <w:color w:val="000000"/>
                <w:kern w:val="0"/>
                <w:sz w:val="20"/>
                <w:szCs w:val="20"/>
                <w:highlight w:val="none"/>
                <w:u w:val="none"/>
                <w:lang w:val="en-US" w:eastAsia="zh-CN" w:bidi="ar"/>
              </w:rPr>
              <w:t>B片区</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420" w:hRule="atLeast"/>
          <w:jc w:val="center"/>
        </w:trPr>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2"/>
                <w:szCs w:val="22"/>
                <w:highlight w:val="none"/>
                <w:u w:val="none"/>
              </w:rPr>
            </w:pPr>
            <w:r>
              <w:rPr>
                <w:rFonts w:hint="default" w:ascii="Arial" w:hAnsi="Arial" w:eastAsia="宋体" w:cs="Arial"/>
                <w:i w:val="0"/>
                <w:color w:val="000000"/>
                <w:kern w:val="0"/>
                <w:sz w:val="22"/>
                <w:szCs w:val="22"/>
                <w:highlight w:val="none"/>
                <w:u w:val="none"/>
                <w:lang w:val="en-US" w:eastAsia="zh-CN" w:bidi="ar"/>
              </w:rPr>
              <w:t>…</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420" w:hRule="atLeast"/>
          <w:jc w:val="center"/>
        </w:trPr>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小计</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540" w:hRule="atLeast"/>
          <w:jc w:val="center"/>
        </w:trPr>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2"/>
                <w:szCs w:val="22"/>
                <w:highlight w:val="none"/>
                <w:u w:val="none"/>
              </w:rPr>
            </w:pPr>
            <w:r>
              <w:rPr>
                <w:rFonts w:hint="default" w:ascii="Arial" w:hAnsi="Arial" w:eastAsia="宋体" w:cs="Arial"/>
                <w:i w:val="0"/>
                <w:color w:val="000000"/>
                <w:kern w:val="0"/>
                <w:sz w:val="22"/>
                <w:szCs w:val="22"/>
                <w:highlight w:val="none"/>
                <w:u w:val="none"/>
                <w:lang w:val="en-US" w:eastAsia="zh-CN" w:bidi="ar"/>
              </w:rPr>
              <w:t>…</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CellMar>
            <w:top w:w="0" w:type="dxa"/>
            <w:left w:w="0" w:type="dxa"/>
            <w:bottom w:w="0" w:type="dxa"/>
            <w:right w:w="0" w:type="dxa"/>
          </w:tblCellMar>
        </w:tblPrEx>
        <w:trPr>
          <w:trHeight w:val="480" w:hRule="atLeast"/>
          <w:jc w:val="center"/>
        </w:trPr>
        <w:tc>
          <w:tcPr>
            <w:tcW w:w="77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总计</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bl>
    <w:p>
      <w:pPr>
        <w:pStyle w:val="7"/>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pStyle w:val="7"/>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pStyle w:val="7"/>
        <w:rPr>
          <w:rFonts w:hint="default" w:ascii="黑体" w:hAnsi="黑体" w:eastAsia="黑体" w:cs="黑体"/>
          <w:b w:val="0"/>
          <w:bCs/>
          <w:color w:val="000000"/>
          <w:kern w:val="0"/>
          <w:sz w:val="24"/>
          <w:szCs w:val="24"/>
          <w:highlight w:val="none"/>
          <w:lang w:val="en-US" w:eastAsia="zh-CN" w:bidi="ar"/>
        </w:rPr>
      </w:pPr>
    </w:p>
    <w:p>
      <w:pPr>
        <w:rPr>
          <w:rFonts w:hint="default" w:ascii="黑体" w:hAnsi="黑体" w:eastAsia="黑体" w:cs="黑体"/>
          <w:b w:val="0"/>
          <w:bCs/>
          <w:color w:val="000000"/>
          <w:kern w:val="0"/>
          <w:sz w:val="24"/>
          <w:szCs w:val="24"/>
          <w:highlight w:val="none"/>
          <w:lang w:val="en-US" w:eastAsia="zh-CN" w:bidi="ar"/>
        </w:rPr>
      </w:pPr>
    </w:p>
    <w:p>
      <w:pPr>
        <w:rPr>
          <w:rFonts w:hint="default"/>
          <w:lang w:val="en-US" w:eastAsia="zh-CN"/>
        </w:rPr>
      </w:pPr>
    </w:p>
    <w:p>
      <w:pPr>
        <w:pStyle w:val="7"/>
        <w:rPr>
          <w:rFonts w:hint="default"/>
          <w:highlight w:val="none"/>
          <w:lang w:val="en-US" w:eastAsia="zh-CN"/>
        </w:rPr>
        <w:sectPr>
          <w:footerReference r:id="rId6" w:type="default"/>
          <w:pgSz w:w="11906" w:h="16838"/>
          <w:pgMar w:top="1440" w:right="1800" w:bottom="1440" w:left="1800" w:header="851" w:footer="992" w:gutter="0"/>
          <w:pgNumType w:fmt="numberInDash"/>
          <w:cols w:space="425" w:num="1"/>
          <w:docGrid w:type="lines" w:linePitch="312" w:charSpace="0"/>
        </w:sectPr>
      </w:pPr>
    </w:p>
    <w:p>
      <w:pPr>
        <w:jc w:val="center"/>
        <w:rPr>
          <w:rFonts w:hint="eastAsia" w:ascii="国标黑体" w:hAnsi="国标黑体" w:eastAsia="国标黑体" w:cs="国标黑体"/>
          <w:b w:val="0"/>
          <w:bCs w:val="0"/>
          <w:kern w:val="2"/>
          <w:sz w:val="24"/>
          <w:szCs w:val="24"/>
          <w:lang w:val="en-US" w:eastAsia="zh-CN" w:bidi="ar"/>
        </w:rPr>
      </w:pPr>
      <w:bookmarkStart w:id="534" w:name="_Toc899432541"/>
      <w:bookmarkStart w:id="535" w:name="_Toc1632650448"/>
      <w:bookmarkStart w:id="536" w:name="_Toc1608060291"/>
      <w:bookmarkStart w:id="537" w:name="_Toc1190089703"/>
      <w:bookmarkStart w:id="538" w:name="_Toc756366658"/>
      <w:bookmarkStart w:id="539" w:name="_Toc789414121"/>
      <w:bookmarkStart w:id="540" w:name="_Toc1012807264"/>
      <w:bookmarkStart w:id="541" w:name="_Toc854858207"/>
      <w:bookmarkStart w:id="542" w:name="_Toc1260655951"/>
      <w:bookmarkStart w:id="543" w:name="_Toc1098301710"/>
      <w:r>
        <w:rPr>
          <w:rFonts w:hint="eastAsia" w:ascii="国标黑体" w:hAnsi="国标黑体" w:eastAsia="国标黑体" w:cs="国标黑体"/>
          <w:b w:val="0"/>
          <w:bCs w:val="0"/>
          <w:kern w:val="2"/>
          <w:sz w:val="24"/>
          <w:szCs w:val="24"/>
          <w:lang w:val="en-US" w:eastAsia="zh-CN" w:bidi="ar"/>
        </w:rPr>
        <w:t>附表6 原《方案》各片区项目实施情况统计表</w:t>
      </w:r>
      <w:bookmarkEnd w:id="534"/>
      <w:bookmarkEnd w:id="535"/>
      <w:bookmarkEnd w:id="536"/>
      <w:bookmarkEnd w:id="537"/>
      <w:bookmarkEnd w:id="538"/>
      <w:bookmarkEnd w:id="539"/>
      <w:bookmarkEnd w:id="540"/>
      <w:bookmarkEnd w:id="541"/>
      <w:bookmarkEnd w:id="542"/>
      <w:bookmarkEnd w:id="543"/>
    </w:p>
    <w:p>
      <w:pPr>
        <w:jc w:val="right"/>
        <w:rPr>
          <w:rFonts w:hint="eastAsia" w:ascii="国标黑体" w:hAnsi="国标黑体" w:eastAsia="国标黑体" w:cs="国标黑体"/>
          <w:b w:val="0"/>
          <w:bCs w:val="0"/>
          <w:kern w:val="2"/>
          <w:sz w:val="24"/>
          <w:szCs w:val="24"/>
          <w:lang w:val="en-US" w:eastAsia="zh-CN" w:bidi="ar"/>
        </w:rPr>
      </w:pPr>
      <w:r>
        <w:rPr>
          <w:rFonts w:hint="eastAsia" w:ascii="国标黑体" w:hAnsi="国标黑体" w:eastAsia="国标黑体" w:cs="国标黑体"/>
          <w:b w:val="0"/>
          <w:bCs w:val="0"/>
          <w:kern w:val="2"/>
          <w:sz w:val="20"/>
          <w:szCs w:val="20"/>
          <w:lang w:val="en-US" w:eastAsia="zh-CN" w:bidi="ar"/>
        </w:rPr>
        <w:t>单位：公顷</w:t>
      </w:r>
    </w:p>
    <w:p>
      <w:pPr>
        <w:rPr>
          <w:rFonts w:hint="default"/>
          <w:lang w:val="en-US" w:eastAsia="zh-CN"/>
        </w:rPr>
      </w:pPr>
    </w:p>
    <w:tbl>
      <w:tblPr>
        <w:tblStyle w:val="17"/>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18"/>
        <w:gridCol w:w="1132"/>
        <w:gridCol w:w="1056"/>
        <w:gridCol w:w="2102"/>
        <w:gridCol w:w="1217"/>
        <w:gridCol w:w="1248"/>
        <w:gridCol w:w="1688"/>
        <w:gridCol w:w="2035"/>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8" w:hRule="atLeast"/>
          <w:tblHeader/>
          <w:jc w:val="center"/>
        </w:trPr>
        <w:tc>
          <w:tcPr>
            <w:tcW w:w="220"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序号</w:t>
            </w:r>
          </w:p>
        </w:tc>
        <w:tc>
          <w:tcPr>
            <w:tcW w:w="404"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片区名称</w:t>
            </w:r>
          </w:p>
        </w:tc>
        <w:tc>
          <w:tcPr>
            <w:tcW w:w="377"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地块编号</w:t>
            </w:r>
          </w:p>
        </w:tc>
        <w:tc>
          <w:tcPr>
            <w:tcW w:w="748"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项目名称</w:t>
            </w:r>
          </w:p>
        </w:tc>
        <w:tc>
          <w:tcPr>
            <w:tcW w:w="434" w:type="pct"/>
            <w:shd w:val="clear" w:color="auto" w:fill="auto"/>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用地面积</w:t>
            </w:r>
          </w:p>
        </w:tc>
        <w:tc>
          <w:tcPr>
            <w:tcW w:w="445" w:type="pct"/>
            <w:shd w:val="clear" w:color="auto" w:fill="auto"/>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征收面积</w:t>
            </w:r>
          </w:p>
        </w:tc>
        <w:tc>
          <w:tcPr>
            <w:tcW w:w="602"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规划用途</w:t>
            </w:r>
          </w:p>
        </w:tc>
        <w:tc>
          <w:tcPr>
            <w:tcW w:w="726"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批准用地面积</w:t>
            </w:r>
          </w:p>
        </w:tc>
        <w:tc>
          <w:tcPr>
            <w:tcW w:w="1040" w:type="pct"/>
            <w:shd w:val="clear" w:color="auto" w:fill="auto"/>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批准文号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jc w:val="center"/>
        </w:trPr>
        <w:tc>
          <w:tcPr>
            <w:tcW w:w="220"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cstheme="minorEastAsia"/>
                <w:b/>
                <w:bCs/>
                <w:i w:val="0"/>
                <w:iCs w:val="0"/>
                <w:color w:val="000000"/>
                <w:kern w:val="0"/>
                <w:sz w:val="20"/>
                <w:szCs w:val="20"/>
                <w:u w:val="none"/>
                <w:lang w:val="en-US" w:eastAsia="zh-CN" w:bidi="ar"/>
              </w:rPr>
              <w:t>1</w:t>
            </w:r>
          </w:p>
        </w:tc>
        <w:tc>
          <w:tcPr>
            <w:tcW w:w="404" w:type="pct"/>
            <w:vMerge w:val="restart"/>
            <w:shd w:val="clear" w:color="auto" w:fill="auto"/>
            <w:noWrap/>
            <w:vAlign w:val="center"/>
          </w:tcPr>
          <w:p>
            <w:pPr>
              <w:spacing w:line="240" w:lineRule="auto"/>
              <w:jc w:val="center"/>
              <w:rPr>
                <w:rFonts w:hint="eastAsia" w:asciiTheme="minorEastAsia" w:hAnsiTheme="minorEastAsia" w:eastAsiaTheme="minorEastAsia" w:cstheme="minorEastAsia"/>
                <w:b/>
                <w:bCs/>
                <w:i w:val="0"/>
                <w:iCs w:val="0"/>
                <w:color w:val="000000"/>
                <w:sz w:val="20"/>
                <w:szCs w:val="20"/>
                <w:u w:val="none"/>
                <w:lang w:val="en-US" w:eastAsia="zh-CN"/>
              </w:rPr>
            </w:pPr>
            <w:r>
              <w:rPr>
                <w:rFonts w:hint="eastAsia" w:asciiTheme="minorEastAsia" w:hAnsiTheme="minorEastAsia" w:cstheme="minorEastAsia"/>
                <w:b/>
                <w:bCs/>
                <w:i w:val="0"/>
                <w:iCs w:val="0"/>
                <w:color w:val="000000"/>
                <w:sz w:val="20"/>
                <w:szCs w:val="20"/>
                <w:u w:val="none"/>
                <w:lang w:val="en-US" w:eastAsia="zh-CN"/>
              </w:rPr>
              <w:t>A片区</w:t>
            </w:r>
          </w:p>
        </w:tc>
        <w:tc>
          <w:tcPr>
            <w:tcW w:w="377"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48"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434" w:type="pct"/>
            <w:shd w:val="clear" w:color="auto" w:fill="auto"/>
            <w:noWrap/>
            <w:vAlign w:val="center"/>
          </w:tcPr>
          <w:p>
            <w:pPr>
              <w:widowControl/>
              <w:spacing w:line="240" w:lineRule="auto"/>
              <w:jc w:val="center"/>
              <w:rPr>
                <w:rFonts w:hint="eastAsia" w:asciiTheme="minorEastAsia" w:hAnsiTheme="minorEastAsia" w:eastAsiaTheme="minorEastAsia" w:cstheme="minorEastAsia"/>
                <w:b/>
                <w:bCs/>
                <w:kern w:val="0"/>
                <w:sz w:val="20"/>
                <w:szCs w:val="20"/>
                <w:lang w:val="en-US" w:eastAsia="zh-CN" w:bidi="ar-SA"/>
              </w:rPr>
            </w:pPr>
          </w:p>
        </w:tc>
        <w:tc>
          <w:tcPr>
            <w:tcW w:w="445" w:type="pct"/>
            <w:shd w:val="clear" w:color="auto" w:fill="auto"/>
            <w:noWrap/>
            <w:vAlign w:val="center"/>
          </w:tcPr>
          <w:p>
            <w:pPr>
              <w:widowControl/>
              <w:spacing w:line="240" w:lineRule="auto"/>
              <w:jc w:val="center"/>
              <w:rPr>
                <w:rFonts w:hint="eastAsia" w:asciiTheme="minorEastAsia" w:hAnsiTheme="minorEastAsia" w:eastAsiaTheme="minorEastAsia" w:cstheme="minorEastAsia"/>
                <w:b/>
                <w:bCs/>
                <w:kern w:val="0"/>
                <w:sz w:val="20"/>
                <w:szCs w:val="20"/>
                <w:lang w:val="en-US" w:eastAsia="zh-CN" w:bidi="ar-SA"/>
              </w:rPr>
            </w:pPr>
          </w:p>
        </w:tc>
        <w:tc>
          <w:tcPr>
            <w:tcW w:w="602"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26"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1040" w:type="pct"/>
            <w:shd w:val="clear" w:color="auto" w:fill="auto"/>
            <w:noWrap/>
            <w:vAlign w:val="center"/>
          </w:tcPr>
          <w:p>
            <w:pPr>
              <w:spacing w:line="360" w:lineRule="auto"/>
              <w:jc w:val="center"/>
              <w:rPr>
                <w:rFonts w:hint="eastAsia" w:asciiTheme="minorEastAsia" w:hAnsiTheme="minorEastAsia" w:cstheme="minorEastAsia"/>
                <w:b/>
                <w:bCs/>
                <w:i w:val="0"/>
                <w:iCs w:val="0"/>
                <w:color w:val="000000"/>
                <w:sz w:val="20"/>
                <w:szCs w:val="2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jc w:val="center"/>
        </w:trPr>
        <w:tc>
          <w:tcPr>
            <w:tcW w:w="220"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cstheme="minorEastAsia"/>
                <w:b/>
                <w:bCs/>
                <w:i w:val="0"/>
                <w:iCs w:val="0"/>
                <w:color w:val="000000"/>
                <w:kern w:val="0"/>
                <w:sz w:val="20"/>
                <w:szCs w:val="20"/>
                <w:u w:val="none"/>
                <w:lang w:val="en-US" w:eastAsia="zh-CN" w:bidi="ar"/>
              </w:rPr>
              <w:t>2</w:t>
            </w:r>
          </w:p>
        </w:tc>
        <w:tc>
          <w:tcPr>
            <w:tcW w:w="404" w:type="pct"/>
            <w:vMerge w:val="continue"/>
            <w:shd w:val="clear" w:color="auto" w:fill="auto"/>
            <w:noWrap/>
            <w:vAlign w:val="center"/>
          </w:tcPr>
          <w:p>
            <w:pPr>
              <w:spacing w:line="240" w:lineRule="auto"/>
              <w:jc w:val="center"/>
              <w:rPr>
                <w:rFonts w:hint="eastAsia" w:asciiTheme="minorEastAsia" w:hAnsiTheme="minorEastAsia" w:eastAsiaTheme="minorEastAsia" w:cstheme="minorEastAsia"/>
                <w:b/>
                <w:bCs/>
                <w:i w:val="0"/>
                <w:iCs w:val="0"/>
                <w:color w:val="000000"/>
                <w:sz w:val="20"/>
                <w:szCs w:val="20"/>
                <w:u w:val="none"/>
                <w:lang w:val="en-US" w:eastAsia="zh-CN"/>
              </w:rPr>
            </w:pPr>
          </w:p>
        </w:tc>
        <w:tc>
          <w:tcPr>
            <w:tcW w:w="377"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48"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434" w:type="pct"/>
            <w:shd w:val="clear" w:color="auto" w:fill="auto"/>
            <w:noWrap/>
            <w:vAlign w:val="center"/>
          </w:tcPr>
          <w:p>
            <w:pPr>
              <w:widowControl/>
              <w:spacing w:line="240" w:lineRule="auto"/>
              <w:jc w:val="center"/>
              <w:rPr>
                <w:rFonts w:hint="eastAsia" w:asciiTheme="minorEastAsia" w:hAnsiTheme="minorEastAsia" w:eastAsiaTheme="minorEastAsia" w:cstheme="minorEastAsia"/>
                <w:b/>
                <w:bCs/>
                <w:kern w:val="0"/>
                <w:sz w:val="20"/>
                <w:szCs w:val="20"/>
                <w:lang w:val="en-US" w:eastAsia="zh-CN" w:bidi="ar-SA"/>
              </w:rPr>
            </w:pPr>
          </w:p>
        </w:tc>
        <w:tc>
          <w:tcPr>
            <w:tcW w:w="445" w:type="pct"/>
            <w:shd w:val="clear" w:color="auto" w:fill="auto"/>
            <w:noWrap/>
            <w:vAlign w:val="center"/>
          </w:tcPr>
          <w:p>
            <w:pPr>
              <w:widowControl/>
              <w:spacing w:line="240" w:lineRule="auto"/>
              <w:jc w:val="center"/>
              <w:rPr>
                <w:rFonts w:hint="eastAsia" w:asciiTheme="minorEastAsia" w:hAnsiTheme="minorEastAsia" w:eastAsiaTheme="minorEastAsia" w:cstheme="minorEastAsia"/>
                <w:b/>
                <w:bCs/>
                <w:kern w:val="0"/>
                <w:sz w:val="20"/>
                <w:szCs w:val="20"/>
                <w:lang w:val="en-US" w:eastAsia="zh-CN" w:bidi="ar-SA"/>
              </w:rPr>
            </w:pPr>
          </w:p>
        </w:tc>
        <w:tc>
          <w:tcPr>
            <w:tcW w:w="602"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26"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1040" w:type="pct"/>
            <w:shd w:val="clear" w:color="auto" w:fill="auto"/>
            <w:noWrap/>
            <w:vAlign w:val="center"/>
          </w:tcPr>
          <w:p>
            <w:pPr>
              <w:spacing w:line="360" w:lineRule="auto"/>
              <w:jc w:val="center"/>
              <w:rPr>
                <w:rFonts w:hint="eastAsia" w:asciiTheme="minorEastAsia" w:hAnsiTheme="minorEastAsia" w:cstheme="minorEastAsia"/>
                <w:b/>
                <w:bCs/>
                <w:i w:val="0"/>
                <w:iCs w:val="0"/>
                <w:color w:val="000000"/>
                <w:sz w:val="20"/>
                <w:szCs w:val="2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jc w:val="center"/>
        </w:trPr>
        <w:tc>
          <w:tcPr>
            <w:tcW w:w="220"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404" w:type="pct"/>
            <w:vMerge w:val="continue"/>
            <w:shd w:val="clear" w:color="auto" w:fill="auto"/>
            <w:noWrap/>
            <w:vAlign w:val="center"/>
          </w:tcPr>
          <w:p>
            <w:pPr>
              <w:spacing w:line="240" w:lineRule="auto"/>
              <w:jc w:val="center"/>
              <w:rPr>
                <w:rFonts w:hint="eastAsia" w:asciiTheme="minorEastAsia" w:hAnsiTheme="minorEastAsia" w:eastAsiaTheme="minorEastAsia" w:cstheme="minorEastAsia"/>
                <w:b/>
                <w:bCs/>
                <w:i w:val="0"/>
                <w:iCs w:val="0"/>
                <w:color w:val="000000"/>
                <w:sz w:val="20"/>
                <w:szCs w:val="20"/>
                <w:u w:val="none"/>
                <w:lang w:val="en-US" w:eastAsia="zh-CN"/>
              </w:rPr>
            </w:pPr>
          </w:p>
        </w:tc>
        <w:tc>
          <w:tcPr>
            <w:tcW w:w="1125" w:type="pct"/>
            <w:gridSpan w:val="2"/>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cstheme="minorEastAsia"/>
                <w:b/>
                <w:bCs/>
                <w:i w:val="0"/>
                <w:iCs w:val="0"/>
                <w:color w:val="000000"/>
                <w:kern w:val="0"/>
                <w:sz w:val="20"/>
                <w:szCs w:val="20"/>
                <w:u w:val="none"/>
                <w:lang w:val="en-US" w:eastAsia="zh-CN" w:bidi="ar"/>
              </w:rPr>
              <w:t>小计</w:t>
            </w:r>
          </w:p>
        </w:tc>
        <w:tc>
          <w:tcPr>
            <w:tcW w:w="434"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445"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602"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26"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1040" w:type="pct"/>
            <w:shd w:val="clear" w:color="auto" w:fill="auto"/>
            <w:noWrap/>
            <w:vAlign w:val="center"/>
          </w:tcPr>
          <w:p>
            <w:pPr>
              <w:spacing w:line="360" w:lineRule="auto"/>
              <w:jc w:val="center"/>
              <w:rPr>
                <w:rFonts w:hint="eastAsia" w:asciiTheme="minorEastAsia" w:hAnsiTheme="minorEastAsia" w:cstheme="minorEastAsia"/>
                <w:b/>
                <w:bCs/>
                <w:i w:val="0"/>
                <w:iCs w:val="0"/>
                <w:color w:val="000000"/>
                <w:sz w:val="20"/>
                <w:szCs w:val="2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jc w:val="center"/>
        </w:trPr>
        <w:tc>
          <w:tcPr>
            <w:tcW w:w="220" w:type="pct"/>
            <w:shd w:val="clear" w:color="auto" w:fill="auto"/>
            <w:noWrap/>
            <w:vAlign w:val="center"/>
          </w:tcPr>
          <w:p>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cstheme="minorEastAsia"/>
                <w:b/>
                <w:bCs/>
                <w:i w:val="0"/>
                <w:iCs w:val="0"/>
                <w:color w:val="000000"/>
                <w:kern w:val="0"/>
                <w:sz w:val="20"/>
                <w:szCs w:val="20"/>
                <w:u w:val="none"/>
                <w:lang w:val="en-US" w:eastAsia="zh-CN" w:bidi="ar"/>
              </w:rPr>
              <w:t>3</w:t>
            </w:r>
          </w:p>
        </w:tc>
        <w:tc>
          <w:tcPr>
            <w:tcW w:w="404" w:type="pct"/>
            <w:vMerge w:val="restart"/>
            <w:shd w:val="clear" w:color="auto" w:fill="auto"/>
            <w:noWrap/>
            <w:vAlign w:val="center"/>
          </w:tcPr>
          <w:p>
            <w:pPr>
              <w:spacing w:line="240" w:lineRule="auto"/>
              <w:jc w:val="center"/>
              <w:rPr>
                <w:rFonts w:hint="eastAsia" w:asciiTheme="minorEastAsia" w:hAnsiTheme="minorEastAsia" w:eastAsiaTheme="minorEastAsia" w:cstheme="minorEastAsia"/>
                <w:b/>
                <w:bCs/>
                <w:i w:val="0"/>
                <w:iCs w:val="0"/>
                <w:color w:val="000000"/>
                <w:sz w:val="20"/>
                <w:szCs w:val="20"/>
                <w:u w:val="none"/>
                <w:lang w:val="en-US" w:eastAsia="zh-CN"/>
              </w:rPr>
            </w:pPr>
            <w:r>
              <w:rPr>
                <w:rFonts w:hint="eastAsia" w:asciiTheme="minorEastAsia" w:hAnsiTheme="minorEastAsia" w:cstheme="minorEastAsia"/>
                <w:b/>
                <w:bCs/>
                <w:i w:val="0"/>
                <w:iCs w:val="0"/>
                <w:color w:val="000000"/>
                <w:sz w:val="20"/>
                <w:szCs w:val="20"/>
                <w:u w:val="none"/>
                <w:lang w:val="en-US" w:eastAsia="zh-CN"/>
              </w:rPr>
              <w:t>B片区</w:t>
            </w:r>
          </w:p>
        </w:tc>
        <w:tc>
          <w:tcPr>
            <w:tcW w:w="377"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48"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434" w:type="pct"/>
            <w:shd w:val="clear" w:color="auto" w:fill="auto"/>
            <w:noWrap/>
            <w:vAlign w:val="center"/>
          </w:tcPr>
          <w:p>
            <w:pPr>
              <w:widowControl/>
              <w:spacing w:line="240" w:lineRule="auto"/>
              <w:jc w:val="center"/>
              <w:rPr>
                <w:rFonts w:hint="eastAsia" w:asciiTheme="minorEastAsia" w:hAnsiTheme="minorEastAsia" w:eastAsiaTheme="minorEastAsia" w:cstheme="minorEastAsia"/>
                <w:b/>
                <w:bCs/>
                <w:kern w:val="0"/>
                <w:sz w:val="20"/>
                <w:szCs w:val="20"/>
                <w:lang w:val="en-US" w:eastAsia="zh-CN" w:bidi="ar-SA"/>
              </w:rPr>
            </w:pPr>
          </w:p>
        </w:tc>
        <w:tc>
          <w:tcPr>
            <w:tcW w:w="445" w:type="pct"/>
            <w:shd w:val="clear" w:color="auto" w:fill="auto"/>
            <w:noWrap/>
            <w:vAlign w:val="center"/>
          </w:tcPr>
          <w:p>
            <w:pPr>
              <w:widowControl/>
              <w:spacing w:line="240" w:lineRule="auto"/>
              <w:jc w:val="center"/>
              <w:rPr>
                <w:rFonts w:hint="eastAsia" w:asciiTheme="minorEastAsia" w:hAnsiTheme="minorEastAsia" w:eastAsiaTheme="minorEastAsia" w:cstheme="minorEastAsia"/>
                <w:b/>
                <w:bCs/>
                <w:kern w:val="0"/>
                <w:sz w:val="20"/>
                <w:szCs w:val="20"/>
                <w:lang w:val="en-US" w:eastAsia="zh-CN" w:bidi="ar-SA"/>
              </w:rPr>
            </w:pPr>
          </w:p>
        </w:tc>
        <w:tc>
          <w:tcPr>
            <w:tcW w:w="602"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26"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1040"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kern w:val="0"/>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jc w:val="center"/>
        </w:trPr>
        <w:tc>
          <w:tcPr>
            <w:tcW w:w="220" w:type="pct"/>
            <w:shd w:val="clear" w:color="auto" w:fill="auto"/>
            <w:noWrap/>
            <w:vAlign w:val="center"/>
          </w:tcPr>
          <w:p>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cstheme="minorEastAsia"/>
                <w:b/>
                <w:bCs/>
                <w:i w:val="0"/>
                <w:iCs w:val="0"/>
                <w:color w:val="000000"/>
                <w:kern w:val="0"/>
                <w:sz w:val="20"/>
                <w:szCs w:val="20"/>
                <w:u w:val="none"/>
                <w:lang w:val="en-US" w:eastAsia="zh-CN" w:bidi="ar"/>
              </w:rPr>
              <w:t>4</w:t>
            </w:r>
          </w:p>
        </w:tc>
        <w:tc>
          <w:tcPr>
            <w:tcW w:w="404" w:type="pct"/>
            <w:vMerge w:val="continue"/>
            <w:shd w:val="clear" w:color="auto" w:fill="auto"/>
            <w:noWrap/>
            <w:vAlign w:val="center"/>
          </w:tcPr>
          <w:p>
            <w:pPr>
              <w:spacing w:line="240" w:lineRule="auto"/>
              <w:jc w:val="center"/>
              <w:rPr>
                <w:rFonts w:hint="eastAsia" w:asciiTheme="minorEastAsia" w:hAnsiTheme="minorEastAsia" w:eastAsiaTheme="minorEastAsia" w:cstheme="minorEastAsia"/>
                <w:b/>
                <w:bCs/>
                <w:i w:val="0"/>
                <w:iCs w:val="0"/>
                <w:color w:val="000000"/>
                <w:sz w:val="20"/>
                <w:szCs w:val="20"/>
                <w:u w:val="none"/>
                <w:lang w:val="en-US" w:eastAsia="zh-CN"/>
              </w:rPr>
            </w:pPr>
          </w:p>
        </w:tc>
        <w:tc>
          <w:tcPr>
            <w:tcW w:w="377"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48"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434" w:type="pct"/>
            <w:shd w:val="clear" w:color="auto" w:fill="auto"/>
            <w:noWrap/>
            <w:vAlign w:val="center"/>
          </w:tcPr>
          <w:p>
            <w:pPr>
              <w:widowControl/>
              <w:spacing w:line="240" w:lineRule="auto"/>
              <w:jc w:val="center"/>
              <w:rPr>
                <w:rFonts w:hint="eastAsia" w:asciiTheme="minorEastAsia" w:hAnsiTheme="minorEastAsia" w:eastAsiaTheme="minorEastAsia" w:cstheme="minorEastAsia"/>
                <w:b/>
                <w:bCs/>
                <w:kern w:val="0"/>
                <w:sz w:val="20"/>
                <w:szCs w:val="20"/>
                <w:lang w:val="en-US" w:eastAsia="zh-CN" w:bidi="ar-SA"/>
              </w:rPr>
            </w:pPr>
          </w:p>
        </w:tc>
        <w:tc>
          <w:tcPr>
            <w:tcW w:w="445" w:type="pct"/>
            <w:shd w:val="clear" w:color="auto" w:fill="auto"/>
            <w:noWrap/>
            <w:vAlign w:val="center"/>
          </w:tcPr>
          <w:p>
            <w:pPr>
              <w:widowControl/>
              <w:spacing w:line="240" w:lineRule="auto"/>
              <w:jc w:val="center"/>
              <w:rPr>
                <w:rFonts w:hint="eastAsia" w:asciiTheme="minorEastAsia" w:hAnsiTheme="minorEastAsia" w:eastAsiaTheme="minorEastAsia" w:cstheme="minorEastAsia"/>
                <w:b/>
                <w:bCs/>
                <w:kern w:val="0"/>
                <w:sz w:val="20"/>
                <w:szCs w:val="20"/>
                <w:lang w:val="en-US" w:eastAsia="zh-CN" w:bidi="ar-SA"/>
              </w:rPr>
            </w:pPr>
          </w:p>
        </w:tc>
        <w:tc>
          <w:tcPr>
            <w:tcW w:w="602"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26"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1040" w:type="pct"/>
            <w:shd w:val="clear" w:color="auto" w:fill="auto"/>
            <w:noWrap/>
            <w:vAlign w:val="center"/>
          </w:tcPr>
          <w:p>
            <w:pPr>
              <w:spacing w:line="360" w:lineRule="auto"/>
              <w:jc w:val="center"/>
              <w:rPr>
                <w:rFonts w:hint="eastAsia" w:asciiTheme="minorEastAsia" w:hAnsiTheme="minorEastAsia" w:cstheme="minorEastAsia"/>
                <w:b/>
                <w:bCs/>
                <w:i w:val="0"/>
                <w:iCs w:val="0"/>
                <w:color w:val="000000"/>
                <w:sz w:val="20"/>
                <w:szCs w:val="2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jc w:val="center"/>
        </w:trPr>
        <w:tc>
          <w:tcPr>
            <w:tcW w:w="220"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404" w:type="pct"/>
            <w:vMerge w:val="continue"/>
            <w:shd w:val="clear" w:color="auto" w:fill="auto"/>
            <w:noWrap/>
            <w:vAlign w:val="center"/>
          </w:tcPr>
          <w:p>
            <w:pPr>
              <w:spacing w:line="240" w:lineRule="auto"/>
              <w:jc w:val="center"/>
              <w:rPr>
                <w:rFonts w:hint="eastAsia" w:asciiTheme="minorEastAsia" w:hAnsiTheme="minorEastAsia" w:eastAsiaTheme="minorEastAsia" w:cstheme="minorEastAsia"/>
                <w:b/>
                <w:bCs/>
                <w:i w:val="0"/>
                <w:iCs w:val="0"/>
                <w:color w:val="000000"/>
                <w:sz w:val="20"/>
                <w:szCs w:val="20"/>
                <w:u w:val="none"/>
                <w:lang w:val="en-US" w:eastAsia="zh-CN"/>
              </w:rPr>
            </w:pPr>
          </w:p>
        </w:tc>
        <w:tc>
          <w:tcPr>
            <w:tcW w:w="1125" w:type="pct"/>
            <w:gridSpan w:val="2"/>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cstheme="minorEastAsia"/>
                <w:b/>
                <w:bCs/>
                <w:i w:val="0"/>
                <w:iCs w:val="0"/>
                <w:color w:val="000000"/>
                <w:kern w:val="0"/>
                <w:sz w:val="20"/>
                <w:szCs w:val="20"/>
                <w:u w:val="none"/>
                <w:lang w:val="en-US" w:eastAsia="zh-CN" w:bidi="ar"/>
              </w:rPr>
              <w:t>小计</w:t>
            </w:r>
          </w:p>
        </w:tc>
        <w:tc>
          <w:tcPr>
            <w:tcW w:w="434"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445"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602"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726" w:type="pct"/>
            <w:shd w:val="clear" w:color="auto" w:fill="auto"/>
            <w:noWrap/>
            <w:vAlign w:val="center"/>
          </w:tcPr>
          <w:p>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tc>
        <w:tc>
          <w:tcPr>
            <w:tcW w:w="1040" w:type="pct"/>
            <w:shd w:val="clear" w:color="auto" w:fill="auto"/>
            <w:noWrap/>
            <w:vAlign w:val="center"/>
          </w:tcPr>
          <w:p>
            <w:pPr>
              <w:spacing w:line="360" w:lineRule="auto"/>
              <w:jc w:val="center"/>
              <w:rPr>
                <w:rFonts w:hint="eastAsia" w:asciiTheme="minorEastAsia" w:hAnsiTheme="minorEastAsia" w:cstheme="minorEastAsia"/>
                <w:b/>
                <w:bCs/>
                <w:i w:val="0"/>
                <w:iCs w:val="0"/>
                <w:color w:val="000000"/>
                <w:sz w:val="20"/>
                <w:szCs w:val="2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jc w:val="center"/>
        </w:trPr>
        <w:tc>
          <w:tcPr>
            <w:tcW w:w="220"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04" w:type="pct"/>
            <w:shd w:val="clear" w:color="auto" w:fill="auto"/>
            <w:noWrap/>
            <w:vAlign w:val="center"/>
          </w:tcPr>
          <w:p>
            <w:pPr>
              <w:spacing w:line="240" w:lineRule="auto"/>
              <w:jc w:val="center"/>
              <w:rPr>
                <w:rFonts w:hint="default" w:ascii="Times New Roman" w:hAnsi="Times New Roman" w:eastAsia="宋体" w:cs="Times New Roman"/>
                <w:i w:val="0"/>
                <w:iCs w:val="0"/>
                <w:color w:val="000000"/>
                <w:sz w:val="18"/>
                <w:szCs w:val="18"/>
                <w:u w:val="none"/>
                <w:lang w:val="en-US" w:eastAsia="zh-CN"/>
              </w:rPr>
            </w:pPr>
            <w:r>
              <w:rPr>
                <w:rFonts w:hint="default" w:ascii="Arial" w:hAnsi="Arial" w:eastAsia="宋体" w:cs="Arial"/>
                <w:i w:val="0"/>
                <w:color w:val="000000"/>
                <w:kern w:val="0"/>
                <w:sz w:val="22"/>
                <w:szCs w:val="22"/>
                <w:highlight w:val="none"/>
                <w:u w:val="none"/>
                <w:lang w:val="en-US" w:eastAsia="zh-CN" w:bidi="ar"/>
              </w:rPr>
              <w:t>…</w:t>
            </w:r>
          </w:p>
        </w:tc>
        <w:tc>
          <w:tcPr>
            <w:tcW w:w="377"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48" w:type="pct"/>
            <w:shd w:val="clear" w:color="auto" w:fill="auto"/>
            <w:noWrap/>
            <w:vAlign w:val="center"/>
          </w:tcPr>
          <w:p>
            <w:pPr>
              <w:widowControl/>
              <w:spacing w:line="240" w:lineRule="auto"/>
              <w:jc w:val="center"/>
              <w:rPr>
                <w:rFonts w:hint="default" w:ascii="Times New Roman" w:hAnsi="Times New Roman" w:cs="Times New Roman" w:eastAsiaTheme="minorEastAsia"/>
                <w:kern w:val="0"/>
                <w:sz w:val="18"/>
                <w:szCs w:val="18"/>
                <w:lang w:val="en-US" w:eastAsia="zh-CN" w:bidi="ar-SA"/>
              </w:rPr>
            </w:pPr>
          </w:p>
        </w:tc>
        <w:tc>
          <w:tcPr>
            <w:tcW w:w="434" w:type="pct"/>
            <w:shd w:val="clear" w:color="auto" w:fill="auto"/>
            <w:noWrap/>
            <w:vAlign w:val="center"/>
          </w:tcPr>
          <w:p>
            <w:pPr>
              <w:widowControl/>
              <w:spacing w:line="240" w:lineRule="auto"/>
              <w:jc w:val="center"/>
              <w:rPr>
                <w:rFonts w:hint="default" w:ascii="Times New Roman" w:hAnsi="Times New Roman" w:cs="Times New Roman" w:eastAsiaTheme="minorEastAsia"/>
                <w:kern w:val="0"/>
                <w:sz w:val="18"/>
                <w:szCs w:val="18"/>
                <w:lang w:val="en-US" w:eastAsia="zh-CN" w:bidi="ar-SA"/>
              </w:rPr>
            </w:pPr>
          </w:p>
        </w:tc>
        <w:tc>
          <w:tcPr>
            <w:tcW w:w="445" w:type="pct"/>
            <w:shd w:val="clear" w:color="auto" w:fill="auto"/>
            <w:noWrap/>
            <w:vAlign w:val="center"/>
          </w:tcPr>
          <w:p>
            <w:pPr>
              <w:widowControl/>
              <w:spacing w:line="240" w:lineRule="auto"/>
              <w:jc w:val="center"/>
              <w:rPr>
                <w:rFonts w:hint="default" w:ascii="Times New Roman" w:hAnsi="Times New Roman" w:cs="Times New Roman" w:eastAsiaTheme="minorEastAsia"/>
                <w:kern w:val="0"/>
                <w:sz w:val="18"/>
                <w:szCs w:val="18"/>
                <w:lang w:val="en-US" w:eastAsia="zh-CN" w:bidi="ar-SA"/>
              </w:rPr>
            </w:pPr>
          </w:p>
        </w:tc>
        <w:tc>
          <w:tcPr>
            <w:tcW w:w="602" w:type="pct"/>
            <w:shd w:val="clear" w:color="auto" w:fill="auto"/>
            <w:noWrap/>
            <w:vAlign w:val="center"/>
          </w:tcPr>
          <w:p>
            <w:pPr>
              <w:widowControl/>
              <w:spacing w:line="240" w:lineRule="auto"/>
              <w:jc w:val="center"/>
              <w:rPr>
                <w:rFonts w:hint="default" w:ascii="Times New Roman" w:hAnsi="Times New Roman" w:cs="Times New Roman" w:eastAsiaTheme="minorEastAsia"/>
                <w:kern w:val="0"/>
                <w:sz w:val="18"/>
                <w:szCs w:val="18"/>
                <w:lang w:val="en-US" w:eastAsia="zh-CN" w:bidi="ar-SA"/>
              </w:rPr>
            </w:pPr>
          </w:p>
        </w:tc>
        <w:tc>
          <w:tcPr>
            <w:tcW w:w="726"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40" w:type="pct"/>
            <w:shd w:val="clear" w:color="auto" w:fill="auto"/>
            <w:noWrap/>
            <w:vAlign w:val="center"/>
          </w:tcPr>
          <w:p>
            <w:pPr>
              <w:spacing w:line="360" w:lineRule="auto"/>
              <w:jc w:val="center"/>
              <w:rPr>
                <w:rFonts w:hint="default" w:ascii="Times New Roman" w:hAnsi="Times New Roman" w:cs="Times New Roman"/>
                <w:i w:val="0"/>
                <w:iCs w:val="0"/>
                <w:color w:val="00000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2" w:hRule="atLeast"/>
          <w:jc w:val="center"/>
        </w:trPr>
        <w:tc>
          <w:tcPr>
            <w:tcW w:w="1751" w:type="pct"/>
            <w:gridSpan w:val="4"/>
            <w:shd w:val="clear" w:color="auto" w:fill="auto"/>
            <w:noWrap/>
            <w:vAlign w:val="center"/>
          </w:tcPr>
          <w:p>
            <w:pPr>
              <w:keepNext w:val="0"/>
              <w:keepLines w:val="0"/>
              <w:widowControl/>
              <w:suppressLineNumbers w:val="0"/>
              <w:spacing w:line="360" w:lineRule="auto"/>
              <w:jc w:val="center"/>
              <w:textAlignment w:val="center"/>
              <w:rPr>
                <w:rFonts w:hint="default" w:cs="Times New Roman"/>
                <w:b/>
                <w:bCs/>
                <w:i w:val="0"/>
                <w:iCs w:val="0"/>
                <w:color w:val="000000"/>
                <w:kern w:val="0"/>
                <w:sz w:val="18"/>
                <w:szCs w:val="18"/>
                <w:u w:val="none"/>
                <w:lang w:val="en-US" w:eastAsia="zh-CN" w:bidi="ar"/>
              </w:rPr>
            </w:pPr>
            <w:r>
              <w:rPr>
                <w:rFonts w:hint="eastAsia" w:cs="Times New Roman"/>
                <w:b/>
                <w:bCs/>
                <w:i w:val="0"/>
                <w:iCs w:val="0"/>
                <w:color w:val="000000"/>
                <w:kern w:val="0"/>
                <w:sz w:val="18"/>
                <w:szCs w:val="18"/>
                <w:u w:val="none"/>
                <w:lang w:val="en-US" w:eastAsia="zh-CN" w:bidi="ar"/>
              </w:rPr>
              <w:t>合计</w:t>
            </w:r>
          </w:p>
        </w:tc>
        <w:tc>
          <w:tcPr>
            <w:tcW w:w="434"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p>
        </w:tc>
        <w:tc>
          <w:tcPr>
            <w:tcW w:w="445"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p>
        </w:tc>
        <w:tc>
          <w:tcPr>
            <w:tcW w:w="602" w:type="pct"/>
            <w:shd w:val="clear" w:color="auto" w:fill="auto"/>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26" w:type="pct"/>
            <w:shd w:val="clear" w:color="auto" w:fill="auto"/>
            <w:noWrap/>
            <w:vAlign w:val="center"/>
          </w:tcPr>
          <w:p>
            <w:pPr>
              <w:spacing w:line="360" w:lineRule="auto"/>
              <w:jc w:val="center"/>
              <w:rPr>
                <w:rFonts w:hint="default" w:cs="Times New Roman"/>
                <w:i w:val="0"/>
                <w:iCs w:val="0"/>
                <w:color w:val="000000"/>
                <w:sz w:val="18"/>
                <w:szCs w:val="18"/>
                <w:u w:val="none"/>
                <w:lang w:val="en-US" w:eastAsia="zh-CN"/>
              </w:rPr>
            </w:pPr>
          </w:p>
        </w:tc>
        <w:tc>
          <w:tcPr>
            <w:tcW w:w="1040" w:type="pct"/>
            <w:shd w:val="clear" w:color="auto" w:fill="auto"/>
            <w:noWrap/>
            <w:vAlign w:val="center"/>
          </w:tcPr>
          <w:p>
            <w:pPr>
              <w:spacing w:line="360" w:lineRule="auto"/>
              <w:jc w:val="center"/>
              <w:rPr>
                <w:rFonts w:hint="default" w:ascii="Times New Roman" w:hAnsi="Times New Roman" w:eastAsia="宋体" w:cs="Times New Roman"/>
                <w:i w:val="0"/>
                <w:iCs w:val="0"/>
                <w:color w:val="000000"/>
                <w:sz w:val="18"/>
                <w:szCs w:val="18"/>
                <w:u w:val="none"/>
              </w:rPr>
            </w:pPr>
          </w:p>
        </w:tc>
      </w:tr>
    </w:tbl>
    <w:p>
      <w:pPr>
        <w:pStyle w:val="7"/>
        <w:rPr>
          <w:rFonts w:hint="default"/>
          <w:lang w:val="en-US" w:eastAsia="zh-CN"/>
        </w:rPr>
        <w:sectPr>
          <w:pgSz w:w="16838" w:h="11906" w:orient="landscape"/>
          <w:pgMar w:top="1800" w:right="1440" w:bottom="1800" w:left="1440" w:header="851" w:footer="992" w:gutter="0"/>
          <w:pgNumType w:fmt="numberInDash"/>
          <w:cols w:space="425" w:num="1"/>
          <w:docGrid w:type="lines" w:linePitch="312" w:charSpace="0"/>
        </w:sectPr>
      </w:pPr>
    </w:p>
    <w:p>
      <w:pPr>
        <w:pStyle w:val="2"/>
        <w:pageBreakBefore w:val="0"/>
        <w:kinsoku/>
        <w:wordWrap/>
        <w:overflowPunct/>
        <w:topLinePunct w:val="0"/>
        <w:autoSpaceDE/>
        <w:autoSpaceDN/>
        <w:bidi w:val="0"/>
        <w:adjustRightInd/>
        <w:snapToGrid/>
        <w:spacing w:before="0" w:beforeLines="0" w:after="0" w:afterLines="0"/>
        <w:ind w:left="0" w:leftChars="0" w:firstLine="0" w:firstLineChars="0"/>
        <w:textAlignment w:val="auto"/>
        <w:rPr>
          <w:rFonts w:hint="eastAsia"/>
          <w:lang w:val="en-US" w:eastAsia="zh-CN"/>
        </w:rPr>
      </w:pPr>
      <w:bookmarkStart w:id="544" w:name="_Toc21213"/>
      <w:bookmarkStart w:id="545" w:name="_Toc2128362406"/>
      <w:bookmarkStart w:id="546" w:name="_Toc2077496108"/>
      <w:bookmarkStart w:id="547" w:name="_Toc29295"/>
      <w:bookmarkStart w:id="548" w:name="_Toc519384878"/>
      <w:bookmarkStart w:id="549" w:name="_Toc278042508"/>
      <w:bookmarkStart w:id="550" w:name="_Toc311178513"/>
      <w:bookmarkStart w:id="551" w:name="_Toc1943019862"/>
      <w:bookmarkStart w:id="552" w:name="_Toc316876176"/>
      <w:bookmarkStart w:id="553" w:name="_Toc258849823"/>
      <w:bookmarkStart w:id="554" w:name="_Toc675409202"/>
      <w:bookmarkStart w:id="555" w:name="_Toc1829729234"/>
      <w:bookmarkStart w:id="556" w:name="_Toc1781987869"/>
      <w:bookmarkStart w:id="557" w:name="_Toc99766871"/>
      <w:bookmarkStart w:id="558" w:name="_Toc590035274"/>
      <w:bookmarkStart w:id="559" w:name="_Toc1342500452"/>
      <w:r>
        <w:rPr>
          <w:rFonts w:hint="eastAsia"/>
          <w:lang w:val="en-US" w:eastAsia="zh-CN"/>
        </w:rPr>
        <w:t>附录</w:t>
      </w:r>
      <w:bookmarkEnd w:id="544"/>
      <w:bookmarkEnd w:id="545"/>
      <w:bookmarkEnd w:id="546"/>
      <w:bookmarkEnd w:id="547"/>
      <w:r>
        <w:rPr>
          <w:rFonts w:hint="eastAsia"/>
          <w:lang w:val="en-US" w:eastAsia="zh-CN"/>
        </w:rPr>
        <w:t>3</w:t>
      </w:r>
      <w:bookmarkEnd w:id="548"/>
      <w:bookmarkEnd w:id="549"/>
      <w:bookmarkEnd w:id="550"/>
      <w:bookmarkEnd w:id="551"/>
      <w:r>
        <w:rPr>
          <w:rFonts w:hint="eastAsia"/>
          <w:lang w:val="en-US" w:eastAsia="zh-CN"/>
        </w:rPr>
        <w:t>：相关图件</w:t>
      </w:r>
      <w:bookmarkEnd w:id="552"/>
      <w:bookmarkEnd w:id="553"/>
      <w:bookmarkEnd w:id="554"/>
      <w:bookmarkEnd w:id="555"/>
      <w:bookmarkEnd w:id="556"/>
      <w:bookmarkEnd w:id="557"/>
      <w:bookmarkEnd w:id="558"/>
      <w:bookmarkEnd w:id="559"/>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highlight w:val="none"/>
        </w:rPr>
      </w:pPr>
      <w:r>
        <w:rPr>
          <w:rFonts w:hint="eastAsia" w:ascii="黑体" w:hAnsi="黑体" w:eastAsia="黑体" w:cs="黑体"/>
          <w:color w:val="000000"/>
          <w:kern w:val="0"/>
          <w:sz w:val="32"/>
          <w:szCs w:val="32"/>
          <w:highlight w:val="none"/>
          <w:lang w:val="en-US" w:eastAsia="zh-CN" w:bidi="ar"/>
        </w:rPr>
        <w:t xml:space="preserve">1.成片开发地块位置示意图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sz w:val="32"/>
          <w:szCs w:val="32"/>
          <w:highlight w:val="none"/>
        </w:rPr>
      </w:pPr>
      <w:r>
        <w:rPr>
          <w:rFonts w:hint="eastAsia" w:ascii="方正仿宋_GBK" w:hAnsi="方正仿宋_GBK" w:eastAsia="方正仿宋_GBK" w:cs="方正仿宋_GBK"/>
          <w:color w:val="000000"/>
          <w:kern w:val="0"/>
          <w:sz w:val="32"/>
          <w:szCs w:val="32"/>
          <w:highlight w:val="none"/>
          <w:lang w:val="en-US" w:eastAsia="zh-CN" w:bidi="ar"/>
        </w:rPr>
        <w:t xml:space="preserve">内容为标识成片开发所有地块位置，根据范围分布可做一张总图或多张分图，尺寸适宜，比例尺不做具体规定。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sz w:val="32"/>
          <w:szCs w:val="32"/>
          <w:highlight w:val="none"/>
          <w:lang w:val="en-US"/>
        </w:rPr>
      </w:pPr>
      <w:r>
        <w:rPr>
          <w:rFonts w:hint="eastAsia" w:ascii="方正仿宋_GBK" w:hAnsi="方正仿宋_GBK" w:eastAsia="方正仿宋_GBK" w:cs="方正仿宋_GBK"/>
          <w:color w:val="000000"/>
          <w:kern w:val="0"/>
          <w:sz w:val="32"/>
          <w:szCs w:val="32"/>
          <w:highlight w:val="none"/>
          <w:lang w:val="en-US" w:eastAsia="zh-CN" w:bidi="ar"/>
        </w:rPr>
        <w:t>底图为最新卫星影像图，图面要素包含各级行政区界限，成片开发范围和位置、成片开发地块编号、土地征收范围、主要线状地物、地理名称注记及其他认为需要标明的内容等。调整方案应表达原《方案》调入、调出地块。</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sz w:val="32"/>
          <w:szCs w:val="32"/>
          <w:highlight w:val="none"/>
        </w:rPr>
      </w:pPr>
      <w:r>
        <w:rPr>
          <w:rFonts w:hint="eastAsia" w:ascii="方正仿宋_GBK" w:hAnsi="方正仿宋_GBK" w:eastAsia="方正仿宋_GBK" w:cs="方正仿宋_GBK"/>
          <w:color w:val="000000"/>
          <w:kern w:val="0"/>
          <w:sz w:val="32"/>
          <w:szCs w:val="32"/>
          <w:highlight w:val="none"/>
          <w:lang w:val="en-US" w:eastAsia="zh-CN" w:bidi="ar"/>
        </w:rPr>
        <w:t>主要图示要求：</w:t>
      </w:r>
    </w:p>
    <w:p>
      <w:pPr>
        <w:keepNext w:val="0"/>
        <w:keepLines w:val="0"/>
        <w:pageBreakBefore w:val="0"/>
        <w:kinsoku/>
        <w:wordWrap/>
        <w:overflowPunct/>
        <w:topLinePunct w:val="0"/>
        <w:autoSpaceDE/>
        <w:autoSpaceDN/>
        <w:bidi w:val="0"/>
        <w:adjustRightInd/>
        <w:snapToGrid/>
        <w:spacing w:line="560" w:lineRule="exact"/>
        <w:textAlignment w:val="auto"/>
        <w:rPr>
          <w:rFonts w:hint="eastAsia" w:eastAsiaTheme="minorEastAsia"/>
          <w:highlight w:val="none"/>
          <w:lang w:val="en-US" w:eastAsia="zh-CN"/>
        </w:rPr>
      </w:pPr>
      <w:r>
        <w:rPr>
          <w:rFonts w:hint="eastAsia" w:eastAsiaTheme="minorEastAsia"/>
          <w:highlight w:val="none"/>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189865</wp:posOffset>
            </wp:positionV>
            <wp:extent cx="5465445" cy="3863340"/>
            <wp:effectExtent l="12700" t="12700" r="27305" b="29210"/>
            <wp:wrapTopAndBottom/>
            <wp:docPr id="15" name="图片 15" descr="/home/uos/Desktop/2024年/宁夏回族自治区土地征收成片开发方案编制规程修改/编制规范/地块位置示意图.jpg地块位置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home/uos/Desktop/2024年/宁夏回族自治区土地征收成片开发方案编制规程修改/编制规范/地块位置示意图.jpg地块位置示意图"/>
                    <pic:cNvPicPr>
                      <a:picLocks noChangeAspect="true"/>
                    </pic:cNvPicPr>
                  </pic:nvPicPr>
                  <pic:blipFill>
                    <a:blip r:embed="rId9"/>
                    <a:srcRect/>
                    <a:stretch>
                      <a:fillRect/>
                    </a:stretch>
                  </pic:blipFill>
                  <pic:spPr>
                    <a:xfrm>
                      <a:off x="0" y="0"/>
                      <a:ext cx="5465445" cy="3863340"/>
                    </a:xfrm>
                    <a:prstGeom prst="rect">
                      <a:avLst/>
                    </a:prstGeom>
                    <a:ln w="12700" cmpd="sng">
                      <a:solidFill>
                        <a:schemeClr val="tx1"/>
                      </a:solidFill>
                      <a:prstDash val="solid"/>
                    </a:ln>
                  </pic:spPr>
                </pic:pic>
              </a:graphicData>
            </a:graphic>
          </wp:anchor>
        </w:drawing>
      </w:r>
    </w:p>
    <w:p>
      <w:pPr>
        <w:pStyle w:val="7"/>
        <w:rPr>
          <w:rFonts w:hint="default"/>
          <w:highlight w:val="none"/>
          <w:lang w:val="en-US"/>
        </w:rPr>
      </w:pPr>
    </w:p>
    <w:p>
      <w:pPr>
        <w:rPr>
          <w:rFonts w:hint="default"/>
          <w:highlight w:val="none"/>
          <w:lang w:val="en-US"/>
        </w:rPr>
      </w:pPr>
    </w:p>
    <w:p>
      <w:pPr>
        <w:pStyle w:val="7"/>
        <w:rPr>
          <w:rFonts w:hint="default"/>
          <w:highlight w:val="none"/>
          <w:lang w:val="en-US"/>
        </w:rPr>
      </w:pPr>
    </w:p>
    <w:p>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 xml:space="preserve">土地利用现状图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ascii="方正仿宋_GBK" w:hAnsi="方正仿宋_GBK" w:eastAsia="方正仿宋_GBK" w:cs="方正仿宋_GBK"/>
          <w:color w:val="000000"/>
          <w:kern w:val="0"/>
          <w:sz w:val="32"/>
          <w:szCs w:val="32"/>
          <w:highlight w:val="none"/>
          <w:lang w:val="en-US" w:eastAsia="zh-CN" w:bidi="ar"/>
        </w:rPr>
        <w:t>内容为土地征收成片开发所有地块土地利用现状，根据范围</w:t>
      </w:r>
      <w:r>
        <w:rPr>
          <w:rFonts w:hint="eastAsia" w:ascii="方正仿宋_GBK" w:hAnsi="方正仿宋_GBK" w:eastAsia="方正仿宋_GBK" w:cs="方正仿宋_GBK"/>
          <w:color w:val="000000"/>
          <w:kern w:val="0"/>
          <w:sz w:val="32"/>
          <w:szCs w:val="32"/>
          <w:highlight w:val="none"/>
          <w:lang w:val="en-US" w:eastAsia="zh-CN" w:bidi="ar"/>
        </w:rPr>
        <w:t>分布可做一张总图或多张分图，尺寸以地块内部现状清晰明了为宜，比例尺不做具体规定。</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sz w:val="32"/>
          <w:szCs w:val="32"/>
          <w:highlight w:val="none"/>
        </w:rPr>
      </w:pPr>
      <w:r>
        <w:rPr>
          <w:rFonts w:hint="eastAsia" w:ascii="方正仿宋_GBK" w:hAnsi="方正仿宋_GBK" w:eastAsia="方正仿宋_GBK" w:cs="方正仿宋_GBK"/>
          <w:color w:val="000000"/>
          <w:kern w:val="0"/>
          <w:sz w:val="32"/>
          <w:szCs w:val="32"/>
          <w:highlight w:val="none"/>
          <w:lang w:val="en-US" w:eastAsia="zh-CN" w:bidi="ar"/>
        </w:rPr>
        <w:t>底图为最新年度国土变更调查成果数据，图面要素包含地类图斑、各级行政区界限，成片开发范围和位置、成片开发地块编号、土地征收范围、线状地物、地理名称注记、乡镇名称及其他认为需要标明的内容等。要素具体样式按照相关技术规程进行制图。</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主要图示要求：</w:t>
      </w:r>
    </w:p>
    <w:p>
      <w:pPr>
        <w:pStyle w:val="7"/>
        <w:rPr>
          <w:rFonts w:hint="eastAsia" w:ascii="方正仿宋_GBK" w:hAnsi="方正仿宋_GBK" w:eastAsia="方正仿宋_GBK" w:cs="方正仿宋_GBK"/>
          <w:color w:val="000000"/>
          <w:kern w:val="0"/>
          <w:sz w:val="28"/>
          <w:szCs w:val="28"/>
          <w:highlight w:val="none"/>
          <w:lang w:val="en-US" w:eastAsia="zh-CN" w:bidi="ar"/>
        </w:rPr>
      </w:pPr>
      <w:r>
        <w:rPr>
          <w:rFonts w:hint="eastAsia" w:ascii="方正仿宋_GBK" w:hAnsi="方正仿宋_GBK" w:eastAsia="方正仿宋_GBK" w:cs="方正仿宋_GBK"/>
          <w:color w:val="000000"/>
          <w:kern w:val="0"/>
          <w:sz w:val="28"/>
          <w:szCs w:val="28"/>
          <w:highlight w:val="none"/>
          <w:lang w:val="en-US" w:eastAsia="zh-CN" w:bidi="ar"/>
        </w:rPr>
        <w:drawing>
          <wp:anchor distT="0" distB="0" distL="114300" distR="114300" simplePos="0" relativeHeight="251662336" behindDoc="0" locked="0" layoutInCell="1" allowOverlap="1">
            <wp:simplePos x="0" y="0"/>
            <wp:positionH relativeFrom="column">
              <wp:posOffset>-34925</wp:posOffset>
            </wp:positionH>
            <wp:positionV relativeFrom="paragraph">
              <wp:posOffset>187960</wp:posOffset>
            </wp:positionV>
            <wp:extent cx="5465445" cy="3863340"/>
            <wp:effectExtent l="12700" t="12700" r="27305" b="29210"/>
            <wp:wrapTopAndBottom/>
            <wp:docPr id="10" name="图片 10" descr="/home/uos/Desktop/2024年/宁夏回族自治区土地征收成片开发方案编制规程修改/编制规范/土地利用现状图.jpg土地利用现状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home/uos/Desktop/2024年/宁夏回族自治区土地征收成片开发方案编制规程修改/编制规范/土地利用现状图.jpg土地利用现状图"/>
                    <pic:cNvPicPr>
                      <a:picLocks noChangeAspect="true"/>
                    </pic:cNvPicPr>
                  </pic:nvPicPr>
                  <pic:blipFill>
                    <a:blip r:embed="rId10"/>
                    <a:srcRect/>
                    <a:stretch>
                      <a:fillRect/>
                    </a:stretch>
                  </pic:blipFill>
                  <pic:spPr>
                    <a:xfrm>
                      <a:off x="0" y="0"/>
                      <a:ext cx="5465445" cy="3863340"/>
                    </a:xfrm>
                    <a:prstGeom prst="rect">
                      <a:avLst/>
                    </a:prstGeom>
                    <a:ln w="12700" cmpd="sng">
                      <a:solidFill>
                        <a:schemeClr val="tx1"/>
                      </a:solidFill>
                      <a:prstDash val="solid"/>
                    </a:ln>
                  </pic:spPr>
                </pic:pic>
              </a:graphicData>
            </a:graphic>
          </wp:anchor>
        </w:drawing>
      </w:r>
    </w:p>
    <w:p>
      <w:pPr>
        <w:pStyle w:val="7"/>
        <w:ind w:left="0" w:leftChars="0" w:firstLine="0" w:firstLineChars="0"/>
        <w:rPr>
          <w:rFonts w:hint="eastAsia"/>
          <w:highlight w:val="none"/>
          <w:lang w:val="en-US" w:eastAsia="zh-CN"/>
        </w:rPr>
      </w:pPr>
    </w:p>
    <w:p>
      <w:pPr>
        <w:rPr>
          <w:rFonts w:hint="eastAsia"/>
          <w:highlight w:val="none"/>
          <w:lang w:val="en-US" w:eastAsia="zh-CN"/>
        </w:rPr>
      </w:pPr>
    </w:p>
    <w:p>
      <w:pPr>
        <w:keepNext w:val="0"/>
        <w:keepLines w:val="0"/>
        <w:pageBreakBefore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国土空间总体规划套合图</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ascii="方正仿宋_GBK" w:hAnsi="方正仿宋_GBK" w:eastAsia="方正仿宋_GBK" w:cs="方正仿宋_GBK"/>
          <w:color w:val="000000"/>
          <w:kern w:val="0"/>
          <w:sz w:val="32"/>
          <w:szCs w:val="32"/>
          <w:highlight w:val="none"/>
          <w:lang w:val="en-US" w:eastAsia="zh-CN" w:bidi="ar"/>
        </w:rPr>
        <w:t>内容为土地征收成片开发所有地块</w:t>
      </w:r>
      <w:r>
        <w:rPr>
          <w:rFonts w:hint="default" w:ascii="方正仿宋_GBK" w:hAnsi="方正仿宋_GBK" w:eastAsia="方正仿宋_GBK" w:cs="方正仿宋_GBK"/>
          <w:color w:val="000000"/>
          <w:kern w:val="0"/>
          <w:sz w:val="32"/>
          <w:szCs w:val="32"/>
          <w:highlight w:val="none"/>
          <w:lang w:val="en-US" w:eastAsia="zh-CN" w:bidi="ar"/>
        </w:rPr>
        <w:t>国土空间总体</w:t>
      </w:r>
      <w:r>
        <w:rPr>
          <w:rFonts w:ascii="方正仿宋_GBK" w:hAnsi="方正仿宋_GBK" w:eastAsia="方正仿宋_GBK" w:cs="方正仿宋_GBK"/>
          <w:color w:val="000000"/>
          <w:kern w:val="0"/>
          <w:sz w:val="32"/>
          <w:szCs w:val="32"/>
          <w:highlight w:val="none"/>
          <w:lang w:val="en-US" w:eastAsia="zh-CN" w:bidi="ar"/>
        </w:rPr>
        <w:t>规划图，根</w:t>
      </w:r>
      <w:r>
        <w:rPr>
          <w:rFonts w:hint="eastAsia" w:ascii="方正仿宋_GBK" w:hAnsi="方正仿宋_GBK" w:eastAsia="方正仿宋_GBK" w:cs="方正仿宋_GBK"/>
          <w:color w:val="000000"/>
          <w:kern w:val="0"/>
          <w:sz w:val="32"/>
          <w:szCs w:val="32"/>
          <w:highlight w:val="none"/>
          <w:lang w:val="en-US" w:eastAsia="zh-CN" w:bidi="ar"/>
        </w:rPr>
        <w:t>据范围分布可做一张总图或多张分图，尺寸适宜，与现状图一致。</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方正仿宋_GBK" w:hAnsi="方正仿宋_GBK" w:eastAsia="方正仿宋_GBK" w:cs="方正仿宋_GBK"/>
          <w:color w:val="000000"/>
          <w:kern w:val="0"/>
          <w:sz w:val="32"/>
          <w:szCs w:val="32"/>
          <w:highlight w:val="none"/>
          <w:lang w:val="en-US" w:eastAsia="zh-CN" w:bidi="ar"/>
        </w:rPr>
      </w:pPr>
      <w:r>
        <w:rPr>
          <w:rFonts w:ascii="方正仿宋_GBK" w:hAnsi="方正仿宋_GBK" w:eastAsia="方正仿宋_GBK" w:cs="方正仿宋_GBK"/>
          <w:color w:val="000000"/>
          <w:kern w:val="0"/>
          <w:sz w:val="32"/>
          <w:szCs w:val="32"/>
          <w:highlight w:val="none"/>
          <w:lang w:val="en-US" w:eastAsia="zh-CN" w:bidi="ar"/>
        </w:rPr>
        <w:t>底图为</w:t>
      </w:r>
      <w:r>
        <w:rPr>
          <w:rFonts w:hint="eastAsia" w:ascii="方正仿宋_GBK" w:hAnsi="方正仿宋_GBK" w:eastAsia="方正仿宋_GBK" w:cs="方正仿宋_GBK"/>
          <w:color w:val="000000"/>
          <w:kern w:val="0"/>
          <w:sz w:val="32"/>
          <w:szCs w:val="32"/>
          <w:highlight w:val="none"/>
          <w:lang w:val="en-US" w:eastAsia="zh-CN" w:bidi="ar"/>
        </w:rPr>
        <w:t>国土空间规划分区图或土地使用规划图，图面要素包含各级行政区界限，成片开发范围和位置、成片开发地块编号、土地征收范围、主要线状地物、地理名称注记、乡镇名称及其他认为需要标明的内容等。采用《市级国土空间总体规划制图规范》（试行）中相关要求进行制图。</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sz w:val="32"/>
          <w:szCs w:val="32"/>
          <w:highlight w:val="none"/>
          <w:lang w:val="en-US" w:eastAsia="zh-CN"/>
        </w:rPr>
      </w:pPr>
      <w:r>
        <w:rPr>
          <w:rFonts w:hint="eastAsia" w:ascii="方正仿宋_GBK" w:hAnsi="方正仿宋_GBK" w:eastAsia="方正仿宋_GBK" w:cs="方正仿宋_GBK"/>
          <w:color w:val="000000"/>
          <w:kern w:val="0"/>
          <w:sz w:val="32"/>
          <w:szCs w:val="32"/>
          <w:highlight w:val="none"/>
          <w:lang w:val="en-US" w:eastAsia="zh-CN" w:bidi="ar"/>
        </w:rPr>
        <w:t>主要图示要求:</w:t>
      </w:r>
    </w:p>
    <w:p>
      <w:pPr>
        <w:rPr>
          <w:highlight w:val="none"/>
          <w:lang w:val="en-US" w:eastAsia="zh-CN"/>
        </w:rPr>
      </w:pPr>
      <w:r>
        <w:rPr>
          <w:highlight w:val="none"/>
          <w:lang w:val="en-US" w:eastAsia="zh-CN"/>
        </w:rPr>
        <w:drawing>
          <wp:anchor distT="0" distB="0" distL="114300" distR="114300" simplePos="0" relativeHeight="251663360" behindDoc="0" locked="0" layoutInCell="1" allowOverlap="1">
            <wp:simplePos x="0" y="0"/>
            <wp:positionH relativeFrom="column">
              <wp:posOffset>-2540</wp:posOffset>
            </wp:positionH>
            <wp:positionV relativeFrom="paragraph">
              <wp:posOffset>144145</wp:posOffset>
            </wp:positionV>
            <wp:extent cx="5462270" cy="3862070"/>
            <wp:effectExtent l="12700" t="12700" r="30480" b="30480"/>
            <wp:wrapTopAndBottom/>
            <wp:docPr id="11" name="图片 11" descr="/home/uos/Desktop/2024年/宁夏回族自治区土地征收成片开发方案编制规程修改/编制规范/国土空间总体规划套合图.jpg国土空间总体规划套合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home/uos/Desktop/2024年/宁夏回族自治区土地征收成片开发方案编制规程修改/编制规范/国土空间总体规划套合图.jpg国土空间总体规划套合图"/>
                    <pic:cNvPicPr>
                      <a:picLocks noChangeAspect="true"/>
                    </pic:cNvPicPr>
                  </pic:nvPicPr>
                  <pic:blipFill>
                    <a:blip r:embed="rId11"/>
                    <a:srcRect/>
                    <a:stretch>
                      <a:fillRect/>
                    </a:stretch>
                  </pic:blipFill>
                  <pic:spPr>
                    <a:xfrm>
                      <a:off x="0" y="0"/>
                      <a:ext cx="5462270" cy="3862070"/>
                    </a:xfrm>
                    <a:prstGeom prst="rect">
                      <a:avLst/>
                    </a:prstGeom>
                    <a:ln w="12700" cmpd="sng">
                      <a:solidFill>
                        <a:schemeClr val="tx1"/>
                      </a:solidFill>
                      <a:prstDash val="solid"/>
                    </a:ln>
                  </pic:spPr>
                </pic:pic>
              </a:graphicData>
            </a:graphic>
          </wp:anchor>
        </w:drawing>
      </w:r>
    </w:p>
    <w:p>
      <w:pPr>
        <w:pStyle w:val="7"/>
        <w:rPr>
          <w:highlight w:val="none"/>
          <w:lang w:val="en-US" w:eastAsia="zh-CN"/>
        </w:rPr>
      </w:pPr>
    </w:p>
    <w:p>
      <w:pPr>
        <w:rPr>
          <w:highlight w:val="none"/>
          <w:lang w:val="en-US" w:eastAsia="zh-CN"/>
        </w:rPr>
      </w:pPr>
    </w:p>
    <w:p>
      <w:pPr>
        <w:keepNext w:val="0"/>
        <w:keepLines w:val="0"/>
        <w:pageBreakBefore w:val="0"/>
        <w:numPr>
          <w:ilvl w:val="0"/>
          <w:numId w:val="3"/>
        </w:numPr>
        <w:kinsoku/>
        <w:wordWrap/>
        <w:overflowPunct/>
        <w:topLinePunct w:val="0"/>
        <w:autoSpaceDE/>
        <w:autoSpaceDN/>
        <w:bidi w:val="0"/>
        <w:adjustRightInd/>
        <w:snapToGrid/>
        <w:spacing w:line="560" w:lineRule="exact"/>
        <w:ind w:left="0" w:leftChars="0" w:firstLine="0" w:firstLineChars="0"/>
        <w:textAlignment w:val="auto"/>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国土空间详细规划套合图</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sz w:val="32"/>
          <w:szCs w:val="32"/>
          <w:highlight w:val="none"/>
        </w:rPr>
      </w:pPr>
      <w:r>
        <w:rPr>
          <w:rFonts w:ascii="方正仿宋_GBK" w:hAnsi="方正仿宋_GBK" w:eastAsia="方正仿宋_GBK" w:cs="方正仿宋_GBK"/>
          <w:color w:val="000000"/>
          <w:kern w:val="0"/>
          <w:sz w:val="32"/>
          <w:szCs w:val="32"/>
          <w:highlight w:val="none"/>
          <w:lang w:val="en-US" w:eastAsia="zh-CN" w:bidi="ar"/>
        </w:rPr>
        <w:t>内容为</w:t>
      </w:r>
      <w:r>
        <w:rPr>
          <w:rFonts w:hint="eastAsia" w:ascii="方正仿宋_GBK" w:hAnsi="方正仿宋_GBK" w:eastAsia="方正仿宋_GBK" w:cs="方正仿宋_GBK"/>
          <w:color w:val="000000"/>
          <w:kern w:val="0"/>
          <w:sz w:val="32"/>
          <w:szCs w:val="32"/>
          <w:highlight w:val="none"/>
          <w:lang w:val="en-US" w:eastAsia="zh-CN" w:bidi="ar"/>
        </w:rPr>
        <w:t>成片开发范围控制性详细规划</w:t>
      </w:r>
      <w:r>
        <w:rPr>
          <w:rFonts w:ascii="方正仿宋_GBK" w:hAnsi="方正仿宋_GBK" w:eastAsia="方正仿宋_GBK" w:cs="方正仿宋_GBK"/>
          <w:color w:val="000000"/>
          <w:kern w:val="0"/>
          <w:sz w:val="32"/>
          <w:szCs w:val="32"/>
          <w:highlight w:val="none"/>
          <w:lang w:val="en-US" w:eastAsia="zh-CN" w:bidi="ar"/>
        </w:rPr>
        <w:t>用地类型，根据范围分布可做</w:t>
      </w:r>
      <w:r>
        <w:rPr>
          <w:rFonts w:hint="eastAsia" w:ascii="方正仿宋_GBK" w:hAnsi="方正仿宋_GBK" w:eastAsia="方正仿宋_GBK" w:cs="方正仿宋_GBK"/>
          <w:color w:val="000000"/>
          <w:kern w:val="0"/>
          <w:sz w:val="32"/>
          <w:szCs w:val="32"/>
          <w:highlight w:val="none"/>
          <w:lang w:val="en-US" w:eastAsia="zh-CN" w:bidi="ar"/>
        </w:rPr>
        <w:t xml:space="preserve">一张总图或多张分图，尺寸适宜，与现状图一致。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底图为国土空间详细规划用地布局规划图（用地用海分类图），图面要素包含各级行政区界限，成片开发范围和位置、成片开发地块编号、土地征收范围、主要线状地物、地理名称注记、乡镇名称及其他认为需要标明的内容等。</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主要图示要求：</w:t>
      </w:r>
    </w:p>
    <w:p>
      <w:pPr>
        <w:pStyle w:val="7"/>
        <w:keepNext w:val="0"/>
        <w:keepLines w:val="0"/>
        <w:pageBreakBefore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color w:val="000000"/>
          <w:kern w:val="0"/>
          <w:sz w:val="28"/>
          <w:szCs w:val="28"/>
          <w:highlight w:val="none"/>
          <w:lang w:val="en-US" w:eastAsia="zh-CN" w:bidi="ar"/>
        </w:rPr>
      </w:pPr>
      <w:r>
        <w:rPr>
          <w:rFonts w:hint="eastAsia" w:ascii="方正仿宋_GBK" w:hAnsi="方正仿宋_GBK" w:eastAsia="方正仿宋_GBK" w:cs="方正仿宋_GBK"/>
          <w:color w:val="000000"/>
          <w:kern w:val="0"/>
          <w:sz w:val="28"/>
          <w:szCs w:val="28"/>
          <w:highlight w:val="none"/>
          <w:lang w:val="en-US" w:eastAsia="zh-CN" w:bidi="ar"/>
        </w:rPr>
        <w:drawing>
          <wp:anchor distT="0" distB="0" distL="114300" distR="114300" simplePos="0" relativeHeight="251664384" behindDoc="0" locked="0" layoutInCell="1" allowOverlap="1">
            <wp:simplePos x="0" y="0"/>
            <wp:positionH relativeFrom="column">
              <wp:posOffset>-38100</wp:posOffset>
            </wp:positionH>
            <wp:positionV relativeFrom="paragraph">
              <wp:posOffset>177800</wp:posOffset>
            </wp:positionV>
            <wp:extent cx="5465445" cy="3863340"/>
            <wp:effectExtent l="12700" t="12700" r="27305" b="29210"/>
            <wp:wrapTopAndBottom/>
            <wp:docPr id="12" name="图片 12" descr="/home/uos/Desktop/2024年/宁夏回族自治区土地征收成片开发方案编制规程修改/编制规范/国土空间详细规划套合图.jpg国土空间详细规划套合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home/uos/Desktop/2024年/宁夏回族自治区土地征收成片开发方案编制规程修改/编制规范/国土空间详细规划套合图.jpg国土空间详细规划套合图"/>
                    <pic:cNvPicPr>
                      <a:picLocks noChangeAspect="true"/>
                    </pic:cNvPicPr>
                  </pic:nvPicPr>
                  <pic:blipFill>
                    <a:blip r:embed="rId12"/>
                    <a:srcRect/>
                    <a:stretch>
                      <a:fillRect/>
                    </a:stretch>
                  </pic:blipFill>
                  <pic:spPr>
                    <a:xfrm>
                      <a:off x="0" y="0"/>
                      <a:ext cx="5465445" cy="3863340"/>
                    </a:xfrm>
                    <a:prstGeom prst="rect">
                      <a:avLst/>
                    </a:prstGeom>
                    <a:ln w="12700" cmpd="sng">
                      <a:solidFill>
                        <a:schemeClr val="tx1"/>
                      </a:solidFill>
                      <a:prstDash val="solid"/>
                    </a:ln>
                  </pic:spPr>
                </pic:pic>
              </a:graphicData>
            </a:graphic>
          </wp:anchor>
        </w:drawing>
      </w:r>
    </w:p>
    <w:p>
      <w:pPr>
        <w:rPr>
          <w:rFonts w:hint="eastAsia" w:ascii="方正仿宋_GBK" w:hAnsi="方正仿宋_GBK" w:eastAsia="方正仿宋_GBK" w:cs="方正仿宋_GBK"/>
          <w:color w:val="000000"/>
          <w:kern w:val="0"/>
          <w:sz w:val="28"/>
          <w:szCs w:val="28"/>
          <w:highlight w:val="none"/>
          <w:lang w:val="en-US" w:eastAsia="zh-CN" w:bidi="ar"/>
        </w:rPr>
      </w:pPr>
    </w:p>
    <w:p>
      <w:pPr>
        <w:pStyle w:val="7"/>
        <w:rPr>
          <w:rFonts w:hint="eastAsia"/>
          <w:highlight w:val="none"/>
          <w:lang w:val="en-US" w:eastAsia="zh-CN"/>
        </w:rPr>
      </w:pPr>
    </w:p>
    <w:p>
      <w:pPr>
        <w:rPr>
          <w:rFonts w:hint="eastAsia"/>
          <w:highlight w:val="none"/>
          <w:lang w:val="en-US" w:eastAsia="zh-CN"/>
        </w:rPr>
      </w:pPr>
    </w:p>
    <w:p>
      <w:pPr>
        <w:pStyle w:val="2"/>
        <w:ind w:left="0" w:leftChars="0" w:firstLine="0" w:firstLineChars="0"/>
        <w:rPr>
          <w:rFonts w:hint="eastAsia" w:eastAsia="国标黑体"/>
          <w:lang w:eastAsia="zh-CN"/>
        </w:rPr>
      </w:pPr>
      <w:bookmarkStart w:id="560" w:name="_Toc561446594"/>
      <w:bookmarkStart w:id="561" w:name="_Toc29302704"/>
      <w:bookmarkStart w:id="562" w:name="_Toc7846"/>
      <w:bookmarkStart w:id="563" w:name="_Toc19026"/>
      <w:bookmarkStart w:id="564" w:name="_Toc897565727"/>
      <w:bookmarkStart w:id="565" w:name="_Toc1152216152"/>
      <w:bookmarkStart w:id="566" w:name="_Toc1802718270"/>
      <w:bookmarkStart w:id="567" w:name="_Toc58255931"/>
      <w:bookmarkStart w:id="568" w:name="_Toc1716133809"/>
      <w:bookmarkStart w:id="569" w:name="_Toc1268553549"/>
      <w:bookmarkStart w:id="570" w:name="_Toc1595421140"/>
      <w:bookmarkStart w:id="571" w:name="_Toc365242260"/>
      <w:bookmarkStart w:id="572" w:name="_Toc1742698193"/>
      <w:bookmarkStart w:id="573" w:name="_Toc366961491"/>
      <w:bookmarkStart w:id="574" w:name="_Toc898454204"/>
      <w:r>
        <w:rPr>
          <w:rFonts w:hint="eastAsia"/>
          <w:lang w:val="en-US" w:eastAsia="zh-CN"/>
        </w:rPr>
        <w:t>附录</w:t>
      </w:r>
      <w:bookmarkEnd w:id="560"/>
      <w:bookmarkEnd w:id="561"/>
      <w:bookmarkEnd w:id="562"/>
      <w:bookmarkEnd w:id="563"/>
      <w:r>
        <w:rPr>
          <w:rFonts w:hint="eastAsia"/>
          <w:lang w:val="en-US" w:eastAsia="zh-CN"/>
        </w:rPr>
        <w:t>4</w:t>
      </w:r>
      <w:bookmarkEnd w:id="564"/>
      <w:bookmarkEnd w:id="565"/>
      <w:bookmarkEnd w:id="566"/>
      <w:r>
        <w:rPr>
          <w:rFonts w:hint="eastAsia"/>
          <w:lang w:val="en-US" w:eastAsia="zh-CN"/>
        </w:rPr>
        <w:t>：方案</w:t>
      </w:r>
      <w:r>
        <w:rPr>
          <w:rFonts w:hint="eastAsia" w:eastAsia="国标黑体" w:asciiTheme="minorAscii" w:hAnsiTheme="minorAscii" w:cstheme="minorBidi"/>
          <w:b w:val="0"/>
          <w:bCs w:val="0"/>
          <w:sz w:val="32"/>
          <w:szCs w:val="24"/>
          <w:highlight w:val="none"/>
        </w:rPr>
        <w:t>报请审查批准</w:t>
      </w:r>
      <w:r>
        <w:rPr>
          <w:rFonts w:hint="eastAsia" w:eastAsia="国标黑体" w:asciiTheme="minorAscii" w:hAnsiTheme="minorAscii" w:cstheme="minorBidi"/>
          <w:b w:val="0"/>
          <w:bCs w:val="0"/>
          <w:sz w:val="32"/>
          <w:szCs w:val="24"/>
          <w:highlight w:val="none"/>
          <w:lang w:eastAsia="zh-CN"/>
        </w:rPr>
        <w:t>请示</w:t>
      </w:r>
      <w:bookmarkEnd w:id="567"/>
      <w:bookmarkEnd w:id="568"/>
      <w:bookmarkEnd w:id="569"/>
      <w:bookmarkEnd w:id="570"/>
      <w:bookmarkEnd w:id="571"/>
      <w:bookmarkEnd w:id="572"/>
      <w:bookmarkEnd w:id="573"/>
      <w:bookmarkEnd w:id="574"/>
    </w:p>
    <w:p>
      <w:pPr>
        <w:keepNext w:val="0"/>
        <w:keepLines w:val="0"/>
        <w:pageBreakBefore w:val="0"/>
        <w:widowControl w:val="0"/>
        <w:kinsoku/>
        <w:wordWrap/>
        <w:overflowPunct/>
        <w:topLinePunct w:val="0"/>
        <w:autoSpaceDE/>
        <w:autoSpaceDN/>
        <w:bidi w:val="0"/>
        <w:adjustRightInd/>
        <w:snapToGrid/>
        <w:spacing w:line="600" w:lineRule="exact"/>
        <w:ind w:left="0" w:firstLine="0" w:firstLineChars="0"/>
        <w:jc w:val="center"/>
        <w:textAlignment w:val="auto"/>
        <w:rPr>
          <w:rFonts w:hint="eastAsia" w:ascii="方正小标宋_GBK" w:hAnsi="方正小标宋_GBK" w:eastAsia="方正小标宋_GBK" w:cs="方正小标宋_GBK"/>
          <w:b w:val="0"/>
          <w:bCs/>
          <w:sz w:val="36"/>
          <w:szCs w:val="36"/>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firstLine="0" w:firstLineChars="0"/>
        <w:jc w:val="center"/>
        <w:textAlignment w:val="auto"/>
        <w:rPr>
          <w:rFonts w:hint="eastAsia" w:ascii="方正小标宋_GBK" w:hAnsi="方正小标宋_GBK" w:eastAsia="方正小标宋_GBK" w:cs="方正小标宋_GBK"/>
          <w:b w:val="0"/>
          <w:bCs/>
          <w:sz w:val="36"/>
          <w:szCs w:val="36"/>
          <w:highlight w:val="none"/>
        </w:rPr>
      </w:pPr>
      <w:r>
        <w:rPr>
          <w:rFonts w:hint="eastAsia" w:ascii="方正小标宋_GBK" w:hAnsi="方正小标宋_GBK" w:eastAsia="方正小标宋_GBK" w:cs="方正小标宋_GBK"/>
          <w:b w:val="0"/>
          <w:bCs/>
          <w:sz w:val="36"/>
          <w:szCs w:val="36"/>
          <w:highlight w:val="none"/>
        </w:rPr>
        <w:t>XX</w:t>
      </w:r>
      <w:r>
        <w:rPr>
          <w:rFonts w:hint="eastAsia" w:ascii="方正小标宋_GBK" w:hAnsi="方正小标宋_GBK" w:eastAsia="方正小标宋_GBK" w:cs="方正小标宋_GBK"/>
          <w:b w:val="0"/>
          <w:bCs/>
          <w:sz w:val="36"/>
          <w:szCs w:val="36"/>
          <w:highlight w:val="none"/>
          <w:lang w:eastAsia="zh-CN"/>
        </w:rPr>
        <w:t>县</w:t>
      </w:r>
      <w:r>
        <w:rPr>
          <w:rFonts w:hint="eastAsia" w:ascii="方正小标宋_GBK" w:hAnsi="方正小标宋_GBK" w:eastAsia="方正小标宋_GBK" w:cs="方正小标宋_GBK"/>
          <w:b w:val="0"/>
          <w:bCs/>
          <w:sz w:val="36"/>
          <w:szCs w:val="36"/>
          <w:highlight w:val="none"/>
        </w:rPr>
        <w:t>（</w:t>
      </w:r>
      <w:r>
        <w:rPr>
          <w:rFonts w:hint="eastAsia" w:ascii="方正小标宋_GBK" w:hAnsi="方正小标宋_GBK" w:eastAsia="方正小标宋_GBK" w:cs="方正小标宋_GBK"/>
          <w:b w:val="0"/>
          <w:bCs/>
          <w:sz w:val="36"/>
          <w:szCs w:val="36"/>
          <w:highlight w:val="none"/>
          <w:lang w:eastAsia="zh-CN"/>
        </w:rPr>
        <w:t>市、区</w:t>
      </w:r>
      <w:r>
        <w:rPr>
          <w:rFonts w:hint="eastAsia" w:ascii="方正小标宋_GBK" w:hAnsi="方正小标宋_GBK" w:eastAsia="方正小标宋_GBK" w:cs="方正小标宋_GBK"/>
          <w:b w:val="0"/>
          <w:bCs/>
          <w:sz w:val="36"/>
          <w:szCs w:val="36"/>
          <w:highlight w:val="none"/>
        </w:rPr>
        <w:t>）人民政府关于报请审查批准</w:t>
      </w:r>
    </w:p>
    <w:p>
      <w:pPr>
        <w:keepNext w:val="0"/>
        <w:keepLines w:val="0"/>
        <w:pageBreakBefore w:val="0"/>
        <w:widowControl w:val="0"/>
        <w:kinsoku/>
        <w:wordWrap/>
        <w:overflowPunct/>
        <w:topLinePunct w:val="0"/>
        <w:autoSpaceDE/>
        <w:autoSpaceDN/>
        <w:bidi w:val="0"/>
        <w:adjustRightInd/>
        <w:snapToGrid/>
        <w:spacing w:line="560" w:lineRule="exact"/>
        <w:ind w:left="0" w:firstLine="0" w:firstLineChars="0"/>
        <w:jc w:val="center"/>
        <w:textAlignment w:val="auto"/>
        <w:rPr>
          <w:rFonts w:hint="eastAsia" w:ascii="方正小标宋_GBK" w:hAnsi="方正小标宋_GBK" w:eastAsia="方正小标宋_GBK" w:cs="方正小标宋_GBK"/>
          <w:b w:val="0"/>
          <w:bCs/>
          <w:sz w:val="36"/>
          <w:szCs w:val="36"/>
          <w:highlight w:val="none"/>
        </w:rPr>
      </w:pPr>
      <w:r>
        <w:rPr>
          <w:rFonts w:hint="eastAsia" w:ascii="方正小标宋_GBK" w:hAnsi="方正小标宋_GBK" w:eastAsia="方正小标宋_GBK" w:cs="方正小标宋_GBK"/>
          <w:b w:val="0"/>
          <w:bCs/>
          <w:sz w:val="36"/>
          <w:szCs w:val="36"/>
          <w:highlight w:val="none"/>
          <w:lang w:val="en-US" w:eastAsia="zh-CN"/>
        </w:rPr>
        <w:t>20</w:t>
      </w:r>
      <w:r>
        <w:rPr>
          <w:rFonts w:hint="eastAsia" w:ascii="方正小标宋_GBK" w:hAnsi="方正小标宋_GBK" w:eastAsia="方正小标宋_GBK" w:cs="方正小标宋_GBK"/>
          <w:b w:val="0"/>
          <w:bCs/>
          <w:sz w:val="36"/>
          <w:szCs w:val="36"/>
          <w:highlight w:val="none"/>
        </w:rPr>
        <w:t>XX年</w:t>
      </w:r>
      <w:r>
        <w:rPr>
          <w:rFonts w:hint="eastAsia" w:ascii="方正小标宋_GBK" w:hAnsi="方正小标宋_GBK" w:eastAsia="方正小标宋_GBK" w:cs="方正小标宋_GBK"/>
          <w:b w:val="0"/>
          <w:bCs/>
          <w:sz w:val="36"/>
          <w:szCs w:val="36"/>
          <w:highlight w:val="none"/>
          <w:lang w:val="en-US" w:eastAsia="zh-CN"/>
        </w:rPr>
        <w:t>-20</w:t>
      </w:r>
      <w:r>
        <w:rPr>
          <w:rFonts w:hint="eastAsia" w:ascii="方正小标宋_GBK" w:hAnsi="方正小标宋_GBK" w:eastAsia="方正小标宋_GBK" w:cs="方正小标宋_GBK"/>
          <w:b w:val="0"/>
          <w:bCs/>
          <w:sz w:val="36"/>
          <w:szCs w:val="36"/>
          <w:highlight w:val="none"/>
        </w:rPr>
        <w:t>XX年土地征收</w:t>
      </w:r>
    </w:p>
    <w:p>
      <w:pPr>
        <w:keepNext w:val="0"/>
        <w:keepLines w:val="0"/>
        <w:pageBreakBefore w:val="0"/>
        <w:widowControl w:val="0"/>
        <w:kinsoku/>
        <w:wordWrap/>
        <w:overflowPunct/>
        <w:topLinePunct w:val="0"/>
        <w:autoSpaceDE/>
        <w:autoSpaceDN/>
        <w:bidi w:val="0"/>
        <w:adjustRightInd/>
        <w:snapToGrid/>
        <w:spacing w:line="560" w:lineRule="exact"/>
        <w:ind w:left="0" w:firstLine="0" w:firstLineChars="0"/>
        <w:jc w:val="center"/>
        <w:textAlignment w:val="auto"/>
        <w:rPr>
          <w:rFonts w:hint="eastAsia" w:ascii="方正小标宋_GBK" w:hAnsi="方正小标宋_GBK" w:eastAsia="方正小标宋_GBK" w:cs="方正小标宋_GBK"/>
          <w:b w:val="0"/>
          <w:bCs/>
          <w:sz w:val="36"/>
          <w:szCs w:val="36"/>
          <w:highlight w:val="none"/>
        </w:rPr>
      </w:pPr>
      <w:r>
        <w:rPr>
          <w:rFonts w:hint="eastAsia" w:ascii="方正小标宋_GBK" w:hAnsi="方正小标宋_GBK" w:eastAsia="方正小标宋_GBK" w:cs="方正小标宋_GBK"/>
          <w:b w:val="0"/>
          <w:bCs/>
          <w:sz w:val="36"/>
          <w:szCs w:val="36"/>
          <w:highlight w:val="none"/>
        </w:rPr>
        <w:t>成片开发方案的请示</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自治区人民政府：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为规范XX县(市、区)土地征收成片开发行为，促进地方经济社会可持续发展，根据《中华人民共和国土地管理法》第四十五条、《土地征收成片开发标准》的有关规定，XX县(市、区)组织编制了《XX县(市、区)</w:t>
      </w:r>
      <w:r>
        <w:rPr>
          <w:rFonts w:hint="eastAsia" w:ascii="方正仿宋_GBK" w:hAnsi="方正仿宋_GBK" w:eastAsia="方正仿宋_GBK" w:cs="方正仿宋_GBK"/>
          <w:sz w:val="32"/>
          <w:szCs w:val="32"/>
          <w:lang w:val="en-US" w:eastAsia="zh-CN"/>
        </w:rPr>
        <w:t>20</w:t>
      </w:r>
      <w:r>
        <w:rPr>
          <w:rFonts w:hint="eastAsia" w:ascii="方正仿宋_GBK" w:hAnsi="方正仿宋_GBK" w:eastAsia="方正仿宋_GBK" w:cs="方正仿宋_GBK"/>
          <w:color w:val="000000"/>
          <w:kern w:val="0"/>
          <w:sz w:val="32"/>
          <w:szCs w:val="32"/>
          <w:highlight w:val="none"/>
          <w:lang w:bidi="ar"/>
        </w:rPr>
        <w:t>XX年</w:t>
      </w:r>
      <w:r>
        <w:rPr>
          <w:rFonts w:hint="eastAsia" w:ascii="方正仿宋_GBK" w:hAnsi="方正仿宋_GBK" w:eastAsia="方正仿宋_GBK" w:cs="方正仿宋_GBK"/>
          <w:color w:val="000000"/>
          <w:kern w:val="0"/>
          <w:sz w:val="32"/>
          <w:szCs w:val="32"/>
          <w:highlight w:val="none"/>
          <w:lang w:val="en-US" w:eastAsia="zh-CN" w:bidi="ar"/>
        </w:rPr>
        <w:t>-</w:t>
      </w:r>
      <w:r>
        <w:rPr>
          <w:rFonts w:hint="eastAsia" w:ascii="方正仿宋_GBK" w:hAnsi="方正仿宋_GBK" w:eastAsia="方正仿宋_GBK" w:cs="方正仿宋_GBK"/>
          <w:sz w:val="32"/>
          <w:szCs w:val="32"/>
          <w:lang w:val="en-US" w:eastAsia="zh-CN"/>
        </w:rPr>
        <w:t>20</w:t>
      </w:r>
      <w:r>
        <w:rPr>
          <w:rFonts w:hint="eastAsia" w:ascii="方正仿宋_GBK" w:hAnsi="方正仿宋_GBK" w:eastAsia="方正仿宋_GBK" w:cs="方正仿宋_GBK"/>
          <w:color w:val="000000"/>
          <w:kern w:val="0"/>
          <w:sz w:val="32"/>
          <w:szCs w:val="32"/>
          <w:highlight w:val="none"/>
          <w:lang w:bidi="ar"/>
        </w:rPr>
        <w:t>XX年</w:t>
      </w:r>
      <w:r>
        <w:rPr>
          <w:rFonts w:hint="eastAsia" w:ascii="方正仿宋_GBK" w:hAnsi="方正仿宋_GBK" w:eastAsia="方正仿宋_GBK" w:cs="方正仿宋_GBK"/>
          <w:color w:val="000000"/>
          <w:kern w:val="0"/>
          <w:sz w:val="32"/>
          <w:szCs w:val="32"/>
          <w:highlight w:val="none"/>
          <w:lang w:val="en-US" w:eastAsia="zh-CN" w:bidi="ar"/>
        </w:rPr>
        <w:t>土地征收成片开发方案》(以下简称《方案》)，目前该《方案》已通过初步审查，现将有关事项请示如下：</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方案》中成片开发总规模XX公顷，其中建成区土地规模XX公顷、待开发区规模XX公顷，拟征收土地XX公顷。《方案》共包含X个片区，分别为A片区、B片区。本次成片开发区域符合国民经济和社会发展规划、国土空间规划总体规划及详细规划，不占用生态保护红线和永久基本农田。</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成片开发范围中公益性用地比例平均达到XX%，A片区成片开发范围公益性用地比例为XX%，B片区成片开发范围公益性用地比例为XX%，有利于提高区域内人民生活水平、完善基础设施，促进区域协调发展。《方案》经集体经济组织成员的村民会议三分之二以上成员或者三分之二以上村民代表同意。</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通过《方案》实施，能够保障XX县(市、区)近期发展的建设用地供给需求，进一步提高土地利用效率，经济、社会和生态效益良好，有利于推动新型城镇化的发展，有效改善城乡居民的生产生活条件，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全面提升城市的综合承载力和区域竞争力。</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《方案》符合有关规定及技术规范要求，引用数据真实，资料齐全，内容完整。现将该方案报请自治区人民政府审批。</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highlight w:val="none"/>
          <w:lang w:val="en-US" w:eastAsia="zh-CN" w:bidi="ar"/>
        </w:rPr>
      </w:pPr>
      <w:r>
        <w:rPr>
          <w:rFonts w:hint="eastAsia" w:ascii="方正仿宋_GBK" w:hAnsi="方正仿宋_GBK" w:eastAsia="方正仿宋_GBK" w:cs="方正仿宋_GBK"/>
          <w:color w:val="000000"/>
          <w:kern w:val="0"/>
          <w:sz w:val="32"/>
          <w:szCs w:val="32"/>
          <w:highlight w:val="none"/>
          <w:lang w:val="en-US" w:eastAsia="zh-CN" w:bidi="ar"/>
        </w:rPr>
        <w:t>妥否，请批示。</w:t>
      </w:r>
    </w:p>
    <w:p>
      <w:pPr>
        <w:keepNext w:val="0"/>
        <w:keepLines w:val="0"/>
        <w:pageBreakBefore w:val="0"/>
        <w:widowControl/>
        <w:kinsoku/>
        <w:wordWrap/>
        <w:overflowPunct/>
        <w:topLinePunct w:val="0"/>
        <w:autoSpaceDE/>
        <w:autoSpaceDN/>
        <w:bidi w:val="0"/>
        <w:adjustRightInd/>
        <w:snapToGrid/>
        <w:spacing w:line="560" w:lineRule="exact"/>
        <w:ind w:left="0" w:firstLine="0" w:firstLineChars="0"/>
        <w:jc w:val="left"/>
        <w:textAlignment w:val="auto"/>
        <w:rPr>
          <w:rFonts w:hint="eastAsia" w:ascii="方正仿宋_GBK" w:hAnsi="方正仿宋_GBK" w:eastAsia="方正仿宋_GBK" w:cs="方正仿宋_GBK"/>
          <w:color w:val="000000"/>
          <w:kern w:val="0"/>
          <w:sz w:val="32"/>
          <w:szCs w:val="32"/>
          <w:highlight w:val="none"/>
          <w:lang w:bidi="ar"/>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bookmarkStart w:id="575" w:name="_Toc226322425"/>
      <w:r>
        <w:rPr>
          <w:rFonts w:hint="eastAsia" w:ascii="方正仿宋_GBK" w:hAnsi="方正仿宋_GBK" w:eastAsia="方正仿宋_GBK" w:cs="方正仿宋_GBK"/>
          <w:sz w:val="32"/>
          <w:szCs w:val="32"/>
        </w:rPr>
        <w:t>附件：1</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XX</w:t>
      </w:r>
      <w:r>
        <w:rPr>
          <w:rFonts w:hint="eastAsia" w:ascii="方正仿宋_GBK" w:hAnsi="方正仿宋_GBK" w:eastAsia="方正仿宋_GBK" w:cs="方正仿宋_GBK"/>
          <w:sz w:val="32"/>
          <w:szCs w:val="32"/>
          <w:lang w:eastAsia="zh-CN"/>
        </w:rPr>
        <w:t>县</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市、区</w:t>
      </w:r>
      <w:r>
        <w:rPr>
          <w:rFonts w:hint="eastAsia" w:ascii="方正仿宋_GBK" w:hAnsi="方正仿宋_GBK" w:eastAsia="方正仿宋_GBK" w:cs="方正仿宋_GBK"/>
          <w:sz w:val="32"/>
          <w:szCs w:val="32"/>
        </w:rPr>
        <w:t>）XX年土地征收成片开发方案</w:t>
      </w:r>
      <w:bookmarkEnd w:id="575"/>
    </w:p>
    <w:p>
      <w:pPr>
        <w:keepNext w:val="0"/>
        <w:keepLines w:val="0"/>
        <w:pageBreakBefore w:val="0"/>
        <w:kinsoku/>
        <w:wordWrap/>
        <w:overflowPunct/>
        <w:topLinePunct w:val="0"/>
        <w:autoSpaceDE/>
        <w:autoSpaceDN/>
        <w:bidi w:val="0"/>
        <w:adjustRightInd/>
        <w:snapToGrid/>
        <w:spacing w:line="560" w:lineRule="exact"/>
        <w:ind w:left="1916" w:leftChars="760" w:hanging="320" w:hangingChars="100"/>
        <w:textAlignment w:val="auto"/>
        <w:rPr>
          <w:rFonts w:hint="eastAsia" w:ascii="方正仿宋_GBK" w:hAnsi="方正仿宋_GBK" w:eastAsia="方正仿宋_GBK" w:cs="方正仿宋_GBK"/>
          <w:color w:val="000000"/>
          <w:kern w:val="0"/>
          <w:sz w:val="32"/>
          <w:szCs w:val="32"/>
          <w:highlight w:val="none"/>
          <w:lang w:bidi="ar"/>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XX</w:t>
      </w:r>
      <w:r>
        <w:rPr>
          <w:rFonts w:hint="eastAsia" w:ascii="方正仿宋_GBK" w:hAnsi="方正仿宋_GBK" w:eastAsia="方正仿宋_GBK" w:cs="方正仿宋_GBK"/>
          <w:sz w:val="32"/>
          <w:szCs w:val="32"/>
          <w:lang w:eastAsia="zh-CN"/>
        </w:rPr>
        <w:t>县</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市、区</w:t>
      </w:r>
      <w:r>
        <w:rPr>
          <w:rFonts w:hint="eastAsia" w:ascii="方正仿宋_GBK" w:hAnsi="方正仿宋_GBK" w:eastAsia="方正仿宋_GBK" w:cs="方正仿宋_GBK"/>
          <w:sz w:val="32"/>
          <w:szCs w:val="32"/>
        </w:rPr>
        <w:t>）人民政府关于XX</w:t>
      </w:r>
      <w:r>
        <w:rPr>
          <w:rFonts w:hint="eastAsia" w:ascii="方正仿宋_GBK" w:hAnsi="方正仿宋_GBK" w:eastAsia="方正仿宋_GBK" w:cs="方正仿宋_GBK"/>
          <w:sz w:val="32"/>
          <w:szCs w:val="32"/>
          <w:lang w:eastAsia="zh-CN"/>
        </w:rPr>
        <w:t>县</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市、区</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20</w:t>
      </w:r>
      <w:r>
        <w:rPr>
          <w:rFonts w:hint="eastAsia" w:ascii="方正仿宋_GBK" w:hAnsi="方正仿宋_GBK" w:eastAsia="方正仿宋_GBK" w:cs="方正仿宋_GBK"/>
          <w:color w:val="000000"/>
          <w:kern w:val="0"/>
          <w:sz w:val="32"/>
          <w:szCs w:val="32"/>
          <w:highlight w:val="none"/>
          <w:lang w:bidi="ar"/>
        </w:rPr>
        <w:t>XX年</w:t>
      </w:r>
      <w:r>
        <w:rPr>
          <w:rFonts w:hint="eastAsia" w:ascii="方正仿宋_GBK" w:hAnsi="方正仿宋_GBK" w:eastAsia="方正仿宋_GBK" w:cs="方正仿宋_GBK"/>
          <w:color w:val="000000"/>
          <w:kern w:val="0"/>
          <w:sz w:val="32"/>
          <w:szCs w:val="32"/>
          <w:highlight w:val="none"/>
          <w:lang w:val="en-US" w:eastAsia="zh-CN" w:bidi="ar"/>
        </w:rPr>
        <w:t>-</w:t>
      </w:r>
      <w:r>
        <w:rPr>
          <w:rFonts w:hint="eastAsia" w:ascii="方正仿宋_GBK" w:hAnsi="方正仿宋_GBK" w:eastAsia="方正仿宋_GBK" w:cs="方正仿宋_GBK"/>
          <w:sz w:val="32"/>
          <w:szCs w:val="32"/>
          <w:lang w:val="en-US" w:eastAsia="zh-CN"/>
        </w:rPr>
        <w:t>20</w:t>
      </w:r>
      <w:r>
        <w:rPr>
          <w:rFonts w:hint="eastAsia" w:ascii="方正仿宋_GBK" w:hAnsi="方正仿宋_GBK" w:eastAsia="方正仿宋_GBK" w:cs="方正仿宋_GBK"/>
          <w:color w:val="000000"/>
          <w:kern w:val="0"/>
          <w:sz w:val="32"/>
          <w:szCs w:val="32"/>
          <w:highlight w:val="none"/>
          <w:lang w:bidi="ar"/>
        </w:rPr>
        <w:t>XX年土地征收成片开发方案的</w:t>
      </w:r>
      <w:r>
        <w:rPr>
          <w:rFonts w:hint="eastAsia" w:ascii="方正仿宋_GBK" w:hAnsi="方正仿宋_GBK" w:eastAsia="方正仿宋_GBK" w:cs="方正仿宋_GBK"/>
          <w:color w:val="000000"/>
          <w:kern w:val="0"/>
          <w:sz w:val="32"/>
          <w:szCs w:val="32"/>
          <w:highlight w:val="none"/>
          <w:lang w:eastAsia="zh-CN" w:bidi="ar"/>
        </w:rPr>
        <w:t>初步</w:t>
      </w:r>
      <w:r>
        <w:rPr>
          <w:rFonts w:hint="eastAsia" w:ascii="方正仿宋_GBK" w:hAnsi="方正仿宋_GBK" w:eastAsia="方正仿宋_GBK" w:cs="方正仿宋_GBK"/>
          <w:color w:val="000000"/>
          <w:kern w:val="0"/>
          <w:sz w:val="32"/>
          <w:szCs w:val="32"/>
          <w:highlight w:val="none"/>
          <w:lang w:bidi="ar"/>
        </w:rPr>
        <w:t>审查意见</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color w:val="000000"/>
          <w:kern w:val="0"/>
          <w:sz w:val="32"/>
          <w:szCs w:val="32"/>
          <w:highlight w:val="none"/>
          <w:lang w:bidi="ar"/>
        </w:rPr>
        <w:t xml:space="preserve"> </w:t>
      </w:r>
    </w:p>
    <w:p>
      <w:pPr>
        <w:pStyle w:val="7"/>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方正仿宋_GBK" w:hAnsi="方正仿宋_GBK" w:eastAsia="方正仿宋_GBK" w:cs="方正仿宋_GBK"/>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firstLine="3200" w:firstLineChars="10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xx</w:t>
      </w:r>
      <w:r>
        <w:rPr>
          <w:rFonts w:hint="eastAsia" w:ascii="方正仿宋_GBK" w:hAnsi="方正仿宋_GBK" w:eastAsia="方正仿宋_GBK" w:cs="方正仿宋_GBK"/>
          <w:sz w:val="32"/>
          <w:szCs w:val="32"/>
          <w:lang w:eastAsia="zh-CN"/>
        </w:rPr>
        <w:t>县</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市、区</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人民政府</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w:t>
      </w:r>
      <w:bookmarkStart w:id="576" w:name="_Toc1919413032"/>
      <w:bookmarkStart w:id="577" w:name="_Toc681729530"/>
      <w:r>
        <w:rPr>
          <w:rFonts w:hint="eastAsia" w:ascii="方正仿宋_GBK" w:hAnsi="方正仿宋_GBK" w:eastAsia="方正仿宋_GBK" w:cs="方正仿宋_GBK"/>
          <w:sz w:val="32"/>
          <w:szCs w:val="32"/>
        </w:rPr>
        <w:t>xx</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年 xx 月 xx 日</w:t>
      </w:r>
      <w:bookmarkEnd w:id="576"/>
      <w:bookmarkEnd w:id="577"/>
    </w:p>
    <w:p>
      <w:pPr>
        <w:keepNext w:val="0"/>
        <w:keepLines w:val="0"/>
        <w:pageBreakBefore w:val="0"/>
        <w:widowControl w:val="0"/>
        <w:kinsoku/>
        <w:overflowPunct/>
        <w:topLinePunct w:val="0"/>
        <w:autoSpaceDE/>
        <w:autoSpaceDN/>
        <w:bidi w:val="0"/>
        <w:adjustRightInd/>
        <w:snapToGrid/>
        <w:spacing w:line="560" w:lineRule="exact"/>
        <w:textAlignment w:val="auto"/>
        <w:rPr>
          <w:highlight w:val="none"/>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eastAsia" w:ascii="方正仿宋_GBK" w:hAnsi="方正仿宋_GBK" w:eastAsia="方正仿宋_GBK" w:cs="方正仿宋_GBK"/>
          <w:color w:val="000000"/>
          <w:kern w:val="0"/>
          <w:sz w:val="28"/>
          <w:szCs w:val="28"/>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left"/>
        <w:textAlignment w:val="auto"/>
        <w:rPr>
          <w:rFonts w:hint="eastAsia" w:ascii="方正仿宋_GBK" w:hAnsi="方正仿宋_GBK" w:eastAsia="方正仿宋_GBK" w:cs="方正仿宋_GBK"/>
          <w:color w:val="000000"/>
          <w:kern w:val="0"/>
          <w:sz w:val="28"/>
          <w:szCs w:val="28"/>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left"/>
        <w:textAlignment w:val="auto"/>
        <w:rPr>
          <w:rFonts w:hint="eastAsia" w:ascii="方正仿宋_GBK" w:hAnsi="方正仿宋_GBK" w:eastAsia="方正仿宋_GBK" w:cs="方正仿宋_GBK"/>
          <w:color w:val="000000"/>
          <w:kern w:val="0"/>
          <w:sz w:val="28"/>
          <w:szCs w:val="28"/>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left"/>
        <w:textAlignment w:val="auto"/>
        <w:rPr>
          <w:rFonts w:hint="eastAsia" w:ascii="方正仿宋_GBK" w:hAnsi="方正仿宋_GBK" w:eastAsia="方正仿宋_GBK" w:cs="方正仿宋_GBK"/>
          <w:color w:val="000000"/>
          <w:kern w:val="0"/>
          <w:sz w:val="28"/>
          <w:szCs w:val="28"/>
          <w:highlight w:val="none"/>
          <w:lang w:val="en-US" w:eastAsia="zh-CN" w:bidi="ar"/>
        </w:rPr>
      </w:pPr>
    </w:p>
    <w:p>
      <w:pPr>
        <w:keepNext w:val="0"/>
        <w:keepLines w:val="0"/>
        <w:pageBreakBefore w:val="0"/>
        <w:kinsoku/>
        <w:wordWrap/>
        <w:overflowPunct/>
        <w:topLinePunct w:val="0"/>
        <w:autoSpaceDE/>
        <w:autoSpaceDN/>
        <w:bidi w:val="0"/>
        <w:adjustRightInd/>
        <w:snapToGrid/>
        <w:spacing w:line="540" w:lineRule="exact"/>
        <w:ind w:firstLine="420" w:firstLineChars="200"/>
        <w:jc w:val="left"/>
        <w:textAlignment w:val="auto"/>
        <w:outlineLvl w:val="9"/>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国标黑体">
    <w:panose1 w:val="02000500000000000000"/>
    <w:charset w:val="86"/>
    <w:family w:val="auto"/>
    <w:pitch w:val="default"/>
    <w:sig w:usb0="00000001" w:usb1="08000000" w:usb2="00000000" w:usb3="00000000" w:csb0="00040000" w:csb1="00000000"/>
  </w:font>
  <w:font w:name="国标楷体">
    <w:panose1 w:val="02000500000000000000"/>
    <w:charset w:val="86"/>
    <w:family w:val="auto"/>
    <w:pitch w:val="default"/>
    <w:sig w:usb0="00000001" w:usb1="08000000" w:usb2="00000000" w:usb3="00000000" w:csb0="00060007" w:csb1="00000000"/>
  </w:font>
  <w:font w:name="华文仿宋">
    <w:altName w:val="汉仪仿宋简"/>
    <w:panose1 w:val="02010600040101010101"/>
    <w:charset w:val="86"/>
    <w:family w:val="auto"/>
    <w:pitch w:val="default"/>
    <w:sig w:usb0="00000000" w:usb1="00000000" w:usb2="00000000" w:usb3="00000000" w:csb0="0004009F" w:csb1="DFD70000"/>
  </w:font>
  <w:font w:name="Calibri Light">
    <w:altName w:val="DejaVu Sans"/>
    <w:panose1 w:val="020F0302020204030204"/>
    <w:charset w:val="00"/>
    <w:family w:val="decorative"/>
    <w:pitch w:val="default"/>
    <w:sig w:usb0="00000000" w:usb1="00000000" w:usb2="00000009" w:usb3="00000000" w:csb0="200001FF" w:csb1="00000000"/>
  </w:font>
  <w:font w:name="微软雅黑">
    <w:altName w:val="方正黑体_GBK"/>
    <w:panose1 w:val="020B0503020204020204"/>
    <w:charset w:val="86"/>
    <w:family w:val="auto"/>
    <w:pitch w:val="default"/>
    <w:sig w:usb0="00000000" w:usb1="00000000" w:usb2="00000016" w:usb3="00000000" w:csb0="0004001F" w:csb1="00000000"/>
  </w:font>
  <w:font w:name="楷体_GB2312">
    <w:altName w:val="方正楷体_GBK"/>
    <w:panose1 w:val="02010609030101010101"/>
    <w:charset w:val="86"/>
    <w:family w:val="auto"/>
    <w:pitch w:val="default"/>
    <w:sig w:usb0="00000000" w:usb1="00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汉仪仿宋简">
    <w:panose1 w:val="02010600000101010101"/>
    <w:charset w:val="86"/>
    <w:family w:val="auto"/>
    <w:pitch w:val="default"/>
    <w:sig w:usb0="00000001" w:usb1="080E0800" w:usb2="00000002"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sz w:val="28"/>
                              <w:szCs w:val="28"/>
                              <w:lang w:eastAsia="zh-CN"/>
                            </w:rPr>
                          </w:pP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- 2 -</w:t>
                          </w:r>
                          <w:r>
                            <w:rPr>
                              <w:rFonts w:hint="eastAsia" w:asciiTheme="minorEastAsia" w:hAnsi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y2DMHAIAACk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8tgzBwCAAApBAAADgAAAAAAAAABACAAAAA1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sz w:val="28"/>
                        <w:szCs w:val="28"/>
                        <w:lang w:eastAsia="zh-CN"/>
                      </w:rPr>
                    </w:pP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- 2 -</w:t>
                    </w:r>
                    <w:r>
                      <w:rPr>
                        <w:rFonts w:hint="eastAsia" w:asciiTheme="minorEastAsia" w:hAnsiTheme="minorEastAsia" w:cstheme="minorEastAsia"/>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- 18 -</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Dj2kFgIAABs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OA49pBYCAAAbBAAADgAAAAAAAAABACAAAAA1AQAAZHJzL2Uyb0RvYy54bWxQSwUGAAAAAAYA&#10;BgBZAQAAvQUAAAAA&#10;">
              <v:fill on="f" focussize="0,0"/>
              <v:stroke on="f" weight="0.5pt"/>
              <v:imagedata o:title=""/>
              <o:lock v:ext="edit" aspectratio="f"/>
              <v:textbox inset="0mm,0mm,0mm,0mm" style="mso-fit-shape-to-text:t;">
                <w:txbxContent>
                  <w:p>
                    <w:pPr>
                      <w:pStyle w:val="10"/>
                      <w:rPr>
                        <w:rFonts w:hint="eastAsia"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- 18 -</w:t>
                    </w:r>
                    <w:r>
                      <w:rPr>
                        <w:rFonts w:hint="eastAsia" w:asciiTheme="minorEastAsia" w:hAnsiTheme="minorEastAsia" w:cstheme="minorEastAsia"/>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92"/>
      <w:rPr>
        <w:rFonts w:hint="default" w:ascii="Calibri" w:hAnsi="Calibri" w:eastAsia="宋体" w:cs="Calibri"/>
        <w:sz w:val="17"/>
        <w:szCs w:val="17"/>
        <w:lang w:val="en-US" w:eastAsia="zh-CN"/>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- 1 -</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CLMQHAIAACk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QizEBwCAAApBAAADgAAAAAAAAABACAAAAA1AQAAZHJzL2Uyb0RvYy54bWxQSwUG&#10;AAAAAAYABgBZAQAAwwUAAAAA&#10;">
              <v:fill on="f" focussize="0,0"/>
              <v:stroke on="f" weight="0.5pt"/>
              <v:imagedata o:title=""/>
              <o:lock v:ext="edit" aspectratio="f"/>
              <v:textbox inset="0mm,0mm,0mm,0mm" style="mso-fit-shape-to-text:t;">
                <w:txbxContent>
                  <w:p>
                    <w:pPr>
                      <w:pStyle w:val="10"/>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- 1 -</w:t>
                    </w:r>
                    <w:r>
                      <w:rPr>
                        <w:rFonts w:hint="eastAsia" w:asciiTheme="minorEastAsia" w:hAnsi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53867"/>
    <w:multiLevelType w:val="singleLevel"/>
    <w:tmpl w:val="BC353867"/>
    <w:lvl w:ilvl="0" w:tentative="0">
      <w:start w:val="2"/>
      <w:numFmt w:val="decimal"/>
      <w:lvlText w:val="%1."/>
      <w:lvlJc w:val="left"/>
      <w:pPr>
        <w:tabs>
          <w:tab w:val="left" w:pos="312"/>
        </w:tabs>
      </w:pPr>
    </w:lvl>
  </w:abstractNum>
  <w:abstractNum w:abstractNumId="1">
    <w:nsid w:val="2FFEB371"/>
    <w:multiLevelType w:val="multilevel"/>
    <w:tmpl w:val="2FFEB371"/>
    <w:lvl w:ilvl="0" w:tentative="0">
      <w:start w:val="1"/>
      <w:numFmt w:val="decimal"/>
      <w:suff w:val="space"/>
      <w:lvlText w:val="%1."/>
      <w:lvlJc w:val="left"/>
      <w:pPr>
        <w:tabs>
          <w:tab w:val="left" w:pos="420"/>
        </w:tabs>
        <w:ind w:left="0" w:leftChars="0" w:firstLine="40" w:firstLineChars="0"/>
      </w:pPr>
      <w:rPr>
        <w:rFonts w:hint="default" w:ascii="国标黑体" w:hAnsi="国标黑体" w:eastAsia="国标黑体" w:cs="国标黑体"/>
        <w:b w:val="0"/>
        <w:bCs w:val="0"/>
        <w:sz w:val="32"/>
        <w:szCs w:val="32"/>
      </w:rPr>
    </w:lvl>
    <w:lvl w:ilvl="1" w:tentative="0">
      <w:start w:val="1"/>
      <w:numFmt w:val="decimal"/>
      <w:suff w:val="space"/>
      <w:lvlText w:val="%1.%2"/>
      <w:lvlJc w:val="left"/>
      <w:pPr>
        <w:tabs>
          <w:tab w:val="left" w:pos="0"/>
        </w:tabs>
        <w:ind w:left="0" w:leftChars="0" w:firstLine="40" w:firstLineChars="0"/>
      </w:pPr>
      <w:rPr>
        <w:rFonts w:hint="default" w:ascii="国标楷体" w:hAnsi="国标楷体" w:eastAsia="国标楷体" w:cs="国标楷体"/>
        <w:b w:val="0"/>
        <w:bCs/>
        <w:sz w:val="32"/>
        <w:szCs w:val="32"/>
      </w:rPr>
    </w:lvl>
    <w:lvl w:ilvl="2" w:tentative="0">
      <w:start w:val="1"/>
      <w:numFmt w:val="decimal"/>
      <w:suff w:val="space"/>
      <w:lvlText w:val="%1.%2.%3"/>
      <w:lvlJc w:val="left"/>
      <w:pPr>
        <w:tabs>
          <w:tab w:val="left" w:pos="0"/>
        </w:tabs>
        <w:ind w:left="0" w:leftChars="0" w:firstLine="40" w:firstLineChars="0"/>
      </w:pPr>
      <w:rPr>
        <w:rFonts w:hint="default" w:ascii="方正仿宋_GBK" w:hAnsi="方正仿宋_GBK" w:eastAsia="方正仿宋_GBK" w:cs="方正仿宋_GBK"/>
        <w:sz w:val="32"/>
        <w:szCs w:val="32"/>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4EA253C1"/>
    <w:multiLevelType w:val="multilevel"/>
    <w:tmpl w:val="4EA253C1"/>
    <w:lvl w:ilvl="0" w:tentative="0">
      <w:start w:val="1"/>
      <w:numFmt w:val="japaneseCounting"/>
      <w:lvlText w:val="第%1条"/>
      <w:lvlJc w:val="left"/>
      <w:pPr>
        <w:ind w:left="1400" w:hanging="9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bordersDoNotSurroundHeader w:val="false"/>
  <w:bordersDoNotSurroundFooter w:val="false"/>
  <w:trackRevisions w:val="tru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2OTQ1YTNiZDY2MTU5ODQwNmM0MjJmOWQ1OTM3NzMifQ=="/>
  </w:docVars>
  <w:rsids>
    <w:rsidRoot w:val="00172A27"/>
    <w:rsid w:val="01145609"/>
    <w:rsid w:val="01C761D7"/>
    <w:rsid w:val="04EBAD01"/>
    <w:rsid w:val="05997E8B"/>
    <w:rsid w:val="06383B48"/>
    <w:rsid w:val="06F7830B"/>
    <w:rsid w:val="07B45450"/>
    <w:rsid w:val="088C59FE"/>
    <w:rsid w:val="0B4765DB"/>
    <w:rsid w:val="0B7D9469"/>
    <w:rsid w:val="0B9C25C9"/>
    <w:rsid w:val="0BA43B88"/>
    <w:rsid w:val="0D4E5761"/>
    <w:rsid w:val="0D6E7E4F"/>
    <w:rsid w:val="0EFB5D58"/>
    <w:rsid w:val="14AE3227"/>
    <w:rsid w:val="15225E80"/>
    <w:rsid w:val="193006AE"/>
    <w:rsid w:val="19DF7542"/>
    <w:rsid w:val="1B778586"/>
    <w:rsid w:val="1BCE7C9C"/>
    <w:rsid w:val="1BFF646E"/>
    <w:rsid w:val="1C395ACC"/>
    <w:rsid w:val="1D4F5403"/>
    <w:rsid w:val="1D7C8101"/>
    <w:rsid w:val="1D835251"/>
    <w:rsid w:val="1E7D1239"/>
    <w:rsid w:val="1F8C3FD1"/>
    <w:rsid w:val="1F8D9AF0"/>
    <w:rsid w:val="1FEF659E"/>
    <w:rsid w:val="21BEF868"/>
    <w:rsid w:val="26E56F7C"/>
    <w:rsid w:val="27C941A8"/>
    <w:rsid w:val="27FF977E"/>
    <w:rsid w:val="28CC03F4"/>
    <w:rsid w:val="28D85853"/>
    <w:rsid w:val="29514455"/>
    <w:rsid w:val="29C03311"/>
    <w:rsid w:val="29DA08EE"/>
    <w:rsid w:val="2AEB08D9"/>
    <w:rsid w:val="2DE9575D"/>
    <w:rsid w:val="2E0A72C8"/>
    <w:rsid w:val="2F0F1C50"/>
    <w:rsid w:val="2FAF55F4"/>
    <w:rsid w:val="2FBF4225"/>
    <w:rsid w:val="2FCA2824"/>
    <w:rsid w:val="2FFF5617"/>
    <w:rsid w:val="356DF894"/>
    <w:rsid w:val="35F42D38"/>
    <w:rsid w:val="376721A7"/>
    <w:rsid w:val="37BC05F3"/>
    <w:rsid w:val="37DFAAC2"/>
    <w:rsid w:val="388724D9"/>
    <w:rsid w:val="38DB01DF"/>
    <w:rsid w:val="397BA689"/>
    <w:rsid w:val="39BF55FD"/>
    <w:rsid w:val="39DA6B47"/>
    <w:rsid w:val="3BB951C6"/>
    <w:rsid w:val="3BF709FA"/>
    <w:rsid w:val="3C374D6F"/>
    <w:rsid w:val="3CBD7C18"/>
    <w:rsid w:val="3DF5D986"/>
    <w:rsid w:val="3E553D85"/>
    <w:rsid w:val="3E779D77"/>
    <w:rsid w:val="3EC986BC"/>
    <w:rsid w:val="3EE56656"/>
    <w:rsid w:val="3F9311B0"/>
    <w:rsid w:val="3FCF8784"/>
    <w:rsid w:val="3FE5C083"/>
    <w:rsid w:val="45510D63"/>
    <w:rsid w:val="456652D4"/>
    <w:rsid w:val="47C6386A"/>
    <w:rsid w:val="47EAAA85"/>
    <w:rsid w:val="48992561"/>
    <w:rsid w:val="49FB227D"/>
    <w:rsid w:val="4D9FF3CD"/>
    <w:rsid w:val="4DD6728F"/>
    <w:rsid w:val="4DE070D0"/>
    <w:rsid w:val="4EFDD391"/>
    <w:rsid w:val="4F9EFF07"/>
    <w:rsid w:val="524F23A5"/>
    <w:rsid w:val="537A2677"/>
    <w:rsid w:val="559935BE"/>
    <w:rsid w:val="57236B81"/>
    <w:rsid w:val="57A53A3A"/>
    <w:rsid w:val="57B78C59"/>
    <w:rsid w:val="57D84B87"/>
    <w:rsid w:val="57FDEAFD"/>
    <w:rsid w:val="58767330"/>
    <w:rsid w:val="59C3EC5E"/>
    <w:rsid w:val="59EBFCAC"/>
    <w:rsid w:val="59F7F0F4"/>
    <w:rsid w:val="5A2D26F1"/>
    <w:rsid w:val="5BFD9E76"/>
    <w:rsid w:val="5D3C274B"/>
    <w:rsid w:val="5DEDE104"/>
    <w:rsid w:val="5E48511F"/>
    <w:rsid w:val="5E63F668"/>
    <w:rsid w:val="5EE3AAC8"/>
    <w:rsid w:val="5EF21BF5"/>
    <w:rsid w:val="5F2CF934"/>
    <w:rsid w:val="5FFDF3DD"/>
    <w:rsid w:val="5FFEE775"/>
    <w:rsid w:val="5FFF1442"/>
    <w:rsid w:val="5FFF603E"/>
    <w:rsid w:val="60253DD1"/>
    <w:rsid w:val="61B34FA6"/>
    <w:rsid w:val="61B52ACC"/>
    <w:rsid w:val="643F3326"/>
    <w:rsid w:val="65EA5E30"/>
    <w:rsid w:val="65FE3278"/>
    <w:rsid w:val="663E5786"/>
    <w:rsid w:val="663F353A"/>
    <w:rsid w:val="66BF6333"/>
    <w:rsid w:val="66DD4F9F"/>
    <w:rsid w:val="678A062B"/>
    <w:rsid w:val="67ED5CD4"/>
    <w:rsid w:val="68CF12AA"/>
    <w:rsid w:val="68FE2E8E"/>
    <w:rsid w:val="68FF4C6B"/>
    <w:rsid w:val="69AF77D0"/>
    <w:rsid w:val="6A266EBF"/>
    <w:rsid w:val="6AEA0A09"/>
    <w:rsid w:val="6B340F05"/>
    <w:rsid w:val="6BD276B8"/>
    <w:rsid w:val="6BDB10B1"/>
    <w:rsid w:val="6BFB4633"/>
    <w:rsid w:val="6BFDF645"/>
    <w:rsid w:val="6CAE6A95"/>
    <w:rsid w:val="6CEFBFA9"/>
    <w:rsid w:val="6E2B6D9E"/>
    <w:rsid w:val="6E5B6F20"/>
    <w:rsid w:val="6EF74B5D"/>
    <w:rsid w:val="6F7F15C9"/>
    <w:rsid w:val="6FCD3DDB"/>
    <w:rsid w:val="6FE52698"/>
    <w:rsid w:val="6FFCB254"/>
    <w:rsid w:val="70BD374B"/>
    <w:rsid w:val="72B7FB00"/>
    <w:rsid w:val="72EA63C1"/>
    <w:rsid w:val="72FBA723"/>
    <w:rsid w:val="735F4F8D"/>
    <w:rsid w:val="73FF1568"/>
    <w:rsid w:val="73FF32DA"/>
    <w:rsid w:val="75DAA76C"/>
    <w:rsid w:val="75DCED23"/>
    <w:rsid w:val="76373F9F"/>
    <w:rsid w:val="76FF7E62"/>
    <w:rsid w:val="773F8B48"/>
    <w:rsid w:val="776FEB92"/>
    <w:rsid w:val="778D9791"/>
    <w:rsid w:val="779ABD9B"/>
    <w:rsid w:val="77AF80F3"/>
    <w:rsid w:val="77B280F8"/>
    <w:rsid w:val="77C7AA78"/>
    <w:rsid w:val="77DA8F69"/>
    <w:rsid w:val="77DEEF1A"/>
    <w:rsid w:val="77F95A00"/>
    <w:rsid w:val="77FF47B1"/>
    <w:rsid w:val="77FF5588"/>
    <w:rsid w:val="78BB27F2"/>
    <w:rsid w:val="78CD7363"/>
    <w:rsid w:val="794D4028"/>
    <w:rsid w:val="797BB3B9"/>
    <w:rsid w:val="79D330A6"/>
    <w:rsid w:val="79EB757B"/>
    <w:rsid w:val="79F5D8A3"/>
    <w:rsid w:val="7ABFB672"/>
    <w:rsid w:val="7AD41DBD"/>
    <w:rsid w:val="7ADF74A2"/>
    <w:rsid w:val="7AFB95EB"/>
    <w:rsid w:val="7AFF3A3D"/>
    <w:rsid w:val="7B2B4769"/>
    <w:rsid w:val="7B6E5D6D"/>
    <w:rsid w:val="7B79B6E9"/>
    <w:rsid w:val="7B7DC814"/>
    <w:rsid w:val="7B7F27D0"/>
    <w:rsid w:val="7B7F49BC"/>
    <w:rsid w:val="7BB00643"/>
    <w:rsid w:val="7BBE5BD6"/>
    <w:rsid w:val="7BEF61A5"/>
    <w:rsid w:val="7BEFDB93"/>
    <w:rsid w:val="7BF7F80E"/>
    <w:rsid w:val="7BFFF6C3"/>
    <w:rsid w:val="7CFED3F8"/>
    <w:rsid w:val="7D1AFBFD"/>
    <w:rsid w:val="7D2F960C"/>
    <w:rsid w:val="7D5B2C33"/>
    <w:rsid w:val="7D5E7B8D"/>
    <w:rsid w:val="7DB86605"/>
    <w:rsid w:val="7DC72D63"/>
    <w:rsid w:val="7DDF1734"/>
    <w:rsid w:val="7DE7D1F8"/>
    <w:rsid w:val="7DFCFDE3"/>
    <w:rsid w:val="7EEE3E3F"/>
    <w:rsid w:val="7EEE5887"/>
    <w:rsid w:val="7EF80280"/>
    <w:rsid w:val="7EFF78E4"/>
    <w:rsid w:val="7EFF7CE3"/>
    <w:rsid w:val="7EFFBA6D"/>
    <w:rsid w:val="7EFFC7B1"/>
    <w:rsid w:val="7F2BDB20"/>
    <w:rsid w:val="7F2C21C7"/>
    <w:rsid w:val="7F76BEAB"/>
    <w:rsid w:val="7F7D53B3"/>
    <w:rsid w:val="7F7F3868"/>
    <w:rsid w:val="7F92411E"/>
    <w:rsid w:val="7F95FD49"/>
    <w:rsid w:val="7F9FD809"/>
    <w:rsid w:val="7FA56412"/>
    <w:rsid w:val="7FB98FD2"/>
    <w:rsid w:val="7FBF8FCC"/>
    <w:rsid w:val="7FDF33D9"/>
    <w:rsid w:val="7FE75C4B"/>
    <w:rsid w:val="7FE76086"/>
    <w:rsid w:val="7FED6983"/>
    <w:rsid w:val="7FEFD6CD"/>
    <w:rsid w:val="7FF79207"/>
    <w:rsid w:val="7FFDD25F"/>
    <w:rsid w:val="7FFF0902"/>
    <w:rsid w:val="7FFF3C0A"/>
    <w:rsid w:val="7FFFAAEF"/>
    <w:rsid w:val="7FFFFF0B"/>
    <w:rsid w:val="85CE9113"/>
    <w:rsid w:val="87BDF3E0"/>
    <w:rsid w:val="8FEA6BE3"/>
    <w:rsid w:val="97BFB433"/>
    <w:rsid w:val="9ABDC523"/>
    <w:rsid w:val="9ABF2816"/>
    <w:rsid w:val="9F632267"/>
    <w:rsid w:val="9F8D61BF"/>
    <w:rsid w:val="9FE556D3"/>
    <w:rsid w:val="9FEF948F"/>
    <w:rsid w:val="9FEFEB57"/>
    <w:rsid w:val="A35B1888"/>
    <w:rsid w:val="A75CB4F9"/>
    <w:rsid w:val="A7EFA156"/>
    <w:rsid w:val="AE31FD6F"/>
    <w:rsid w:val="AEF73AF8"/>
    <w:rsid w:val="AF774D03"/>
    <w:rsid w:val="AFECBB07"/>
    <w:rsid w:val="B2DEE71D"/>
    <w:rsid w:val="B3E56AAE"/>
    <w:rsid w:val="B9C71EFF"/>
    <w:rsid w:val="B9DFC9CB"/>
    <w:rsid w:val="B9FFA894"/>
    <w:rsid w:val="BA3E92BC"/>
    <w:rsid w:val="BABF2FAB"/>
    <w:rsid w:val="BB4F262A"/>
    <w:rsid w:val="BBA21A02"/>
    <w:rsid w:val="BBFD9924"/>
    <w:rsid w:val="BC5EBF78"/>
    <w:rsid w:val="BCBF6463"/>
    <w:rsid w:val="BDEE562C"/>
    <w:rsid w:val="BE6EEF9E"/>
    <w:rsid w:val="BEBFC767"/>
    <w:rsid w:val="BECDC590"/>
    <w:rsid w:val="BF3FE140"/>
    <w:rsid w:val="BF7F2C70"/>
    <w:rsid w:val="BFBF677D"/>
    <w:rsid w:val="BFF7F37F"/>
    <w:rsid w:val="C3F36412"/>
    <w:rsid w:val="C6B370E0"/>
    <w:rsid w:val="CA5D6A0C"/>
    <w:rsid w:val="CDBE1FAE"/>
    <w:rsid w:val="CFB37A33"/>
    <w:rsid w:val="CFDF57A7"/>
    <w:rsid w:val="CFF008C9"/>
    <w:rsid w:val="D47FC41B"/>
    <w:rsid w:val="D6EB4274"/>
    <w:rsid w:val="D7FDA5F2"/>
    <w:rsid w:val="D86AC7D0"/>
    <w:rsid w:val="DABB229F"/>
    <w:rsid w:val="DBBBAC1F"/>
    <w:rsid w:val="DCDF96AF"/>
    <w:rsid w:val="DDBB238D"/>
    <w:rsid w:val="DDFF2629"/>
    <w:rsid w:val="DDFFD0AA"/>
    <w:rsid w:val="DEF778F5"/>
    <w:rsid w:val="DF79866A"/>
    <w:rsid w:val="DFEC13D5"/>
    <w:rsid w:val="DFEFB2F7"/>
    <w:rsid w:val="E5DF7C20"/>
    <w:rsid w:val="E71F9D22"/>
    <w:rsid w:val="E7ED4109"/>
    <w:rsid w:val="EADF13D0"/>
    <w:rsid w:val="EB8D524A"/>
    <w:rsid w:val="EBBC8A7B"/>
    <w:rsid w:val="EBEF634B"/>
    <w:rsid w:val="EBFC8230"/>
    <w:rsid w:val="EBFEF380"/>
    <w:rsid w:val="ECEEF019"/>
    <w:rsid w:val="EDDF77E6"/>
    <w:rsid w:val="EEBED406"/>
    <w:rsid w:val="EF7FAECA"/>
    <w:rsid w:val="EF7FEB11"/>
    <w:rsid w:val="EFEAB022"/>
    <w:rsid w:val="EFEB92EB"/>
    <w:rsid w:val="EFEBA20B"/>
    <w:rsid w:val="EFEF2E3D"/>
    <w:rsid w:val="EFFCD2FB"/>
    <w:rsid w:val="EFFDFD2A"/>
    <w:rsid w:val="EFFF30FB"/>
    <w:rsid w:val="F1B9F730"/>
    <w:rsid w:val="F33D90A4"/>
    <w:rsid w:val="F3599493"/>
    <w:rsid w:val="F36B9DA8"/>
    <w:rsid w:val="F3EACEC0"/>
    <w:rsid w:val="F3FE81A6"/>
    <w:rsid w:val="F4523908"/>
    <w:rsid w:val="F475A353"/>
    <w:rsid w:val="F67FA6E6"/>
    <w:rsid w:val="F73B6D55"/>
    <w:rsid w:val="F7A60AD2"/>
    <w:rsid w:val="F7FB5E47"/>
    <w:rsid w:val="F7FF3147"/>
    <w:rsid w:val="F7FF6EE5"/>
    <w:rsid w:val="F7FF9654"/>
    <w:rsid w:val="F9EF4750"/>
    <w:rsid w:val="FAFFB75F"/>
    <w:rsid w:val="FB3DC5FE"/>
    <w:rsid w:val="FB71CA39"/>
    <w:rsid w:val="FBBB3252"/>
    <w:rsid w:val="FBEFD992"/>
    <w:rsid w:val="FBEFDCFF"/>
    <w:rsid w:val="FBFEC58A"/>
    <w:rsid w:val="FCBEC922"/>
    <w:rsid w:val="FCCF8AF2"/>
    <w:rsid w:val="FCDD6A0F"/>
    <w:rsid w:val="FCF1D5F7"/>
    <w:rsid w:val="FCFE6552"/>
    <w:rsid w:val="FD6FE00C"/>
    <w:rsid w:val="FD7E0CCF"/>
    <w:rsid w:val="FDBF3EDA"/>
    <w:rsid w:val="FDBFAE90"/>
    <w:rsid w:val="FDD0B5A3"/>
    <w:rsid w:val="FDDF63F4"/>
    <w:rsid w:val="FE0F5465"/>
    <w:rsid w:val="FE3F4560"/>
    <w:rsid w:val="FE3F4AA6"/>
    <w:rsid w:val="FEABB808"/>
    <w:rsid w:val="FEBDE468"/>
    <w:rsid w:val="FECFA69E"/>
    <w:rsid w:val="FEFB4238"/>
    <w:rsid w:val="FEFBF788"/>
    <w:rsid w:val="FF55FCF5"/>
    <w:rsid w:val="FF7FC434"/>
    <w:rsid w:val="FF9780EB"/>
    <w:rsid w:val="FF9F59AA"/>
    <w:rsid w:val="FFA2A003"/>
    <w:rsid w:val="FFA72EA5"/>
    <w:rsid w:val="FFB96D22"/>
    <w:rsid w:val="FFBFC939"/>
    <w:rsid w:val="FFD6E7A0"/>
    <w:rsid w:val="FFDB2319"/>
    <w:rsid w:val="FFDBA2B9"/>
    <w:rsid w:val="FFDF56D1"/>
    <w:rsid w:val="FFEB2FF6"/>
    <w:rsid w:val="FFEBBFBF"/>
    <w:rsid w:val="FFEF34C5"/>
    <w:rsid w:val="FFEF908D"/>
    <w:rsid w:val="FFF79914"/>
    <w:rsid w:val="FFF8BE0F"/>
    <w:rsid w:val="FFFE04C8"/>
    <w:rsid w:val="FFFEDAFC"/>
    <w:rsid w:val="FFFF0DA4"/>
    <w:rsid w:val="FFFF8B16"/>
    <w:rsid w:val="FFFFB19C"/>
    <w:rsid w:val="FFFFE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unhideWhenUsed="0" w:uiPriority="0" w:semiHidden="0" w:name="index 6"/>
    <w:lsdException w:unhideWhenUsed="0" w:uiPriority="0" w:semiHidden="0" w:name="index 7"/>
    <w:lsdException w:qFormat="1" w:unhideWhenUsed="0" w:uiPriority="99"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0"/>
    <w:pPr>
      <w:keepNext/>
      <w:keepLines/>
      <w:spacing w:before="0" w:beforeLines="0" w:beforeAutospacing="0" w:after="0" w:afterLines="0" w:afterAutospacing="0" w:line="560" w:lineRule="exact"/>
      <w:ind w:firstLine="640" w:firstLineChars="200"/>
      <w:outlineLvl w:val="0"/>
    </w:pPr>
    <w:rPr>
      <w:rFonts w:eastAsia="国标黑体" w:asciiTheme="minorAscii" w:hAnsiTheme="minorAscii"/>
      <w:kern w:val="44"/>
      <w:sz w:val="32"/>
    </w:rPr>
  </w:style>
  <w:style w:type="paragraph" w:styleId="3">
    <w:name w:val="heading 2"/>
    <w:basedOn w:val="1"/>
    <w:next w:val="1"/>
    <w:unhideWhenUsed/>
    <w:qFormat/>
    <w:uiPriority w:val="0"/>
    <w:pPr>
      <w:adjustRightInd w:val="0"/>
      <w:snapToGrid w:val="0"/>
      <w:spacing w:beforeAutospacing="0" w:afterAutospacing="0" w:line="560" w:lineRule="exact"/>
      <w:ind w:firstLine="640" w:firstLineChars="200"/>
      <w:jc w:val="left"/>
      <w:outlineLvl w:val="1"/>
    </w:pPr>
    <w:rPr>
      <w:rFonts w:hint="eastAsia" w:ascii="宋体" w:hAnsi="宋体" w:eastAsia="国标楷体" w:cs="宋体"/>
      <w:bCs/>
      <w:kern w:val="0"/>
      <w:sz w:val="32"/>
      <w:szCs w:val="36"/>
      <w:lang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index 8"/>
    <w:basedOn w:val="1"/>
    <w:next w:val="1"/>
    <w:semiHidden/>
    <w:qFormat/>
    <w:uiPriority w:val="99"/>
    <w:pPr>
      <w:ind w:left="2940"/>
    </w:pPr>
  </w:style>
  <w:style w:type="paragraph" w:styleId="7">
    <w:name w:val="index 5"/>
    <w:basedOn w:val="1"/>
    <w:next w:val="1"/>
    <w:unhideWhenUsed/>
    <w:qFormat/>
    <w:uiPriority w:val="99"/>
    <w:pPr>
      <w:ind w:left="1680"/>
      <w:jc w:val="left"/>
    </w:pPr>
    <w:rPr>
      <w:rFonts w:ascii="黑体" w:eastAsia="黑体"/>
      <w:sz w:val="32"/>
      <w:szCs w:val="32"/>
    </w:rPr>
  </w:style>
  <w:style w:type="paragraph" w:styleId="8">
    <w:name w:val="annotation text"/>
    <w:basedOn w:val="1"/>
    <w:qFormat/>
    <w:uiPriority w:val="0"/>
    <w:pPr>
      <w:jc w:val="left"/>
    </w:pPr>
  </w:style>
  <w:style w:type="paragraph" w:styleId="9">
    <w:name w:val="Body Text"/>
    <w:basedOn w:val="1"/>
    <w:next w:val="6"/>
    <w:qFormat/>
    <w:uiPriority w:val="0"/>
    <w:rPr>
      <w:rFonts w:ascii="华文仿宋" w:hAnsi="华文仿宋" w:eastAsia="华文仿宋"/>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Subtitle"/>
    <w:basedOn w:val="1"/>
    <w:next w:val="1"/>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4">
    <w:name w:val="toc 2"/>
    <w:basedOn w:val="1"/>
    <w:next w:val="1"/>
    <w:unhideWhenUsed/>
    <w:qFormat/>
    <w:uiPriority w:val="39"/>
    <w:pPr>
      <w:ind w:left="210"/>
      <w:jc w:val="left"/>
    </w:pPr>
    <w:rPr>
      <w:rFonts w:cstheme="minorHAnsi"/>
      <w:smallCaps/>
      <w:sz w:val="20"/>
      <w:szCs w:val="20"/>
    </w:r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lang w:val="en-US" w:eastAsia="zh-CN" w:bidi="ar"/>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mphasis"/>
    <w:basedOn w:val="19"/>
    <w:qFormat/>
    <w:uiPriority w:val="0"/>
    <w:rPr>
      <w:i/>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customStyle="1" w:styleId="22">
    <w:name w:val="标题 1 Char"/>
    <w:link w:val="2"/>
    <w:qFormat/>
    <w:uiPriority w:val="0"/>
    <w:rPr>
      <w:rFonts w:eastAsia="国标黑体" w:asciiTheme="minorAscii" w:hAnsiTheme="minorAscii"/>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10059</Words>
  <Characters>10696</Characters>
  <Lines>0</Lines>
  <Paragraphs>0</Paragraphs>
  <TotalTime>38</TotalTime>
  <ScaleCrop>false</ScaleCrop>
  <LinksUpToDate>false</LinksUpToDate>
  <CharactersWithSpaces>11073</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2021-02-03T01:50:00Z</dcterms:created>
  <dc:creator>张媛</dc:creator>
  <cp:lastModifiedBy>ht706</cp:lastModifiedBy>
  <cp:lastPrinted>2024-10-23T09:04:40Z</cp:lastPrinted>
  <dcterms:modified xsi:type="dcterms:W3CDTF">2024-10-23T09:14:56Z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522862C34B19D5AABF350767F6307709</vt:lpwstr>
  </property>
</Properties>
</file>