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黑体" w:hAnsi="黑体" w:eastAsia="黑体"/>
          <w:sz w:val="32"/>
          <w:szCs w:val="32"/>
        </w:rPr>
      </w:pPr>
      <w:r>
        <w:rPr>
          <w:rFonts w:hint="eastAsia" w:ascii="黑体" w:hAnsi="黑体" w:eastAsia="黑体"/>
          <w:sz w:val="32"/>
          <w:szCs w:val="32"/>
        </w:rPr>
        <w:t>附件</w:t>
      </w:r>
      <w:bookmarkStart w:id="0" w:name="_GoBack"/>
      <w:bookmarkEnd w:id="0"/>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420" w:firstLineChars="0"/>
        <w:jc w:val="center"/>
        <w:textAlignment w:val="auto"/>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宁夏回族自治区国土空间规划条例</w:t>
      </w: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（修订草案征求意见稿）</w:t>
      </w: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hint="eastAsia" w:ascii="方正仿宋_GBK" w:hAnsi="方正仿宋_GBK" w:eastAsia="方正仿宋_GBK" w:cs="方正仿宋_GBK"/>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目录</w:t>
      </w: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第二章  国土空间规划制定与修改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第一节 一般规定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第二节 国土空间总体规划</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第三节 国土空间详细规划</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 xml:space="preserve">第四节 </w:t>
      </w:r>
      <w:r>
        <w:rPr>
          <w:rFonts w:hint="default" w:ascii="楷体_GB2312" w:hAnsi="楷体_GB2312" w:eastAsia="楷体_GB2312" w:cs="楷体_GB2312"/>
          <w:b w:val="0"/>
          <w:bCs w:val="0"/>
          <w:color w:val="auto"/>
          <w:sz w:val="32"/>
          <w:szCs w:val="32"/>
          <w:lang w:val="en-US" w:eastAsia="zh-CN"/>
        </w:rPr>
        <w:t>国土空间</w:t>
      </w:r>
      <w:r>
        <w:rPr>
          <w:rFonts w:hint="eastAsia" w:ascii="楷体_GB2312" w:hAnsi="楷体_GB2312" w:eastAsia="楷体_GB2312" w:cs="楷体_GB2312"/>
          <w:b w:val="0"/>
          <w:bCs w:val="0"/>
          <w:color w:val="auto"/>
          <w:sz w:val="32"/>
          <w:szCs w:val="32"/>
          <w:lang w:val="en-US" w:eastAsia="zh-CN"/>
        </w:rPr>
        <w:t>专项规划</w:t>
      </w: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第三章  国土空间规划实施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第一节 一般规定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第二节 空间管控</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第三节 资源利用管控</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b w:val="0"/>
          <w:bCs w:val="0"/>
          <w:color w:val="auto"/>
          <w:sz w:val="32"/>
          <w:szCs w:val="32"/>
          <w:lang w:val="en-US" w:eastAsia="zh-CN"/>
        </w:rPr>
        <w:t>第四节 建设项目规划管理</w:t>
      </w: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第四章  监督检查</w:t>
      </w: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第五章  法律责任</w:t>
      </w: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第六章  附  则</w:t>
      </w: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hint="eastAsia" w:ascii="方正仿宋_GBK" w:hAnsi="方正仿宋_GBK" w:eastAsia="方正仿宋_GBK" w:cs="方正仿宋_GBK"/>
          <w:b w:val="0"/>
          <w:bCs w:val="0"/>
          <w:color w:val="auto"/>
          <w:sz w:val="32"/>
          <w:szCs w:val="32"/>
          <w:lang w:val="en-US" w:eastAsia="zh-CN"/>
        </w:rPr>
      </w:pPr>
    </w:p>
    <w:p>
      <w:pPr>
        <w:keepNext w:val="0"/>
        <w:keepLines w:val="0"/>
        <w:pageBreakBefore w:val="0"/>
        <w:kinsoku/>
        <w:wordWrap/>
        <w:topLinePunct w:val="0"/>
        <w:bidi w:val="0"/>
        <w:spacing w:line="600" w:lineRule="exac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hint="eastAsia" w:ascii="方正仿宋_GBK" w:hAnsi="方正仿宋_GBK" w:eastAsia="方正仿宋_GBK" w:cs="方正仿宋_GBK"/>
          <w:b w:val="0"/>
          <w:bCs w:val="0"/>
          <w:color w:val="auto"/>
          <w:sz w:val="32"/>
          <w:szCs w:val="32"/>
          <w:lang w:val="en-US" w:eastAsia="zh-CN"/>
        </w:rPr>
      </w:pPr>
    </w:p>
    <w:p>
      <w:pPr>
        <w:keepNext w:val="0"/>
        <w:keepLines w:val="0"/>
        <w:pageBreakBefore w:val="0"/>
        <w:numPr>
          <w:ilvl w:val="0"/>
          <w:numId w:val="0"/>
        </w:numPr>
        <w:kinsoku/>
        <w:wordWrap/>
        <w:topLinePunct w:val="0"/>
        <w:autoSpaceDE/>
        <w:autoSpaceDN/>
        <w:bidi w:val="0"/>
        <w:adjustRightInd w:val="0"/>
        <w:snapToGrid w:val="0"/>
        <w:spacing w:line="600" w:lineRule="exact"/>
        <w:ind w:firstLine="640" w:firstLineChars="200"/>
        <w:jc w:val="both"/>
        <w:textAlignment w:val="auto"/>
        <w:rPr>
          <w:rFonts w:hint="eastAsia"/>
          <w:lang w:val="en-US" w:eastAsia="zh-CN"/>
        </w:rPr>
      </w:pPr>
      <w:r>
        <w:rPr>
          <w:rFonts w:hint="eastAsia" w:ascii="黑体" w:hAnsi="黑体" w:eastAsia="黑体" w:cs="黑体"/>
          <w:b w:val="0"/>
          <w:bCs w:val="0"/>
          <w:color w:val="auto"/>
          <w:sz w:val="32"/>
          <w:szCs w:val="32"/>
          <w:lang w:val="en-US" w:eastAsia="zh-CN"/>
        </w:rPr>
        <w:t>第一条</w:t>
      </w:r>
      <w:r>
        <w:rPr>
          <w:rFonts w:hint="eastAsia" w:ascii="方正仿宋_GBK" w:hAnsi="方正仿宋_GBK" w:eastAsia="方正仿宋_GBK" w:cs="方正仿宋_GBK"/>
          <w:b w:val="0"/>
          <w:bCs w:val="0"/>
          <w:color w:val="auto"/>
          <w:sz w:val="32"/>
          <w:szCs w:val="32"/>
          <w:lang w:val="en-US" w:eastAsia="zh-CN"/>
        </w:rPr>
        <w:t xml:space="preserve"> 【立法目的】 </w:t>
      </w:r>
      <w:r>
        <w:rPr>
          <w:rFonts w:hint="eastAsia" w:ascii="方正仿宋_GBK" w:hAnsi="方正仿宋_GBK" w:eastAsia="方正仿宋_GBK" w:cs="方正仿宋_GBK"/>
          <w:b w:val="0"/>
          <w:bCs w:val="0"/>
          <w:color w:val="auto"/>
          <w:sz w:val="30"/>
          <w:szCs w:val="30"/>
          <w:lang w:val="en-US" w:eastAsia="zh-CN"/>
        </w:rPr>
        <w:t>为了建立</w:t>
      </w:r>
      <w:r>
        <w:rPr>
          <w:rFonts w:hint="eastAsia" w:ascii="方正仿宋_GBK" w:hAnsi="方正仿宋_GBK" w:cs="方正仿宋_GBK"/>
          <w:b w:val="0"/>
          <w:bCs w:val="0"/>
          <w:color w:val="auto"/>
          <w:sz w:val="30"/>
          <w:szCs w:val="30"/>
          <w:lang w:val="en-US" w:eastAsia="zh-CN"/>
        </w:rPr>
        <w:t>健全</w:t>
      </w:r>
      <w:r>
        <w:rPr>
          <w:rFonts w:hint="eastAsia" w:ascii="方正仿宋_GBK" w:hAnsi="方正仿宋_GBK" w:eastAsia="方正仿宋_GBK" w:cs="方正仿宋_GBK"/>
          <w:b w:val="0"/>
          <w:bCs w:val="0"/>
          <w:color w:val="auto"/>
          <w:sz w:val="30"/>
          <w:szCs w:val="30"/>
          <w:lang w:val="en-US" w:eastAsia="zh-CN"/>
        </w:rPr>
        <w:t>全区国土空间规划</w:t>
      </w:r>
      <w:r>
        <w:rPr>
          <w:rFonts w:hint="eastAsia" w:ascii="方正仿宋_GBK" w:hAnsi="方正仿宋_GBK" w:cs="方正仿宋_GBK"/>
          <w:b w:val="0"/>
          <w:bCs w:val="0"/>
          <w:color w:val="auto"/>
          <w:sz w:val="30"/>
          <w:szCs w:val="30"/>
          <w:lang w:val="en-US" w:eastAsia="zh-CN"/>
        </w:rPr>
        <w:t>体系</w:t>
      </w:r>
      <w:r>
        <w:rPr>
          <w:rFonts w:hint="eastAsia" w:ascii="方正仿宋_GBK" w:hAnsi="方正仿宋_GBK" w:eastAsia="方正仿宋_GBK" w:cs="方正仿宋_GBK"/>
          <w:b w:val="0"/>
          <w:bCs w:val="0"/>
          <w:color w:val="auto"/>
          <w:sz w:val="30"/>
          <w:szCs w:val="30"/>
          <w:lang w:val="en-US" w:eastAsia="zh-CN"/>
        </w:rPr>
        <w:t>，</w:t>
      </w:r>
      <w:r>
        <w:rPr>
          <w:rFonts w:hint="eastAsia" w:ascii="方正仿宋_GBK" w:hAnsi="方正仿宋_GBK" w:cs="方正仿宋_GBK"/>
          <w:b w:val="0"/>
          <w:bCs w:val="0"/>
          <w:color w:val="auto"/>
          <w:sz w:val="30"/>
          <w:szCs w:val="30"/>
          <w:lang w:val="en-US" w:eastAsia="zh-CN"/>
        </w:rPr>
        <w:t>优化国土空间开发保护格局，</w:t>
      </w:r>
      <w:r>
        <w:rPr>
          <w:rFonts w:hint="eastAsia" w:ascii="方正仿宋_GBK" w:hAnsi="方正仿宋_GBK" w:eastAsia="方正仿宋_GBK" w:cs="方正仿宋_GBK"/>
          <w:b w:val="0"/>
          <w:bCs w:val="0"/>
          <w:color w:val="auto"/>
          <w:sz w:val="32"/>
          <w:szCs w:val="32"/>
          <w:lang w:val="en-US" w:eastAsia="zh-CN"/>
        </w:rPr>
        <w:t>提升国土空间治理体系和治理能力现代化水平，推进生态文明建设，促进</w:t>
      </w:r>
      <w:r>
        <w:rPr>
          <w:rFonts w:hint="eastAsia" w:ascii="方正仿宋_GBK" w:hAnsi="方正仿宋_GBK" w:cs="方正仿宋_GBK"/>
          <w:b w:val="0"/>
          <w:bCs w:val="0"/>
          <w:color w:val="auto"/>
          <w:sz w:val="32"/>
          <w:szCs w:val="32"/>
          <w:lang w:val="en-US" w:eastAsia="zh-CN"/>
        </w:rPr>
        <w:t>社会</w:t>
      </w:r>
      <w:r>
        <w:rPr>
          <w:rFonts w:hint="eastAsia" w:ascii="方正仿宋_GBK" w:hAnsi="方正仿宋_GBK" w:eastAsia="方正仿宋_GBK" w:cs="方正仿宋_GBK"/>
          <w:b w:val="0"/>
          <w:bCs w:val="0"/>
          <w:color w:val="auto"/>
          <w:sz w:val="32"/>
          <w:szCs w:val="32"/>
          <w:lang w:val="en-US" w:eastAsia="zh-CN"/>
        </w:rPr>
        <w:t>经济可持续发展，根据《中华人民共和国土地管理法》《中华人民共和国城乡规划法》和其他有关法律法规，结合自治区实际，制定本条例。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第二条</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 xml:space="preserve"> 【适用范围】 本条例适用于自治区行政区域内国土空间规划的</w:t>
      </w:r>
      <w:r>
        <w:rPr>
          <w:rFonts w:hint="eastAsia" w:ascii="方正仿宋_GBK" w:hAnsi="方正仿宋_GBK" w:cs="方正仿宋_GBK"/>
          <w:b w:val="0"/>
          <w:bCs w:val="0"/>
          <w:color w:val="auto"/>
          <w:sz w:val="32"/>
          <w:szCs w:val="32"/>
          <w:lang w:val="en-US" w:eastAsia="zh-CN"/>
        </w:rPr>
        <w:t>制定与修改、</w:t>
      </w:r>
      <w:r>
        <w:rPr>
          <w:rFonts w:hint="eastAsia" w:ascii="方正仿宋_GBK" w:hAnsi="方正仿宋_GBK" w:eastAsia="方正仿宋_GBK" w:cs="方正仿宋_GBK"/>
          <w:b w:val="0"/>
          <w:bCs w:val="0"/>
          <w:color w:val="auto"/>
          <w:sz w:val="32"/>
          <w:szCs w:val="32"/>
          <w:lang w:val="en-US" w:eastAsia="zh-CN"/>
        </w:rPr>
        <w:t>实施</w:t>
      </w:r>
      <w:r>
        <w:rPr>
          <w:rFonts w:hint="eastAsia" w:ascii="方正仿宋_GBK" w:hAnsi="方正仿宋_GBK" w:cs="方正仿宋_GBK"/>
          <w:b w:val="0"/>
          <w:bCs w:val="0"/>
          <w:color w:val="auto"/>
          <w:sz w:val="32"/>
          <w:szCs w:val="32"/>
          <w:lang w:val="en-US" w:eastAsia="zh-CN"/>
        </w:rPr>
        <w:t>、监督检查</w:t>
      </w:r>
      <w:r>
        <w:rPr>
          <w:rFonts w:hint="eastAsia" w:ascii="方正仿宋_GBK" w:hAnsi="方正仿宋_GBK" w:eastAsia="方正仿宋_GBK" w:cs="方正仿宋_GBK"/>
          <w:b w:val="0"/>
          <w:bCs w:val="0"/>
          <w:color w:val="auto"/>
          <w:sz w:val="32"/>
          <w:szCs w:val="32"/>
          <w:lang w:val="en-US" w:eastAsia="zh-CN"/>
        </w:rPr>
        <w:t>以及国土空间</w:t>
      </w:r>
      <w:r>
        <w:rPr>
          <w:rFonts w:hint="eastAsia" w:ascii="方正仿宋_GBK" w:hAnsi="方正仿宋_GBK" w:cs="方正仿宋_GBK"/>
          <w:b w:val="0"/>
          <w:bCs w:val="0"/>
          <w:color w:val="auto"/>
          <w:sz w:val="32"/>
          <w:szCs w:val="32"/>
          <w:lang w:val="en-US" w:eastAsia="zh-CN"/>
        </w:rPr>
        <w:t>开发、保护、利用、修复</w:t>
      </w:r>
      <w:r>
        <w:rPr>
          <w:rFonts w:hint="eastAsia" w:ascii="方正仿宋_GBK" w:hAnsi="方正仿宋_GBK" w:eastAsia="方正仿宋_GBK" w:cs="方正仿宋_GBK"/>
          <w:b w:val="0"/>
          <w:bCs w:val="0"/>
          <w:color w:val="auto"/>
          <w:sz w:val="32"/>
          <w:szCs w:val="32"/>
          <w:lang w:val="en-US" w:eastAsia="zh-CN"/>
        </w:rPr>
        <w:t>活动。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黑体" w:hAnsi="黑体" w:eastAsia="黑体" w:cs="黑体"/>
          <w:b w:val="0"/>
          <w:bCs w:val="0"/>
          <w:color w:val="auto"/>
          <w:sz w:val="32"/>
          <w:szCs w:val="32"/>
          <w:lang w:val="en-US" w:eastAsia="zh-CN"/>
        </w:rPr>
        <w:t xml:space="preserve">第三条  </w:t>
      </w:r>
      <w:r>
        <w:rPr>
          <w:rFonts w:hint="eastAsia" w:ascii="方正仿宋_GBK" w:hAnsi="方正仿宋_GBK" w:eastAsia="方正仿宋_GBK" w:cs="方正仿宋_GBK"/>
          <w:b w:val="0"/>
          <w:bCs w:val="0"/>
          <w:color w:val="auto"/>
          <w:sz w:val="32"/>
          <w:szCs w:val="32"/>
          <w:lang w:val="en-US" w:eastAsia="zh-CN"/>
        </w:rPr>
        <w:t>【规划</w:t>
      </w:r>
      <w:r>
        <w:rPr>
          <w:rFonts w:hint="eastAsia" w:ascii="方正仿宋_GBK" w:hAnsi="方正仿宋_GBK" w:cs="方正仿宋_GBK"/>
          <w:b w:val="0"/>
          <w:bCs w:val="0"/>
          <w:color w:val="auto"/>
          <w:sz w:val="32"/>
          <w:szCs w:val="32"/>
          <w:lang w:val="en-US" w:eastAsia="zh-CN"/>
        </w:rPr>
        <w:t>效力</w:t>
      </w:r>
      <w:r>
        <w:rPr>
          <w:rFonts w:hint="eastAsia" w:ascii="方正仿宋_GBK" w:hAnsi="方正仿宋_GBK" w:eastAsia="方正仿宋_GBK" w:cs="方正仿宋_GBK"/>
          <w:b w:val="0"/>
          <w:bCs w:val="0"/>
          <w:color w:val="auto"/>
          <w:sz w:val="32"/>
          <w:szCs w:val="32"/>
          <w:lang w:val="en-US" w:eastAsia="zh-CN"/>
        </w:rPr>
        <w:t>】经依法批准的国土空间规划是各类开发</w:t>
      </w:r>
      <w:r>
        <w:rPr>
          <w:rFonts w:hint="eastAsia" w:ascii="方正仿宋_GBK" w:hAnsi="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lang w:val="en-US" w:eastAsia="zh-CN"/>
        </w:rPr>
        <w:t>保护</w:t>
      </w:r>
      <w:r>
        <w:rPr>
          <w:rFonts w:hint="eastAsia" w:ascii="方正仿宋_GBK" w:hAnsi="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lang w:val="en-US" w:eastAsia="zh-CN"/>
        </w:rPr>
        <w:t>建设活动的基本依据</w:t>
      </w:r>
      <w:r>
        <w:rPr>
          <w:rFonts w:hint="eastAsia" w:ascii="方正仿宋_GBK" w:hAnsi="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lang w:val="en-US" w:eastAsia="zh-CN"/>
        </w:rPr>
        <w:t>未经法定程序，不得修改。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任何单位和个人都应当遵守经依法批准的国土空间规划，服从规划管理。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黑体" w:hAnsi="黑体" w:eastAsia="黑体" w:cs="黑体"/>
          <w:b w:val="0"/>
          <w:bCs w:val="0"/>
          <w:color w:val="auto"/>
          <w:sz w:val="32"/>
          <w:szCs w:val="32"/>
          <w:lang w:val="en-US" w:eastAsia="zh-CN"/>
        </w:rPr>
        <w:t xml:space="preserve">第四条 </w:t>
      </w:r>
      <w:r>
        <w:rPr>
          <w:rFonts w:hint="eastAsia" w:ascii="方正仿宋_GBK" w:hAnsi="方正仿宋_GBK" w:eastAsia="方正仿宋_GBK" w:cs="方正仿宋_GBK"/>
          <w:b w:val="0"/>
          <w:bCs w:val="0"/>
          <w:color w:val="auto"/>
          <w:sz w:val="32"/>
          <w:szCs w:val="32"/>
          <w:lang w:val="en-US" w:eastAsia="zh-CN"/>
        </w:rPr>
        <w:t>【规划</w:t>
      </w:r>
      <w:r>
        <w:rPr>
          <w:rFonts w:hint="eastAsia" w:ascii="方正仿宋_GBK" w:hAnsi="方正仿宋_GBK" w:cs="方正仿宋_GBK"/>
          <w:b w:val="0"/>
          <w:bCs w:val="0"/>
          <w:color w:val="auto"/>
          <w:sz w:val="32"/>
          <w:szCs w:val="32"/>
          <w:lang w:val="en-US" w:eastAsia="zh-CN"/>
        </w:rPr>
        <w:t>体系</w:t>
      </w:r>
      <w:r>
        <w:rPr>
          <w:rFonts w:hint="eastAsia" w:ascii="方正仿宋_GBK" w:hAnsi="方正仿宋_GBK" w:eastAsia="方正仿宋_GBK" w:cs="方正仿宋_GBK"/>
          <w:b w:val="0"/>
          <w:bCs w:val="0"/>
          <w:color w:val="auto"/>
          <w:sz w:val="32"/>
          <w:szCs w:val="32"/>
          <w:lang w:val="en-US" w:eastAsia="zh-CN"/>
        </w:rPr>
        <w:t>】 本条例所称国土空间规划，包括国土空间总体规划</w:t>
      </w:r>
      <w:r>
        <w:rPr>
          <w:rFonts w:hint="eastAsia" w:ascii="方正仿宋_GBK" w:hAnsi="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lang w:val="en-US" w:eastAsia="zh-CN"/>
        </w:rPr>
        <w:t>详细规划</w:t>
      </w:r>
      <w:r>
        <w:rPr>
          <w:rFonts w:hint="eastAsia" w:ascii="方正仿宋_GBK" w:hAnsi="方正仿宋_GBK" w:cs="方正仿宋_GBK"/>
          <w:b w:val="0"/>
          <w:bCs w:val="0"/>
          <w:color w:val="auto"/>
          <w:sz w:val="32"/>
          <w:szCs w:val="32"/>
          <w:lang w:val="en-US" w:eastAsia="zh-CN"/>
        </w:rPr>
        <w:t>和</w:t>
      </w:r>
      <w:r>
        <w:rPr>
          <w:rFonts w:hint="eastAsia" w:ascii="方正仿宋_GBK" w:hAnsi="方正仿宋_GBK" w:eastAsia="方正仿宋_GBK" w:cs="方正仿宋_GBK"/>
          <w:b w:val="0"/>
          <w:bCs w:val="0"/>
          <w:color w:val="auto"/>
          <w:sz w:val="32"/>
          <w:szCs w:val="32"/>
          <w:lang w:val="en-US" w:eastAsia="zh-CN"/>
        </w:rPr>
        <w:t>相关专项规划。</w:t>
      </w:r>
    </w:p>
    <w:p>
      <w:pPr>
        <w:keepNext w:val="0"/>
        <w:keepLines w:val="0"/>
        <w:pageBreakBefore w:val="0"/>
        <w:numPr>
          <w:ilvl w:val="0"/>
          <w:numId w:val="0"/>
        </w:numPr>
        <w:kinsoku/>
        <w:wordWrap/>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cs="方正仿宋_GBK"/>
          <w:b w:val="0"/>
          <w:bCs w:val="0"/>
          <w:color w:val="auto"/>
          <w:sz w:val="32"/>
          <w:szCs w:val="32"/>
          <w:lang w:val="en-US" w:eastAsia="zh-CN"/>
        </w:rPr>
      </w:pPr>
      <w:r>
        <w:rPr>
          <w:rFonts w:hint="eastAsia" w:ascii="方正仿宋_GBK" w:hAnsi="方正仿宋_GBK" w:cs="方正仿宋_GBK"/>
          <w:b w:val="0"/>
          <w:bCs w:val="0"/>
          <w:color w:val="auto"/>
          <w:sz w:val="32"/>
          <w:szCs w:val="32"/>
          <w:lang w:val="en-US" w:eastAsia="zh-CN"/>
        </w:rPr>
        <w:t>自治区、市、县编制国土空间总体规划，乡镇结合实际编制国土空间总体规划，市县及以下编制详细规划，自治区、市、县结合实际编制相关专项规划。</w:t>
      </w:r>
    </w:p>
    <w:p>
      <w:pPr>
        <w:keepNext w:val="0"/>
        <w:keepLines w:val="0"/>
        <w:pageBreakBefore w:val="0"/>
        <w:kinsoku/>
        <w:wordWrap/>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cs="方正仿宋_GBK"/>
          <w:color w:val="auto"/>
          <w:szCs w:val="32"/>
          <w:lang w:val="en-US" w:eastAsia="zh-CN"/>
        </w:rPr>
      </w:pPr>
      <w:r>
        <w:rPr>
          <w:rFonts w:hint="eastAsia" w:ascii="方正仿宋_GBK" w:hAnsi="方正仿宋_GBK" w:eastAsia="方正仿宋_GBK" w:cs="方正仿宋_GBK"/>
          <w:i w:val="0"/>
          <w:iCs w:val="0"/>
          <w:caps w:val="0"/>
          <w:color w:val="auto"/>
          <w:spacing w:val="0"/>
          <w:sz w:val="32"/>
          <w:szCs w:val="32"/>
          <w:shd w:val="clear"/>
          <w:lang w:val="en-US" w:bidi="ar-SA"/>
        </w:rPr>
        <w:t>下级国土空间规划要服从上级国土空间规划，</w:t>
      </w:r>
      <w:r>
        <w:rPr>
          <w:rFonts w:hint="eastAsia" w:ascii="方正仿宋_GBK" w:hAnsi="方正仿宋_GBK" w:eastAsia="方正仿宋_GBK" w:cs="方正仿宋_GBK"/>
          <w:b w:val="0"/>
          <w:bCs w:val="0"/>
          <w:color w:val="auto"/>
          <w:sz w:val="32"/>
          <w:szCs w:val="32"/>
          <w:lang w:val="en-US" w:eastAsia="zh-CN"/>
        </w:rPr>
        <w:t>不得突破上</w:t>
      </w:r>
      <w:r>
        <w:rPr>
          <w:rFonts w:hint="eastAsia" w:ascii="方正仿宋_GBK" w:hAnsi="方正仿宋_GBK" w:cs="方正仿宋_GBK"/>
          <w:b w:val="0"/>
          <w:bCs w:val="0"/>
          <w:color w:val="auto"/>
          <w:sz w:val="32"/>
          <w:szCs w:val="32"/>
          <w:lang w:val="en-US" w:eastAsia="zh-CN"/>
        </w:rPr>
        <w:t>级</w:t>
      </w:r>
      <w:r>
        <w:rPr>
          <w:rFonts w:hint="eastAsia" w:ascii="方正仿宋_GBK" w:hAnsi="方正仿宋_GBK" w:eastAsia="方正仿宋_GBK" w:cs="方正仿宋_GBK"/>
          <w:b w:val="0"/>
          <w:bCs w:val="0"/>
          <w:color w:val="auto"/>
          <w:sz w:val="32"/>
          <w:szCs w:val="32"/>
          <w:lang w:val="en-US" w:eastAsia="zh-CN"/>
        </w:rPr>
        <w:t>国土空间规划确定的约束性指标和强制性内容。</w:t>
      </w:r>
      <w:r>
        <w:rPr>
          <w:rFonts w:hint="eastAsia" w:ascii="方正仿宋_GBK" w:hAnsi="方正仿宋_GBK" w:cs="方正仿宋_GBK"/>
          <w:color w:val="auto"/>
          <w:szCs w:val="32"/>
          <w:lang w:val="en-US" w:eastAsia="zh-CN"/>
        </w:rPr>
        <w:t>国土空间总体规划是详细规划的依据、相关专项规划的基础；相关专项规划要相互协同，并与详细规划做好衔接。</w:t>
      </w:r>
    </w:p>
    <w:p>
      <w:pPr>
        <w:keepNext w:val="0"/>
        <w:keepLines w:val="0"/>
        <w:pageBreakBefore w:val="0"/>
        <w:kinsoku/>
        <w:wordWrap/>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第五条</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 xml:space="preserve">【规划原则】 </w:t>
      </w:r>
      <w:r>
        <w:rPr>
          <w:rFonts w:hint="eastAsia" w:ascii="方正仿宋_GBK" w:hAnsi="方正仿宋_GBK" w:cs="方正仿宋_GBK"/>
          <w:b w:val="0"/>
          <w:bCs w:val="0"/>
          <w:color w:val="auto"/>
          <w:sz w:val="32"/>
          <w:szCs w:val="32"/>
          <w:lang w:val="en-US" w:eastAsia="zh-CN"/>
        </w:rPr>
        <w:t>制定</w:t>
      </w:r>
      <w:r>
        <w:rPr>
          <w:rFonts w:hint="eastAsia" w:ascii="方正仿宋_GBK" w:hAnsi="方正仿宋_GBK" w:eastAsia="方正仿宋_GBK" w:cs="方正仿宋_GBK"/>
          <w:b w:val="0"/>
          <w:bCs w:val="0"/>
          <w:color w:val="auto"/>
          <w:sz w:val="32"/>
          <w:szCs w:val="32"/>
          <w:lang w:val="en-US" w:eastAsia="zh-CN"/>
        </w:rPr>
        <w:t>和实施国土空间规划，应当坚持中国共产党的领导，坚持以</w:t>
      </w:r>
      <w:r>
        <w:rPr>
          <w:rFonts w:hint="eastAsia" w:ascii="方正仿宋_GBK" w:hAnsi="方正仿宋_GBK" w:cs="方正仿宋_GBK"/>
          <w:b w:val="0"/>
          <w:bCs w:val="0"/>
          <w:color w:val="auto"/>
          <w:sz w:val="32"/>
          <w:szCs w:val="32"/>
          <w:lang w:val="en-US" w:eastAsia="zh-CN"/>
        </w:rPr>
        <w:t>人民为中心，坚持生态优先、绿色发展、集约集聚、量水而行，遵循</w:t>
      </w:r>
      <w:r>
        <w:rPr>
          <w:rFonts w:hint="eastAsia" w:ascii="方正仿宋_GBK" w:hAnsi="方正仿宋_GBK" w:eastAsia="方正仿宋_GBK" w:cs="方正仿宋_GBK"/>
          <w:b w:val="0"/>
          <w:bCs w:val="0"/>
          <w:color w:val="auto"/>
          <w:sz w:val="32"/>
          <w:szCs w:val="32"/>
          <w:lang w:val="en-US" w:eastAsia="zh-CN"/>
        </w:rPr>
        <w:t>山水林田湖草沙生命共同体理念</w:t>
      </w:r>
      <w:r>
        <w:rPr>
          <w:rFonts w:hint="eastAsia" w:ascii="方正仿宋_GBK" w:hAnsi="方正仿宋_GBK" w:cs="方正仿宋_GBK"/>
          <w:b w:val="0"/>
          <w:bCs w:val="0"/>
          <w:color w:val="auto"/>
          <w:sz w:val="32"/>
          <w:szCs w:val="32"/>
          <w:lang w:val="en-US" w:eastAsia="zh-CN"/>
        </w:rPr>
        <w:t>，统筹安排</w:t>
      </w:r>
      <w:r>
        <w:rPr>
          <w:rFonts w:hint="eastAsia" w:ascii="方正仿宋_GBK" w:hAnsi="方正仿宋_GBK" w:eastAsia="方正仿宋_GBK" w:cs="方正仿宋_GBK"/>
          <w:b w:val="0"/>
          <w:bCs w:val="0"/>
          <w:color w:val="auto"/>
          <w:sz w:val="32"/>
          <w:szCs w:val="32"/>
          <w:lang w:val="en-US" w:eastAsia="zh-CN"/>
        </w:rPr>
        <w:t>农业、生态、城镇等功能空间，提升国土空间保护、开发、利用质量和效率。</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cs="方正仿宋_GBK"/>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第六条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cs="方正仿宋_GBK"/>
          <w:b w:val="0"/>
          <w:bCs w:val="0"/>
          <w:color w:val="auto"/>
          <w:sz w:val="32"/>
          <w:szCs w:val="32"/>
          <w:lang w:val="en-US" w:eastAsia="zh-CN"/>
        </w:rPr>
        <w:t>政府工作</w:t>
      </w:r>
      <w:r>
        <w:rPr>
          <w:rFonts w:hint="eastAsia" w:ascii="方正仿宋_GBK" w:hAnsi="方正仿宋_GBK" w:eastAsia="方正仿宋_GBK" w:cs="方正仿宋_GBK"/>
          <w:b w:val="0"/>
          <w:bCs w:val="0"/>
          <w:color w:val="auto"/>
          <w:sz w:val="32"/>
          <w:szCs w:val="32"/>
          <w:lang w:val="en-US" w:eastAsia="zh-CN"/>
        </w:rPr>
        <w:t xml:space="preserve">职责】 </w:t>
      </w:r>
      <w:r>
        <w:rPr>
          <w:rFonts w:hint="eastAsia" w:ascii="方正仿宋_GBK" w:hAnsi="方正仿宋_GBK" w:cs="方正仿宋_GBK"/>
          <w:b w:val="0"/>
          <w:bCs w:val="0"/>
          <w:color w:val="auto"/>
          <w:sz w:val="32"/>
          <w:szCs w:val="32"/>
          <w:lang w:val="en-US" w:eastAsia="zh-CN"/>
        </w:rPr>
        <w:t>县级以上人民政府</w:t>
      </w:r>
      <w:r>
        <w:rPr>
          <w:rFonts w:hint="eastAsia" w:ascii="方正仿宋_GBK" w:hAnsi="方正仿宋_GBK" w:cs="方正仿宋_GBK"/>
          <w:color w:val="auto"/>
          <w:szCs w:val="32"/>
        </w:rPr>
        <w:t>应当加强对国土空间规划工作的领导，</w:t>
      </w:r>
      <w:r>
        <w:rPr>
          <w:rFonts w:hint="eastAsia" w:ascii="方正仿宋_GBK" w:hAnsi="方正仿宋_GBK" w:cs="方正仿宋_GBK"/>
          <w:b w:val="0"/>
          <w:bCs w:val="0"/>
          <w:color w:val="auto"/>
          <w:sz w:val="32"/>
          <w:szCs w:val="32"/>
          <w:lang w:val="en-US" w:eastAsia="zh-CN"/>
        </w:rPr>
        <w:t>落实国土空间规划管理主体责任。</w:t>
      </w:r>
    </w:p>
    <w:p>
      <w:pPr>
        <w:keepNext w:val="0"/>
        <w:keepLines w:val="0"/>
        <w:pageBreakBefore w:val="0"/>
        <w:kinsoku/>
        <w:wordWrap/>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乡（镇）人民政府</w:t>
      </w:r>
      <w:r>
        <w:rPr>
          <w:rFonts w:hint="eastAsia" w:ascii="方正仿宋_GBK" w:hAnsi="方正仿宋_GBK" w:cs="方正仿宋_GBK"/>
          <w:b w:val="0"/>
          <w:bCs w:val="0"/>
          <w:color w:val="auto"/>
          <w:sz w:val="32"/>
          <w:szCs w:val="32"/>
          <w:lang w:val="en-US" w:eastAsia="zh-CN"/>
        </w:rPr>
        <w:t>、街道办事处</w:t>
      </w:r>
      <w:r>
        <w:rPr>
          <w:rFonts w:hint="eastAsia" w:ascii="方正仿宋_GBK" w:hAnsi="方正仿宋_GBK" w:eastAsia="方正仿宋_GBK" w:cs="方正仿宋_GBK"/>
          <w:b w:val="0"/>
          <w:bCs w:val="0"/>
          <w:color w:val="auto"/>
          <w:sz w:val="32"/>
          <w:szCs w:val="32"/>
          <w:lang w:val="en-US" w:eastAsia="zh-CN"/>
        </w:rPr>
        <w:t>按照规定权限负责本行政区域内国土空间规划相关工作。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第七条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cs="方正仿宋_GBK"/>
          <w:b w:val="0"/>
          <w:bCs w:val="0"/>
          <w:color w:val="auto"/>
          <w:sz w:val="32"/>
          <w:szCs w:val="32"/>
          <w:lang w:val="en-US" w:eastAsia="zh-CN"/>
        </w:rPr>
        <w:t>部门工作</w:t>
      </w:r>
      <w:r>
        <w:rPr>
          <w:rFonts w:hint="eastAsia" w:ascii="方正仿宋_GBK" w:hAnsi="方正仿宋_GBK" w:eastAsia="方正仿宋_GBK" w:cs="方正仿宋_GBK"/>
          <w:b w:val="0"/>
          <w:bCs w:val="0"/>
          <w:color w:val="auto"/>
          <w:sz w:val="32"/>
          <w:szCs w:val="32"/>
          <w:lang w:val="en-US" w:eastAsia="zh-CN"/>
        </w:rPr>
        <w:t>职责】</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县级以上人民政府自然资源主管部门</w:t>
      </w:r>
      <w:r>
        <w:rPr>
          <w:rFonts w:hint="eastAsia" w:ascii="方正仿宋_GBK" w:hAnsi="方正仿宋_GBK" w:cs="方正仿宋_GBK"/>
          <w:b w:val="0"/>
          <w:bCs w:val="0"/>
          <w:color w:val="auto"/>
          <w:sz w:val="32"/>
          <w:szCs w:val="32"/>
          <w:lang w:val="en-US" w:eastAsia="zh-CN"/>
        </w:rPr>
        <w:t>具体</w:t>
      </w:r>
      <w:r>
        <w:rPr>
          <w:rFonts w:hint="eastAsia" w:ascii="方正仿宋_GBK" w:hAnsi="方正仿宋_GBK" w:eastAsia="方正仿宋_GBK" w:cs="方正仿宋_GBK"/>
          <w:b w:val="0"/>
          <w:bCs w:val="0"/>
          <w:color w:val="auto"/>
          <w:sz w:val="32"/>
          <w:szCs w:val="32"/>
          <w:lang w:val="en-US" w:eastAsia="zh-CN"/>
        </w:rPr>
        <w:t>负责本行政区域内的国土空间规划管理工作。</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县级以上人民政府发展</w:t>
      </w:r>
      <w:r>
        <w:rPr>
          <w:rFonts w:hint="eastAsia" w:ascii="方正仿宋_GBK" w:hAnsi="方正仿宋_GBK" w:cs="方正仿宋_GBK"/>
          <w:b w:val="0"/>
          <w:bCs w:val="0"/>
          <w:color w:val="auto"/>
          <w:sz w:val="32"/>
          <w:szCs w:val="32"/>
          <w:lang w:val="en-US" w:eastAsia="zh-CN"/>
        </w:rPr>
        <w:t>和</w:t>
      </w:r>
      <w:r>
        <w:rPr>
          <w:rFonts w:hint="eastAsia" w:ascii="方正仿宋_GBK" w:hAnsi="方正仿宋_GBK" w:eastAsia="方正仿宋_GBK" w:cs="方正仿宋_GBK"/>
          <w:b w:val="0"/>
          <w:bCs w:val="0"/>
          <w:color w:val="auto"/>
          <w:sz w:val="32"/>
          <w:szCs w:val="32"/>
          <w:lang w:val="en-US" w:eastAsia="zh-CN"/>
        </w:rPr>
        <w:t>改革</w:t>
      </w:r>
      <w:r>
        <w:rPr>
          <w:rFonts w:hint="eastAsia" w:ascii="方正仿宋_GBK" w:hAnsi="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lang w:val="en-US" w:eastAsia="zh-CN"/>
        </w:rPr>
        <w:t>工业和信息化</w:t>
      </w:r>
      <w:r>
        <w:rPr>
          <w:rFonts w:hint="eastAsia" w:ascii="方正仿宋_GBK" w:hAnsi="方正仿宋_GBK" w:cs="方正仿宋_GBK"/>
          <w:b w:val="0"/>
          <w:bCs w:val="0"/>
          <w:color w:val="auto"/>
          <w:sz w:val="32"/>
          <w:szCs w:val="32"/>
          <w:lang w:val="en-US" w:eastAsia="zh-CN"/>
        </w:rPr>
        <w:t>、财政、</w:t>
      </w:r>
      <w:r>
        <w:rPr>
          <w:rFonts w:hint="eastAsia" w:ascii="方正仿宋_GBK" w:hAnsi="方正仿宋_GBK" w:eastAsia="方正仿宋_GBK" w:cs="方正仿宋_GBK"/>
          <w:b w:val="0"/>
          <w:bCs w:val="0"/>
          <w:color w:val="auto"/>
          <w:sz w:val="32"/>
          <w:szCs w:val="32"/>
          <w:lang w:val="en-US" w:eastAsia="zh-CN"/>
        </w:rPr>
        <w:t>生态环境</w:t>
      </w:r>
      <w:r>
        <w:rPr>
          <w:rFonts w:hint="eastAsia" w:ascii="方正仿宋_GBK" w:hAnsi="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lang w:val="en-US" w:eastAsia="zh-CN"/>
        </w:rPr>
        <w:t>住房和城乡建设</w:t>
      </w:r>
      <w:r>
        <w:rPr>
          <w:rFonts w:hint="eastAsia" w:ascii="方正仿宋_GBK" w:hAnsi="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lang w:val="en-US" w:eastAsia="zh-CN"/>
        </w:rPr>
        <w:t>交通运输</w:t>
      </w:r>
      <w:r>
        <w:rPr>
          <w:rFonts w:hint="eastAsia" w:ascii="方正仿宋_GBK" w:hAnsi="方正仿宋_GBK" w:cs="方正仿宋_GBK"/>
          <w:b w:val="0"/>
          <w:bCs w:val="0"/>
          <w:color w:val="auto"/>
          <w:sz w:val="32"/>
          <w:szCs w:val="32"/>
          <w:lang w:val="en-US" w:eastAsia="zh-CN"/>
        </w:rPr>
        <w:t>、水利、</w:t>
      </w:r>
      <w:r>
        <w:rPr>
          <w:rFonts w:hint="eastAsia" w:ascii="方正仿宋_GBK" w:hAnsi="方正仿宋_GBK" w:eastAsia="方正仿宋_GBK" w:cs="方正仿宋_GBK"/>
          <w:b w:val="0"/>
          <w:bCs w:val="0"/>
          <w:color w:val="auto"/>
          <w:sz w:val="32"/>
          <w:szCs w:val="32"/>
          <w:lang w:val="en-US" w:eastAsia="zh-CN"/>
        </w:rPr>
        <w:t>农业农村</w:t>
      </w:r>
      <w:r>
        <w:rPr>
          <w:rFonts w:hint="eastAsia" w:ascii="方正仿宋_GBK" w:hAnsi="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lang w:val="en-US" w:eastAsia="zh-CN"/>
        </w:rPr>
        <w:t>文化和旅游</w:t>
      </w:r>
      <w:r>
        <w:rPr>
          <w:rFonts w:hint="eastAsia" w:ascii="方正仿宋_GBK" w:hAnsi="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lang w:val="en-US" w:eastAsia="zh-CN"/>
        </w:rPr>
        <w:t>应急管理</w:t>
      </w:r>
      <w:r>
        <w:rPr>
          <w:rFonts w:hint="eastAsia" w:ascii="方正仿宋_GBK" w:hAnsi="方正仿宋_GBK" w:cs="方正仿宋_GBK"/>
          <w:b w:val="0"/>
          <w:bCs w:val="0"/>
          <w:color w:val="auto"/>
          <w:sz w:val="32"/>
          <w:szCs w:val="32"/>
          <w:lang w:val="en-US" w:eastAsia="zh-CN"/>
        </w:rPr>
        <w:t>、林业和草原、综合执法</w:t>
      </w:r>
      <w:r>
        <w:rPr>
          <w:rFonts w:hint="eastAsia" w:ascii="方正仿宋_GBK" w:hAnsi="方正仿宋_GBK" w:eastAsia="方正仿宋_GBK" w:cs="方正仿宋_GBK"/>
          <w:b w:val="0"/>
          <w:bCs w:val="0"/>
          <w:color w:val="auto"/>
          <w:sz w:val="32"/>
          <w:szCs w:val="32"/>
          <w:lang w:val="en-US" w:eastAsia="zh-CN"/>
        </w:rPr>
        <w:t>等主管部门</w:t>
      </w:r>
      <w:r>
        <w:rPr>
          <w:rFonts w:hint="eastAsia" w:ascii="方正仿宋_GBK" w:hAnsi="方正仿宋_GBK" w:cs="方正仿宋_GBK"/>
          <w:b w:val="0"/>
          <w:bCs w:val="0"/>
          <w:color w:val="auto"/>
          <w:sz w:val="32"/>
          <w:szCs w:val="32"/>
          <w:lang w:val="en-US" w:eastAsia="zh-CN"/>
        </w:rPr>
        <w:t>，经依法授权或委托的产业园区管理机构，</w:t>
      </w:r>
      <w:r>
        <w:rPr>
          <w:rFonts w:hint="eastAsia" w:ascii="方正仿宋_GBK" w:hAnsi="方正仿宋_GBK" w:eastAsia="方正仿宋_GBK" w:cs="方正仿宋_GBK"/>
          <w:b w:val="0"/>
          <w:bCs w:val="0"/>
          <w:color w:val="auto"/>
          <w:sz w:val="32"/>
          <w:szCs w:val="32"/>
          <w:lang w:val="en-US" w:eastAsia="zh-CN"/>
        </w:rPr>
        <w:t>应当根据职责做好</w:t>
      </w:r>
      <w:r>
        <w:rPr>
          <w:rFonts w:hint="eastAsia" w:ascii="方正仿宋_GBK" w:hAnsi="方正仿宋_GBK" w:cs="方正仿宋_GBK"/>
          <w:b w:val="0"/>
          <w:bCs w:val="0"/>
          <w:color w:val="auto"/>
          <w:sz w:val="32"/>
          <w:szCs w:val="32"/>
          <w:lang w:val="en-US" w:eastAsia="zh-CN"/>
        </w:rPr>
        <w:t>国土</w:t>
      </w:r>
      <w:r>
        <w:rPr>
          <w:rFonts w:hint="eastAsia" w:ascii="方正仿宋_GBK" w:hAnsi="方正仿宋_GBK" w:eastAsia="方正仿宋_GBK" w:cs="方正仿宋_GBK"/>
          <w:b w:val="0"/>
          <w:bCs w:val="0"/>
          <w:color w:val="auto"/>
          <w:sz w:val="32"/>
          <w:szCs w:val="32"/>
          <w:lang w:val="en-US" w:eastAsia="zh-CN"/>
        </w:rPr>
        <w:t>空间规划</w:t>
      </w:r>
      <w:r>
        <w:rPr>
          <w:rFonts w:hint="eastAsia" w:ascii="方正仿宋_GBK" w:hAnsi="方正仿宋_GBK" w:cs="方正仿宋_GBK"/>
          <w:b w:val="0"/>
          <w:bCs w:val="0"/>
          <w:color w:val="auto"/>
          <w:sz w:val="32"/>
          <w:szCs w:val="32"/>
          <w:lang w:val="en-US" w:eastAsia="zh-CN"/>
        </w:rPr>
        <w:t>管理相关</w:t>
      </w:r>
      <w:r>
        <w:rPr>
          <w:rFonts w:hint="eastAsia" w:ascii="方正仿宋_GBK" w:hAnsi="方正仿宋_GBK" w:eastAsia="方正仿宋_GBK" w:cs="方正仿宋_GBK"/>
          <w:b w:val="0"/>
          <w:bCs w:val="0"/>
          <w:color w:val="auto"/>
          <w:sz w:val="32"/>
          <w:szCs w:val="32"/>
          <w:lang w:val="en-US" w:eastAsia="zh-CN"/>
        </w:rPr>
        <w:t>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第八条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【规划管理委员会】县级以上人民政府应当建立健全规划管理委员会制度</w:t>
      </w:r>
      <w:r>
        <w:rPr>
          <w:rFonts w:hint="eastAsia" w:ascii="方正仿宋_GBK" w:hAnsi="方正仿宋_GBK" w:cs="方正仿宋_GBK"/>
          <w:b w:val="0"/>
          <w:bCs w:val="0"/>
          <w:color w:val="auto"/>
          <w:sz w:val="32"/>
          <w:szCs w:val="32"/>
          <w:lang w:val="en-US" w:eastAsia="zh-CN"/>
        </w:rPr>
        <w:t>。各级规划管理委员会</w:t>
      </w:r>
      <w:r>
        <w:rPr>
          <w:rFonts w:hint="eastAsia" w:ascii="方正仿宋_GBK" w:hAnsi="方正仿宋_GBK" w:eastAsia="方正仿宋_GBK" w:cs="方正仿宋_GBK"/>
          <w:b w:val="0"/>
          <w:bCs w:val="0"/>
          <w:color w:val="auto"/>
          <w:sz w:val="32"/>
          <w:szCs w:val="32"/>
          <w:lang w:val="en-US" w:eastAsia="zh-CN"/>
        </w:rPr>
        <w:t>负责指导、审议、协调国土空间规划制定和实施中的重大事项。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第九条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cs="方正仿宋_GBK"/>
          <w:b w:val="0"/>
          <w:bCs w:val="0"/>
          <w:color w:val="auto"/>
          <w:sz w:val="32"/>
          <w:szCs w:val="32"/>
          <w:lang w:val="en-US" w:eastAsia="zh-CN"/>
        </w:rPr>
        <w:t>工作</w:t>
      </w:r>
      <w:r>
        <w:rPr>
          <w:rFonts w:hint="eastAsia" w:ascii="方正仿宋_GBK" w:hAnsi="方正仿宋_GBK" w:eastAsia="方正仿宋_GBK" w:cs="方正仿宋_GBK"/>
          <w:b w:val="0"/>
          <w:bCs w:val="0"/>
          <w:color w:val="auto"/>
          <w:sz w:val="32"/>
          <w:szCs w:val="32"/>
          <w:lang w:val="en-US" w:eastAsia="zh-CN"/>
        </w:rPr>
        <w:t>经费】 县级以上人民政府应当将国土空间规划所需工作经费纳入本级财政预算。</w:t>
      </w:r>
    </w:p>
    <w:p>
      <w:pPr>
        <w:keepNext w:val="0"/>
        <w:keepLines w:val="0"/>
        <w:pageBreakBefore w:val="0"/>
        <w:kinsoku/>
        <w:wordWrap/>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第十条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cs="方正仿宋_GBK"/>
          <w:b w:val="0"/>
          <w:bCs w:val="0"/>
          <w:color w:val="auto"/>
          <w:sz w:val="32"/>
          <w:szCs w:val="32"/>
          <w:lang w:val="en-US" w:eastAsia="zh-CN"/>
        </w:rPr>
        <w:t>数字化治理</w:t>
      </w:r>
      <w:r>
        <w:rPr>
          <w:rFonts w:hint="eastAsia" w:ascii="方正仿宋_GBK" w:hAnsi="方正仿宋_GBK" w:eastAsia="方正仿宋_GBK" w:cs="方正仿宋_GBK"/>
          <w:b w:val="0"/>
          <w:bCs w:val="0"/>
          <w:color w:val="auto"/>
          <w:sz w:val="32"/>
          <w:szCs w:val="32"/>
          <w:lang w:val="en-US" w:eastAsia="zh-CN"/>
        </w:rPr>
        <w:t>】 县级以上人民政府及其有关部门应当依托国土空间基础信息平台，推动政府部门间数据共享以及政府与社会之间的信息交互，提升国土空间数字化治理能力。</w:t>
      </w:r>
    </w:p>
    <w:p>
      <w:pPr>
        <w:keepNext w:val="0"/>
        <w:keepLines w:val="0"/>
        <w:pageBreakBefore w:val="0"/>
        <w:kinsoku/>
        <w:wordWrap/>
        <w:topLinePunct w:val="0"/>
        <w:bidi w:val="0"/>
        <w:adjustRightInd w:val="0"/>
        <w:snapToGrid w:val="0"/>
        <w:spacing w:line="600" w:lineRule="exact"/>
        <w:ind w:firstLine="640" w:firstLineChars="200"/>
        <w:textAlignment w:val="auto"/>
        <w:rPr>
          <w:rFonts w:hint="eastAsia"/>
          <w:color w:val="auto"/>
          <w:lang w:val="en-US" w:eastAsia="zh-CN"/>
        </w:rPr>
      </w:pPr>
      <w:r>
        <w:rPr>
          <w:rFonts w:hint="eastAsia" w:ascii="黑体" w:hAnsi="黑体" w:eastAsia="黑体" w:cs="黑体"/>
          <w:b w:val="0"/>
          <w:bCs w:val="0"/>
          <w:color w:val="auto"/>
          <w:sz w:val="32"/>
          <w:szCs w:val="32"/>
          <w:lang w:val="en-US" w:eastAsia="zh-CN"/>
        </w:rPr>
        <w:t>第十一条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cs="方正仿宋_GBK"/>
          <w:b w:val="0"/>
          <w:bCs w:val="0"/>
          <w:color w:val="auto"/>
          <w:sz w:val="32"/>
          <w:szCs w:val="32"/>
          <w:lang w:val="en-US" w:eastAsia="zh-CN"/>
        </w:rPr>
        <w:t>技术标准</w:t>
      </w:r>
      <w:r>
        <w:rPr>
          <w:rFonts w:hint="eastAsia" w:ascii="方正仿宋_GBK" w:hAnsi="方正仿宋_GBK" w:eastAsia="方正仿宋_GBK" w:cs="方正仿宋_GBK"/>
          <w:b w:val="0"/>
          <w:bCs w:val="0"/>
          <w:color w:val="auto"/>
          <w:sz w:val="32"/>
          <w:szCs w:val="32"/>
          <w:lang w:val="en-US" w:eastAsia="zh-CN"/>
        </w:rPr>
        <w:t xml:space="preserve">】 </w:t>
      </w:r>
      <w:r>
        <w:rPr>
          <w:rFonts w:hint="eastAsia"/>
          <w:color w:val="auto"/>
          <w:lang w:val="en-US" w:eastAsia="zh-CN"/>
        </w:rPr>
        <w:t>国土空间规划的制定与修改、实施、监督检查应当遵守国家和自治区有关技术标准。</w:t>
      </w:r>
    </w:p>
    <w:p>
      <w:pPr>
        <w:keepNext w:val="0"/>
        <w:keepLines w:val="0"/>
        <w:pageBreakBefore w:val="0"/>
        <w:kinsoku/>
        <w:wordWrap/>
        <w:topLinePunct w:val="0"/>
        <w:bidi w:val="0"/>
        <w:adjustRightInd w:val="0"/>
        <w:snapToGrid w:val="0"/>
        <w:spacing w:line="600" w:lineRule="exact"/>
        <w:ind w:firstLine="640" w:firstLineChars="200"/>
        <w:textAlignment w:val="auto"/>
        <w:rPr>
          <w:rFonts w:hint="eastAsia"/>
          <w:color w:val="auto"/>
          <w:lang w:val="en-US" w:eastAsia="zh-CN"/>
        </w:rPr>
      </w:pPr>
      <w:r>
        <w:rPr>
          <w:rFonts w:hint="eastAsia"/>
          <w:color w:val="auto"/>
          <w:lang w:val="en-US" w:eastAsia="zh-CN"/>
        </w:rPr>
        <w:t>自治区人民政府自然资源主管部门可以依据国家标准，会同有关部门制定地方技术标准。</w:t>
      </w:r>
    </w:p>
    <w:p>
      <w:pPr>
        <w:pStyle w:val="11"/>
        <w:keepNext w:val="0"/>
        <w:keepLines w:val="0"/>
        <w:pageBreakBefore w:val="0"/>
        <w:kinsoku/>
        <w:wordWrap/>
        <w:topLinePunct w:val="0"/>
        <w:bidi w:val="0"/>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hint="eastAsia" w:ascii="方正仿宋_GBK" w:hAnsi="方正仿宋_GBK" w:eastAsia="方正仿宋_GBK" w:cs="方正仿宋_GBK"/>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方正仿宋_GBK" w:hAnsi="方正仿宋_GBK" w:eastAsia="方正仿宋_GBK" w:cs="方正仿宋_GBK"/>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第二章  国土空间规划制定与修改</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楷体_GBK" w:hAnsi="方正楷体_GBK" w:eastAsia="方正楷体_GBK" w:cs="方正楷体_GBK"/>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第一节 一般规定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第十二条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 xml:space="preserve">【编制要求】 </w:t>
      </w:r>
      <w:r>
        <w:rPr>
          <w:rFonts w:hint="eastAsia" w:ascii="方正仿宋_GBK" w:hAnsi="方正仿宋_GBK" w:cs="方正仿宋_GBK"/>
          <w:b w:val="0"/>
          <w:bCs w:val="0"/>
          <w:color w:val="auto"/>
          <w:sz w:val="32"/>
          <w:szCs w:val="32"/>
          <w:lang w:val="en-US" w:eastAsia="zh-CN"/>
        </w:rPr>
        <w:t>编制国土空间规划应当落实</w:t>
      </w:r>
      <w:r>
        <w:rPr>
          <w:rFonts w:hint="eastAsia" w:ascii="方正仿宋_GBK" w:hAnsi="方正仿宋_GBK" w:eastAsia="方正仿宋_GBK" w:cs="方正仿宋_GBK"/>
          <w:b w:val="0"/>
          <w:bCs w:val="0"/>
          <w:color w:val="auto"/>
          <w:sz w:val="32"/>
          <w:szCs w:val="32"/>
          <w:lang w:val="en-US" w:eastAsia="zh-CN"/>
        </w:rPr>
        <w:t>国家安全战略、</w:t>
      </w:r>
      <w:r>
        <w:rPr>
          <w:rFonts w:hint="eastAsia" w:ascii="方正仿宋_GBK" w:hAnsi="方正仿宋_GBK" w:eastAsia="方正仿宋_GBK" w:cs="方正仿宋_GBK"/>
          <w:i w:val="0"/>
          <w:iCs w:val="0"/>
          <w:caps w:val="0"/>
          <w:color w:val="auto"/>
          <w:spacing w:val="0"/>
          <w:sz w:val="32"/>
          <w:szCs w:val="32"/>
          <w:shd w:val="clear" w:fill="auto"/>
        </w:rPr>
        <w:t>区域协调发展战略、区域重大战略、主体功能区战略、新型城镇化战略</w:t>
      </w:r>
      <w:r>
        <w:rPr>
          <w:rFonts w:hint="eastAsia" w:ascii="方正仿宋_GBK" w:hAnsi="方正仿宋_GBK" w:cs="方正仿宋_GBK"/>
          <w:i w:val="0"/>
          <w:iCs w:val="0"/>
          <w:caps w:val="0"/>
          <w:color w:val="auto"/>
          <w:spacing w:val="0"/>
          <w:sz w:val="32"/>
          <w:szCs w:val="32"/>
          <w:shd w:val="clear"/>
          <w:lang w:eastAsia="zh-CN"/>
        </w:rPr>
        <w:t>、</w:t>
      </w:r>
      <w:r>
        <w:rPr>
          <w:rFonts w:hint="eastAsia" w:ascii="方正仿宋_GBK" w:hAnsi="方正仿宋_GBK" w:eastAsia="方正仿宋_GBK" w:cs="方正仿宋_GBK"/>
          <w:i w:val="0"/>
          <w:iCs w:val="0"/>
          <w:caps w:val="0"/>
          <w:color w:val="auto"/>
          <w:spacing w:val="0"/>
          <w:sz w:val="32"/>
          <w:szCs w:val="32"/>
          <w:shd w:val="clear" w:fill="auto"/>
        </w:rPr>
        <w:t>乡村振兴战略</w:t>
      </w:r>
      <w:r>
        <w:rPr>
          <w:rFonts w:hint="eastAsia" w:ascii="方正仿宋_GBK" w:hAnsi="方正仿宋_GBK" w:cs="方正仿宋_GBK"/>
          <w:i w:val="0"/>
          <w:iCs w:val="0"/>
          <w:caps w:val="0"/>
          <w:color w:val="auto"/>
          <w:spacing w:val="0"/>
          <w:sz w:val="32"/>
          <w:szCs w:val="32"/>
          <w:shd w:val="clear"/>
          <w:lang w:val="en-US" w:eastAsia="zh-CN"/>
        </w:rPr>
        <w:t>和</w:t>
      </w:r>
      <w:r>
        <w:rPr>
          <w:rFonts w:hint="eastAsia" w:ascii="方正仿宋_GBK" w:hAnsi="方正仿宋_GBK" w:cs="方正仿宋_GBK"/>
          <w:b w:val="0"/>
          <w:bCs w:val="0"/>
          <w:color w:val="auto"/>
          <w:sz w:val="32"/>
          <w:szCs w:val="32"/>
          <w:lang w:val="en-US" w:eastAsia="zh-CN"/>
        </w:rPr>
        <w:t>黄河流域生态保护和高质量发展战略，</w:t>
      </w:r>
      <w:r>
        <w:rPr>
          <w:rFonts w:hint="eastAsia" w:ascii="方正仿宋_GBK" w:hAnsi="方正仿宋_GBK" w:cs="方正仿宋_GBK"/>
          <w:color w:val="auto"/>
          <w:szCs w:val="32"/>
        </w:rPr>
        <w:t>遵循国民经济和社会发展规划，</w:t>
      </w:r>
      <w:r>
        <w:rPr>
          <w:rFonts w:hint="eastAsia" w:ascii="方正仿宋_GBK" w:hAnsi="方正仿宋_GBK" w:cs="方正仿宋_GBK"/>
          <w:b w:val="0"/>
          <w:bCs w:val="0"/>
          <w:color w:val="auto"/>
          <w:sz w:val="32"/>
          <w:szCs w:val="32"/>
          <w:lang w:val="en-US" w:eastAsia="zh-CN"/>
        </w:rPr>
        <w:t>立足资源禀赋特点，体现本地优势和特色，促进各类要素合理流动和高效集聚，优化重大基础设施，重大生产力和公共资源布局，推动形成主体功能明显、优势互补、高质量发展的国土空间开发保护新格局。</w:t>
      </w:r>
    </w:p>
    <w:p>
      <w:pPr>
        <w:keepNext w:val="0"/>
        <w:keepLines w:val="0"/>
        <w:pageBreakBefore w:val="0"/>
        <w:numPr>
          <w:ilvl w:val="0"/>
          <w:numId w:val="0"/>
        </w:numPr>
        <w:kinsoku/>
        <w:wordWrap/>
        <w:topLinePunct w:val="0"/>
        <w:bidi w:val="0"/>
        <w:adjustRightInd w:val="0"/>
        <w:snapToGrid w:val="0"/>
        <w:spacing w:line="600" w:lineRule="exact"/>
        <w:ind w:firstLine="640" w:firstLineChars="200"/>
        <w:textAlignment w:val="auto"/>
        <w:rPr>
          <w:rFonts w:hint="eastAsia"/>
          <w:color w:val="auto"/>
          <w:lang w:val="en-US" w:eastAsia="zh-CN"/>
        </w:rPr>
      </w:pPr>
      <w:r>
        <w:rPr>
          <w:rFonts w:hint="eastAsia" w:ascii="黑体" w:hAnsi="黑体" w:eastAsia="黑体" w:cs="黑体"/>
          <w:b w:val="0"/>
          <w:bCs w:val="0"/>
          <w:color w:val="auto"/>
          <w:sz w:val="32"/>
          <w:szCs w:val="32"/>
          <w:lang w:val="en-US" w:eastAsia="zh-CN"/>
        </w:rPr>
        <w:t>第十三条</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cs="方正仿宋_GBK"/>
          <w:b w:val="0"/>
          <w:bCs w:val="0"/>
          <w:color w:val="auto"/>
          <w:sz w:val="32"/>
          <w:szCs w:val="32"/>
          <w:lang w:val="en-US" w:eastAsia="zh-CN"/>
        </w:rPr>
        <w:t>编制基础</w:t>
      </w:r>
      <w:r>
        <w:rPr>
          <w:rFonts w:hint="eastAsia" w:ascii="方正仿宋_GBK" w:hAnsi="方正仿宋_GBK" w:eastAsia="方正仿宋_GBK" w:cs="方正仿宋_GBK"/>
          <w:b w:val="0"/>
          <w:bCs w:val="0"/>
          <w:color w:val="auto"/>
          <w:sz w:val="32"/>
          <w:szCs w:val="32"/>
          <w:lang w:val="en-US" w:eastAsia="zh-CN"/>
        </w:rPr>
        <w:t>】 国土空间规划编制应当以自然资源调查、资源环境承载能力、国土空间开发保护现状和风险评估等为基础</w:t>
      </w:r>
      <w:r>
        <w:rPr>
          <w:rFonts w:hint="eastAsia" w:ascii="方正仿宋_GBK" w:hAnsi="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lang w:val="en-US" w:eastAsia="zh-CN"/>
        </w:rPr>
        <w:t>以</w:t>
      </w:r>
      <w:r>
        <w:rPr>
          <w:rFonts w:hint="eastAsia" w:ascii="方正仿宋_GBK" w:hAnsi="方正仿宋_GBK" w:cs="方正仿宋_GBK"/>
          <w:b w:val="0"/>
          <w:bCs w:val="0"/>
          <w:color w:val="auto"/>
          <w:sz w:val="32"/>
          <w:szCs w:val="32"/>
          <w:lang w:val="en-US" w:eastAsia="zh-CN"/>
        </w:rPr>
        <w:t>基础测绘成果为地理空间基底，采用国家统一的测绘基准和测绘系统，整合地籍调查、确权登记等各类空间关联数据，形成统一规划底图。</w:t>
      </w:r>
    </w:p>
    <w:p>
      <w:pPr>
        <w:keepNext w:val="0"/>
        <w:keepLines w:val="0"/>
        <w:pageBreakBefore w:val="0"/>
        <w:numPr>
          <w:ilvl w:val="0"/>
          <w:numId w:val="0"/>
        </w:numPr>
        <w:kinsoku/>
        <w:wordWrap/>
        <w:topLinePunct w:val="0"/>
        <w:bidi w:val="0"/>
        <w:adjustRightInd w:val="0"/>
        <w:snapToGrid w:val="0"/>
        <w:spacing w:line="600" w:lineRule="exact"/>
        <w:ind w:firstLine="640" w:firstLineChars="200"/>
        <w:textAlignment w:val="auto"/>
        <w:rPr>
          <w:rFonts w:hint="eastAsia"/>
          <w:color w:val="auto"/>
          <w:lang w:val="en-US" w:eastAsia="zh-CN"/>
        </w:rPr>
      </w:pPr>
      <w:r>
        <w:rPr>
          <w:rFonts w:hint="eastAsia" w:ascii="方正仿宋_GBK" w:hAnsi="方正仿宋_GBK" w:eastAsia="方正仿宋_GBK" w:cs="方正仿宋_GBK"/>
          <w:b w:val="0"/>
          <w:bCs w:val="0"/>
          <w:color w:val="auto"/>
          <w:sz w:val="32"/>
          <w:szCs w:val="32"/>
          <w:lang w:val="en-US" w:eastAsia="zh-CN"/>
        </w:rPr>
        <w:t>国土空间规划编制</w:t>
      </w:r>
      <w:r>
        <w:rPr>
          <w:rFonts w:hint="eastAsia" w:ascii="方正仿宋_GBK" w:hAnsi="方正仿宋_GBK" w:cs="方正仿宋_GBK"/>
          <w:b w:val="0"/>
          <w:bCs w:val="0"/>
          <w:color w:val="auto"/>
          <w:sz w:val="32"/>
          <w:szCs w:val="32"/>
          <w:lang w:val="en-US" w:eastAsia="zh-CN"/>
        </w:rPr>
        <w:t>应当具备</w:t>
      </w:r>
      <w:r>
        <w:rPr>
          <w:rFonts w:hint="eastAsia"/>
          <w:color w:val="auto"/>
          <w:lang w:val="en-US" w:eastAsia="zh-CN"/>
        </w:rPr>
        <w:t>自然资源、生态环境、经济产业、人口社会、历史文化、基础设施、城乡发展、区域协调、国防安全、灾害风险等基础数据和资料。县级以上人民政府有关主管部门应当根据国土空间规划编制的需要，提供相关基础资料。</w:t>
      </w:r>
    </w:p>
    <w:p>
      <w:pPr>
        <w:keepNext w:val="0"/>
        <w:keepLines w:val="0"/>
        <w:pageBreakBefore w:val="0"/>
        <w:kinsoku/>
        <w:wordWrap/>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cs="方正仿宋_GBK"/>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第十四条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cs="方正仿宋_GBK"/>
          <w:b w:val="0"/>
          <w:bCs w:val="0"/>
          <w:color w:val="auto"/>
          <w:sz w:val="32"/>
          <w:szCs w:val="32"/>
          <w:lang w:val="en-US" w:eastAsia="zh-CN"/>
        </w:rPr>
        <w:t>信息公开</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国土空间规划编制机关</w:t>
      </w:r>
      <w:r>
        <w:rPr>
          <w:rFonts w:hint="eastAsia" w:ascii="方正仿宋_GBK" w:hAnsi="方正仿宋_GBK" w:cs="方正仿宋_GBK"/>
          <w:b w:val="0"/>
          <w:bCs w:val="0"/>
          <w:color w:val="auto"/>
          <w:sz w:val="32"/>
          <w:szCs w:val="32"/>
          <w:lang w:val="en-US" w:eastAsia="zh-CN"/>
        </w:rPr>
        <w:t>应当及时公布经依法批准的国土空间规划，强化社会监督，保障公众对国土空间规划的知情权、参与权和监督权。法律、行政法规规定不得公开的除外。</w:t>
      </w:r>
    </w:p>
    <w:p>
      <w:pPr>
        <w:keepNext w:val="0"/>
        <w:keepLines w:val="0"/>
        <w:pageBreakBefore w:val="0"/>
        <w:kinsoku/>
        <w:wordWrap/>
        <w:topLinePunct w:val="0"/>
        <w:autoSpaceDE/>
        <w:autoSpaceDN/>
        <w:bidi w:val="0"/>
        <w:adjustRightInd w:val="0"/>
        <w:snapToGrid w:val="0"/>
        <w:spacing w:line="600" w:lineRule="exact"/>
        <w:ind w:firstLine="640" w:firstLineChars="200"/>
        <w:jc w:val="both"/>
        <w:textAlignment w:val="auto"/>
        <w:rPr>
          <w:rFonts w:hint="eastAsia"/>
          <w:lang w:val="en-US" w:eastAsia="zh-CN"/>
        </w:rPr>
      </w:pPr>
      <w:r>
        <w:rPr>
          <w:rFonts w:hint="eastAsia" w:ascii="方正仿宋_GBK" w:hAnsi="方正仿宋_GBK" w:eastAsia="方正仿宋_GBK" w:cs="方正仿宋_GBK"/>
          <w:b w:val="0"/>
          <w:bCs w:val="0"/>
          <w:color w:val="auto"/>
          <w:sz w:val="32"/>
          <w:szCs w:val="32"/>
          <w:lang w:val="en-US" w:eastAsia="zh-CN" w:bidi="ar-SA"/>
        </w:rPr>
        <w:t>任何单位和个人有权就涉及其利害关系的开发保护建设活动是否符合规划的要求，按程序向自然资源主管部门查询。</w:t>
      </w:r>
    </w:p>
    <w:p>
      <w:pPr>
        <w:keepNext w:val="0"/>
        <w:keepLines w:val="0"/>
        <w:pageBreakBefore w:val="0"/>
        <w:kinsoku/>
        <w:wordWrap/>
        <w:topLinePunct w:val="0"/>
        <w:autoSpaceDE/>
        <w:autoSpaceDN/>
        <w:bidi w:val="0"/>
        <w:adjustRightInd w:val="0"/>
        <w:snapToGrid w:val="0"/>
        <w:spacing w:line="600" w:lineRule="exact"/>
        <w:ind w:firstLine="640" w:firstLineChars="200"/>
        <w:jc w:val="both"/>
        <w:textAlignment w:val="auto"/>
        <w:rPr>
          <w:rFonts w:hint="default"/>
          <w:lang w:val="en-US" w:eastAsia="zh-CN"/>
        </w:rPr>
      </w:pPr>
      <w:r>
        <w:rPr>
          <w:rFonts w:hint="eastAsia" w:ascii="黑体" w:hAnsi="黑体" w:eastAsia="黑体" w:cs="黑体"/>
          <w:b w:val="0"/>
          <w:bCs w:val="0"/>
          <w:color w:val="auto"/>
          <w:sz w:val="32"/>
          <w:szCs w:val="32"/>
          <w:lang w:val="en-US" w:eastAsia="zh-CN"/>
        </w:rPr>
        <w:t>第十五条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cs="方正仿宋_GBK"/>
          <w:b w:val="0"/>
          <w:bCs w:val="0"/>
          <w:color w:val="auto"/>
          <w:sz w:val="32"/>
          <w:szCs w:val="32"/>
          <w:lang w:val="en-US" w:eastAsia="zh-CN"/>
        </w:rPr>
        <w:t>“一张图”建设</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依托</w:t>
      </w:r>
      <w:r>
        <w:rPr>
          <w:rFonts w:hint="eastAsia" w:ascii="方正仿宋_GBK" w:hAnsi="方正仿宋_GBK" w:cs="方正仿宋_GBK"/>
          <w:b w:val="0"/>
          <w:bCs w:val="0"/>
          <w:color w:val="auto"/>
          <w:sz w:val="32"/>
          <w:szCs w:val="32"/>
          <w:lang w:val="en-US" w:eastAsia="zh-CN"/>
        </w:rPr>
        <w:t>国土空间基础信息</w:t>
      </w:r>
      <w:r>
        <w:rPr>
          <w:rFonts w:hint="eastAsia" w:ascii="方正仿宋_GBK" w:hAnsi="方正仿宋_GBK" w:eastAsia="方正仿宋_GBK" w:cs="方正仿宋_GBK"/>
          <w:b w:val="0"/>
          <w:bCs w:val="0"/>
          <w:color w:val="auto"/>
          <w:sz w:val="32"/>
          <w:szCs w:val="32"/>
          <w:lang w:val="en-US" w:eastAsia="zh-CN"/>
        </w:rPr>
        <w:t>平台，</w:t>
      </w:r>
      <w:r>
        <w:rPr>
          <w:rFonts w:hint="eastAsia" w:ascii="方正仿宋_GBK" w:hAnsi="方正仿宋_GBK" w:cs="方正仿宋_GBK"/>
          <w:b w:val="0"/>
          <w:bCs w:val="0"/>
          <w:color w:val="auto"/>
          <w:sz w:val="32"/>
          <w:szCs w:val="32"/>
          <w:lang w:val="en-US" w:eastAsia="zh-CN"/>
        </w:rPr>
        <w:t>构建国土空间规划“一张图”实施监督信息系统，</w:t>
      </w:r>
      <w:r>
        <w:rPr>
          <w:rFonts w:hint="eastAsia" w:ascii="方正仿宋_GBK" w:hAnsi="方正仿宋_GBK" w:eastAsia="方正仿宋_GBK" w:cs="方正仿宋_GBK"/>
          <w:b w:val="0"/>
          <w:bCs w:val="0"/>
          <w:color w:val="auto"/>
          <w:sz w:val="32"/>
          <w:szCs w:val="32"/>
          <w:lang w:val="en-US" w:eastAsia="zh-CN"/>
        </w:rPr>
        <w:t>整合各类空间关联数据，形成覆盖全域、动态更新、权威统一的国土空间规划</w:t>
      </w:r>
      <w:r>
        <w:rPr>
          <w:rFonts w:hint="eastAsia" w:ascii="方正仿宋_GBK" w:hAnsi="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lang w:val="en-US" w:eastAsia="zh-CN"/>
        </w:rPr>
        <w:t>一张图</w:t>
      </w:r>
      <w:r>
        <w:rPr>
          <w:rFonts w:hint="eastAsia" w:ascii="方正仿宋_GBK" w:hAnsi="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lang w:val="en-US" w:eastAsia="zh-CN"/>
        </w:rPr>
        <w:t>，为国土空间用途管制、实施建设项目规划许可、强化规划实施监督</w:t>
      </w:r>
      <w:r>
        <w:rPr>
          <w:rFonts w:hint="eastAsia" w:ascii="方正仿宋_GBK" w:hAnsi="方正仿宋_GBK" w:cs="方正仿宋_GBK"/>
          <w:b w:val="0"/>
          <w:bCs w:val="0"/>
          <w:color w:val="auto"/>
          <w:sz w:val="32"/>
          <w:szCs w:val="32"/>
          <w:lang w:val="en-US" w:eastAsia="zh-CN"/>
        </w:rPr>
        <w:t>提供</w:t>
      </w:r>
      <w:r>
        <w:rPr>
          <w:rFonts w:hint="eastAsia" w:ascii="方正仿宋_GBK" w:hAnsi="方正仿宋_GBK" w:eastAsia="方正仿宋_GBK" w:cs="方正仿宋_GBK"/>
          <w:b w:val="0"/>
          <w:bCs w:val="0"/>
          <w:color w:val="auto"/>
          <w:sz w:val="32"/>
          <w:szCs w:val="32"/>
          <w:lang w:val="en-US" w:eastAsia="zh-CN"/>
        </w:rPr>
        <w:t>依据和支撑。</w:t>
      </w:r>
    </w:p>
    <w:p>
      <w:pPr>
        <w:keepNext w:val="0"/>
        <w:keepLines w:val="0"/>
        <w:pageBreakBefore w:val="0"/>
        <w:kinsoku/>
        <w:wordWrap/>
        <w:topLinePunct w:val="0"/>
        <w:autoSpaceDE/>
        <w:autoSpaceDN/>
        <w:bidi w:val="0"/>
        <w:spacing w:line="600" w:lineRule="exact"/>
        <w:ind w:firstLine="640" w:firstLineChars="200"/>
        <w:jc w:val="both"/>
        <w:textAlignment w:val="auto"/>
        <w:rPr>
          <w:rFonts w:hint="default" w:ascii="仿宋_GB2312" w:hAnsi="仿宋_GB2312" w:eastAsia="仿宋_GB2312" w:cs="仿宋_GB2312"/>
          <w:color w:val="auto"/>
          <w:kern w:val="0"/>
          <w:sz w:val="32"/>
          <w:szCs w:val="32"/>
          <w:lang w:eastAsia="zh-Hans" w:bidi="ar-SA"/>
        </w:rPr>
      </w:pPr>
      <w:r>
        <w:rPr>
          <w:rFonts w:hint="eastAsia" w:ascii="黑体" w:hAnsi="黑体" w:eastAsia="黑体" w:cs="黑体"/>
          <w:b w:val="0"/>
          <w:bCs w:val="0"/>
          <w:color w:val="auto"/>
          <w:sz w:val="32"/>
          <w:szCs w:val="32"/>
          <w:lang w:val="en-US" w:eastAsia="zh-CN"/>
        </w:rPr>
        <w:t>第十六条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cs="方正仿宋_GBK"/>
          <w:b w:val="0"/>
          <w:bCs w:val="0"/>
          <w:color w:val="auto"/>
          <w:sz w:val="32"/>
          <w:szCs w:val="32"/>
          <w:lang w:val="en-US" w:eastAsia="zh-CN"/>
        </w:rPr>
        <w:t>行业管理</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cs="方正仿宋_GBK"/>
          <w:b w:val="0"/>
          <w:bCs w:val="0"/>
          <w:color w:val="auto"/>
          <w:sz w:val="32"/>
          <w:szCs w:val="32"/>
          <w:lang w:val="en-US" w:eastAsia="zh-CN"/>
        </w:rPr>
        <w:t xml:space="preserve"> </w:t>
      </w:r>
      <w:r>
        <w:rPr>
          <w:rFonts w:hint="eastAsia"/>
          <w:color w:val="auto"/>
          <w:lang w:val="en-US" w:eastAsia="zh-CN"/>
        </w:rPr>
        <w:t>县级以上人民政府自然资源主管部门</w:t>
      </w:r>
      <w:r>
        <w:rPr>
          <w:rFonts w:hint="default" w:ascii="仿宋_GB2312" w:hAnsi="仿宋_GB2312" w:eastAsia="仿宋_GB2312" w:cs="仿宋_GB2312"/>
          <w:color w:val="auto"/>
          <w:kern w:val="0"/>
          <w:sz w:val="32"/>
          <w:szCs w:val="32"/>
          <w:lang w:eastAsia="zh-Hans" w:bidi="ar-SA"/>
        </w:rPr>
        <w:t>加强对国土空间规划</w:t>
      </w:r>
      <w:r>
        <w:rPr>
          <w:rFonts w:hint="eastAsia" w:ascii="仿宋_GB2312" w:hAnsi="仿宋_GB2312" w:eastAsia="仿宋_GB2312" w:cs="仿宋_GB2312"/>
          <w:color w:val="auto"/>
          <w:kern w:val="0"/>
          <w:sz w:val="32"/>
          <w:szCs w:val="32"/>
          <w:lang w:val="en-US" w:eastAsia="zh-CN" w:bidi="ar-SA"/>
        </w:rPr>
        <w:t>行业监管</w:t>
      </w:r>
      <w:r>
        <w:rPr>
          <w:rFonts w:hint="default" w:ascii="仿宋_GB2312" w:hAnsi="仿宋_GB2312" w:eastAsia="仿宋_GB2312" w:cs="仿宋_GB2312"/>
          <w:color w:val="auto"/>
          <w:kern w:val="0"/>
          <w:sz w:val="32"/>
          <w:szCs w:val="32"/>
          <w:lang w:eastAsia="zh-Hans" w:bidi="ar-SA"/>
        </w:rPr>
        <w:t>，建立国土空间规划编制单位信用档案。</w:t>
      </w:r>
    </w:p>
    <w:p>
      <w:pPr>
        <w:keepNext w:val="0"/>
        <w:keepLines w:val="0"/>
        <w:pageBreakBefore w:val="0"/>
        <w:kinsoku/>
        <w:wordWrap/>
        <w:topLinePunct w:val="0"/>
        <w:autoSpaceDE/>
        <w:autoSpaceDN/>
        <w:bidi w:val="0"/>
        <w:spacing w:line="600" w:lineRule="exact"/>
        <w:ind w:firstLine="640" w:firstLineChars="200"/>
        <w:jc w:val="both"/>
        <w:textAlignment w:val="auto"/>
        <w:rPr>
          <w:rFonts w:hint="eastAsia"/>
          <w:lang w:eastAsia="zh-Hans"/>
        </w:rPr>
      </w:pPr>
      <w:r>
        <w:rPr>
          <w:rFonts w:hint="default" w:ascii="仿宋_GB2312" w:hAnsi="仿宋_GB2312" w:eastAsia="仿宋_GB2312" w:cs="仿宋_GB2312"/>
          <w:color w:val="auto"/>
          <w:kern w:val="0"/>
          <w:sz w:val="32"/>
          <w:szCs w:val="32"/>
          <w:lang w:eastAsia="zh-Hans" w:bidi="ar-SA"/>
        </w:rPr>
        <w:t>从事国土空间规划编制工作的单位，应当取得相应等级的资质证书，在资质等级许可的范围内从事国土空间规划编制工作，依据有关</w:t>
      </w:r>
      <w:r>
        <w:rPr>
          <w:rFonts w:hint="eastAsia" w:ascii="仿宋_GB2312" w:hAnsi="仿宋_GB2312" w:eastAsia="仿宋_GB2312" w:cs="仿宋_GB2312"/>
          <w:color w:val="auto"/>
          <w:kern w:val="0"/>
          <w:sz w:val="32"/>
          <w:szCs w:val="32"/>
          <w:lang w:eastAsia="zh-CN" w:bidi="ar-SA"/>
        </w:rPr>
        <w:t>法律法规</w:t>
      </w:r>
      <w:r>
        <w:rPr>
          <w:rFonts w:hint="default" w:ascii="仿宋_GB2312" w:hAnsi="仿宋_GB2312" w:eastAsia="仿宋_GB2312" w:cs="仿宋_GB2312"/>
          <w:color w:val="auto"/>
          <w:kern w:val="0"/>
          <w:sz w:val="32"/>
          <w:szCs w:val="32"/>
          <w:lang w:eastAsia="zh-Hans" w:bidi="ar-SA"/>
        </w:rPr>
        <w:t>、标准、政策以及上位国土空间规划强制性内容编制规划成果</w:t>
      </w:r>
      <w:r>
        <w:rPr>
          <w:rFonts w:hint="eastAsia" w:ascii="仿宋_GB2312" w:hAnsi="仿宋_GB2312" w:eastAsia="仿宋_GB2312" w:cs="仿宋_GB2312"/>
          <w:color w:val="auto"/>
          <w:kern w:val="0"/>
          <w:sz w:val="32"/>
          <w:szCs w:val="32"/>
          <w:lang w:eastAsia="zh-CN" w:bidi="ar-SA"/>
        </w:rPr>
        <w:t>，</w:t>
      </w:r>
      <w:r>
        <w:rPr>
          <w:rFonts w:hint="default" w:ascii="仿宋_GB2312" w:hAnsi="仿宋_GB2312" w:eastAsia="仿宋_GB2312" w:cs="仿宋_GB2312"/>
          <w:color w:val="auto"/>
          <w:kern w:val="0"/>
          <w:sz w:val="32"/>
          <w:szCs w:val="32"/>
          <w:lang w:eastAsia="zh-Hans" w:bidi="ar-SA"/>
        </w:rPr>
        <w:t>并承担有关责任。</w:t>
      </w:r>
    </w:p>
    <w:p>
      <w:pPr>
        <w:pStyle w:val="10"/>
        <w:keepNext w:val="0"/>
        <w:keepLines w:val="0"/>
        <w:pageBreakBefore w:val="0"/>
        <w:kinsoku/>
        <w:wordWrap/>
        <w:topLinePunct w:val="0"/>
        <w:bidi w:val="0"/>
        <w:spacing w:line="600" w:lineRule="exact"/>
        <w:ind w:left="0"/>
        <w:textAlignment w:val="auto"/>
        <w:rPr>
          <w:rFonts w:hint="eastAsia"/>
          <w:color w:val="auto"/>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第二节 国土空间总体规划</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第十七条</w:t>
      </w:r>
      <w:r>
        <w:rPr>
          <w:rFonts w:hint="eastAsia" w:ascii="方正仿宋_GBK" w:hAnsi="方正仿宋_GBK" w:eastAsia="方正仿宋_GBK" w:cs="方正仿宋_GBK"/>
          <w:b w:val="0"/>
          <w:bCs w:val="0"/>
          <w:color w:val="auto"/>
          <w:sz w:val="32"/>
          <w:szCs w:val="32"/>
          <w:lang w:val="en-US" w:eastAsia="zh-CN"/>
        </w:rPr>
        <w:t xml:space="preserve"> 【总体规划</w:t>
      </w:r>
      <w:r>
        <w:rPr>
          <w:rFonts w:hint="eastAsia" w:ascii="方正仿宋_GBK" w:hAnsi="方正仿宋_GBK" w:cs="方正仿宋_GBK"/>
          <w:b w:val="0"/>
          <w:bCs w:val="0"/>
          <w:color w:val="auto"/>
          <w:sz w:val="32"/>
          <w:szCs w:val="32"/>
          <w:lang w:val="en-US" w:eastAsia="zh-CN"/>
        </w:rPr>
        <w:t>的定义</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国土空间总体规划是</w:t>
      </w:r>
      <w:r>
        <w:rPr>
          <w:rFonts w:hint="eastAsia" w:ascii="方正仿宋_GBK" w:hAnsi="方正仿宋_GBK" w:cs="方正仿宋_GBK"/>
          <w:b w:val="0"/>
          <w:bCs w:val="0"/>
          <w:color w:val="auto"/>
          <w:sz w:val="32"/>
          <w:szCs w:val="32"/>
          <w:lang w:val="en-US" w:eastAsia="zh-CN"/>
        </w:rPr>
        <w:t>对</w:t>
      </w:r>
      <w:r>
        <w:rPr>
          <w:rFonts w:hint="eastAsia" w:ascii="方正仿宋_GBK" w:hAnsi="方正仿宋_GBK" w:eastAsia="方正仿宋_GBK" w:cs="方正仿宋_GBK"/>
          <w:b w:val="0"/>
          <w:bCs w:val="0"/>
          <w:color w:val="auto"/>
          <w:sz w:val="32"/>
          <w:szCs w:val="32"/>
          <w:lang w:val="en-US" w:eastAsia="zh-CN"/>
        </w:rPr>
        <w:t>一定区域内国土空间保护、开发、利用、修复全局性的安排</w:t>
      </w:r>
      <w:r>
        <w:rPr>
          <w:rFonts w:hint="eastAsia" w:ascii="方正仿宋_GBK" w:hAnsi="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lang w:val="en-US" w:eastAsia="zh-CN"/>
        </w:rPr>
        <w:t>是各类开发保护建设活动的基本依据。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640" w:firstLineChars="200"/>
        <w:jc w:val="both"/>
        <w:textAlignment w:val="auto"/>
        <w:rPr>
          <w:rFonts w:hint="eastAsia" w:ascii="方正仿宋_GBK" w:hAnsi="方正仿宋_GBK" w:cs="方正仿宋_GBK"/>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第十八条</w:t>
      </w:r>
      <w:r>
        <w:rPr>
          <w:rFonts w:hint="eastAsia" w:ascii="方正仿宋_GBK" w:hAnsi="方正仿宋_GBK" w:eastAsia="方正仿宋_GBK" w:cs="方正仿宋_GBK"/>
          <w:b w:val="0"/>
          <w:bCs w:val="0"/>
          <w:color w:val="auto"/>
          <w:sz w:val="32"/>
          <w:szCs w:val="32"/>
          <w:lang w:val="en-US" w:eastAsia="zh-CN"/>
        </w:rPr>
        <w:t>【总体规划编制</w:t>
      </w:r>
      <w:r>
        <w:rPr>
          <w:rFonts w:hint="eastAsia" w:ascii="方正仿宋_GBK" w:hAnsi="方正仿宋_GBK" w:cs="方正仿宋_GBK"/>
          <w:b w:val="0"/>
          <w:bCs w:val="0"/>
          <w:color w:val="auto"/>
          <w:sz w:val="32"/>
          <w:szCs w:val="32"/>
          <w:lang w:val="en-US" w:eastAsia="zh-CN"/>
        </w:rPr>
        <w:t>内容</w:t>
      </w:r>
      <w:r>
        <w:rPr>
          <w:rFonts w:hint="eastAsia" w:ascii="方正仿宋_GBK" w:hAnsi="方正仿宋_GBK" w:eastAsia="方正仿宋_GBK" w:cs="方正仿宋_GBK"/>
          <w:b w:val="0"/>
          <w:bCs w:val="0"/>
          <w:color w:val="auto"/>
          <w:sz w:val="32"/>
          <w:szCs w:val="32"/>
          <w:lang w:val="en-US" w:eastAsia="zh-CN"/>
        </w:rPr>
        <w:t>】 国土空间总体规划</w:t>
      </w:r>
      <w:r>
        <w:rPr>
          <w:rFonts w:hint="eastAsia" w:ascii="方正仿宋_GBK" w:hAnsi="方正仿宋_GBK" w:cs="方正仿宋_GBK"/>
          <w:b w:val="0"/>
          <w:bCs w:val="0"/>
          <w:color w:val="auto"/>
          <w:sz w:val="32"/>
          <w:szCs w:val="32"/>
          <w:lang w:val="en-US" w:eastAsia="zh-CN"/>
        </w:rPr>
        <w:t>的内容应当包括：空间目标和战略，国土空间开发保护格局，重要控制线，主体功能定位，重大基础设施等支撑体系，文化遗产和自然遗产传承保护利用，区域协调和重点区域引导管控等。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第十九条</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 xml:space="preserve"> 【总规编制审批】 </w:t>
      </w:r>
      <w:r>
        <w:rPr>
          <w:rFonts w:hint="eastAsia" w:ascii="方正仿宋_GBK" w:hAnsi="方正仿宋_GBK" w:cs="方正仿宋_GBK"/>
          <w:b w:val="0"/>
          <w:bCs w:val="0"/>
          <w:color w:val="auto"/>
          <w:sz w:val="32"/>
          <w:szCs w:val="32"/>
          <w:lang w:val="en-US" w:eastAsia="zh-CN"/>
        </w:rPr>
        <w:t>各级</w:t>
      </w:r>
      <w:r>
        <w:rPr>
          <w:rFonts w:hint="eastAsia" w:ascii="方正仿宋_GBK" w:hAnsi="方正仿宋_GBK" w:eastAsia="方正仿宋_GBK" w:cs="方正仿宋_GBK"/>
          <w:b w:val="0"/>
          <w:bCs w:val="0"/>
          <w:color w:val="auto"/>
          <w:sz w:val="32"/>
          <w:szCs w:val="32"/>
          <w:lang w:val="en-US" w:eastAsia="zh-CN"/>
        </w:rPr>
        <w:t>国土空间总体规划应当按照下列规定组织编制、审批：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（一）自治区人民政府组织编制自治区国土空间规划，经自治区人民代表大会常务委员会审议后，报国务院批准。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cs="方正仿宋_GBK"/>
          <w:b w:val="0"/>
          <w:bCs w:val="0"/>
          <w:color w:val="auto"/>
          <w:sz w:val="32"/>
          <w:szCs w:val="32"/>
          <w:lang w:val="en-US" w:eastAsia="zh-CN"/>
        </w:rPr>
        <w:t>二</w:t>
      </w:r>
      <w:r>
        <w:rPr>
          <w:rFonts w:hint="eastAsia" w:ascii="方正仿宋_GBK" w:hAnsi="方正仿宋_GBK" w:eastAsia="方正仿宋_GBK" w:cs="方正仿宋_GBK"/>
          <w:b w:val="0"/>
          <w:bCs w:val="0"/>
          <w:color w:val="auto"/>
          <w:sz w:val="32"/>
          <w:szCs w:val="32"/>
          <w:lang w:val="en-US" w:eastAsia="zh-CN"/>
        </w:rPr>
        <w:t>）设区的市人民政府组织编制市级国土空间总体规划，经本级人民代表大会常务委员会审议，按照有关规定报请审批。其中，银川市国土空间总体规划经自治区人民政府审查同意后，依法报国务院审批；其他设区的市国土空间总体规划报自治区人民政府批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cs="方正仿宋_GBK"/>
          <w:b w:val="0"/>
          <w:bCs w:val="0"/>
          <w:color w:val="auto"/>
          <w:sz w:val="32"/>
          <w:szCs w:val="32"/>
          <w:lang w:val="en-US" w:eastAsia="zh-CN"/>
        </w:rPr>
        <w:t>三</w:t>
      </w:r>
      <w:r>
        <w:rPr>
          <w:rFonts w:hint="eastAsia" w:ascii="方正仿宋_GBK" w:hAnsi="方正仿宋_GBK" w:eastAsia="方正仿宋_GBK" w:cs="方正仿宋_GBK"/>
          <w:b w:val="0"/>
          <w:bCs w:val="0"/>
          <w:color w:val="auto"/>
          <w:sz w:val="32"/>
          <w:szCs w:val="32"/>
          <w:lang w:val="en-US" w:eastAsia="zh-CN"/>
        </w:rPr>
        <w:t>）县（市</w:t>
      </w:r>
      <w:r>
        <w:rPr>
          <w:rFonts w:hint="eastAsia" w:ascii="方正仿宋_GBK" w:hAnsi="方正仿宋_GBK" w:cs="方正仿宋_GBK"/>
          <w:b w:val="0"/>
          <w:bCs w:val="0"/>
          <w:color w:val="auto"/>
          <w:sz w:val="32"/>
          <w:szCs w:val="32"/>
          <w:lang w:val="en-US" w:eastAsia="zh-CN"/>
        </w:rPr>
        <w:t>、区</w:t>
      </w:r>
      <w:r>
        <w:rPr>
          <w:rFonts w:hint="eastAsia" w:ascii="方正仿宋_GBK" w:hAnsi="方正仿宋_GBK" w:eastAsia="方正仿宋_GBK" w:cs="方正仿宋_GBK"/>
          <w:b w:val="0"/>
          <w:bCs w:val="0"/>
          <w:color w:val="auto"/>
          <w:sz w:val="32"/>
          <w:szCs w:val="32"/>
          <w:lang w:val="en-US" w:eastAsia="zh-CN"/>
        </w:rPr>
        <w:t>）人民政府组织编制县</w:t>
      </w:r>
      <w:r>
        <w:rPr>
          <w:rFonts w:hint="eastAsia" w:ascii="方正仿宋_GBK" w:hAnsi="方正仿宋_GBK" w:cs="方正仿宋_GBK"/>
          <w:b w:val="0"/>
          <w:bCs w:val="0"/>
          <w:color w:val="auto"/>
          <w:sz w:val="32"/>
          <w:szCs w:val="32"/>
          <w:lang w:val="en-US" w:eastAsia="zh-CN"/>
        </w:rPr>
        <w:t>级</w:t>
      </w:r>
      <w:r>
        <w:rPr>
          <w:rFonts w:hint="eastAsia" w:ascii="方正仿宋_GBK" w:hAnsi="方正仿宋_GBK" w:eastAsia="方正仿宋_GBK" w:cs="方正仿宋_GBK"/>
          <w:b w:val="0"/>
          <w:bCs w:val="0"/>
          <w:color w:val="auto"/>
          <w:sz w:val="32"/>
          <w:szCs w:val="32"/>
          <w:lang w:val="en-US" w:eastAsia="zh-CN"/>
        </w:rPr>
        <w:t>国土空间总体规划，经本级人民代表大会常务委员会审议，经设区的市人民政府审查后报自治区人民政府审批。</w:t>
      </w:r>
    </w:p>
    <w:p>
      <w:pPr>
        <w:keepNext w:val="0"/>
        <w:keepLines w:val="0"/>
        <w:pageBreakBefore w:val="0"/>
        <w:kinsoku/>
        <w:wordWrap/>
        <w:topLinePunct w:val="0"/>
        <w:autoSpaceDE/>
        <w:autoSpaceDN/>
        <w:bidi w:val="0"/>
        <w:adjustRightInd w:val="0"/>
        <w:snapToGrid w:val="0"/>
        <w:spacing w:line="600" w:lineRule="exact"/>
        <w:ind w:firstLine="640" w:firstLineChars="200"/>
        <w:jc w:val="both"/>
        <w:textAlignment w:val="auto"/>
        <w:rPr>
          <w:rFonts w:hint="eastAsia"/>
          <w:lang w:val="en-US" w:eastAsia="zh-CN"/>
        </w:rPr>
      </w:pP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cs="方正仿宋_GBK"/>
          <w:b w:val="0"/>
          <w:bCs w:val="0"/>
          <w:color w:val="auto"/>
          <w:sz w:val="32"/>
          <w:szCs w:val="32"/>
          <w:lang w:val="en-US" w:eastAsia="zh-CN"/>
        </w:rPr>
        <w:t>四</w:t>
      </w:r>
      <w:r>
        <w:rPr>
          <w:rFonts w:hint="eastAsia" w:ascii="方正仿宋_GBK" w:hAnsi="方正仿宋_GBK" w:eastAsia="方正仿宋_GBK" w:cs="方正仿宋_GBK"/>
          <w:b w:val="0"/>
          <w:bCs w:val="0"/>
          <w:color w:val="auto"/>
          <w:sz w:val="32"/>
          <w:szCs w:val="32"/>
          <w:lang w:val="en-US" w:eastAsia="zh-CN"/>
        </w:rPr>
        <w:t>）乡（镇）人民政府组织编制本级国土空间总体规划，经乡（镇）人民代表大会审议</w:t>
      </w:r>
      <w:r>
        <w:rPr>
          <w:rFonts w:hint="eastAsia" w:ascii="方正仿宋_GBK" w:hAnsi="方正仿宋_GBK" w:cs="方正仿宋_GBK"/>
          <w:b w:val="0"/>
          <w:bCs w:val="0"/>
          <w:color w:val="auto"/>
          <w:sz w:val="32"/>
          <w:szCs w:val="32"/>
          <w:lang w:val="en-US" w:eastAsia="zh-CN"/>
        </w:rPr>
        <w:t>、县级人民政府审查后，</w:t>
      </w:r>
      <w:r>
        <w:rPr>
          <w:rFonts w:hint="eastAsia" w:ascii="方正仿宋_GBK" w:hAnsi="方正仿宋_GBK" w:eastAsia="方正仿宋_GBK" w:cs="方正仿宋_GBK"/>
          <w:b w:val="0"/>
          <w:bCs w:val="0"/>
          <w:color w:val="auto"/>
          <w:sz w:val="32"/>
          <w:szCs w:val="32"/>
          <w:lang w:val="en-US" w:eastAsia="zh-CN"/>
        </w:rPr>
        <w:t>报</w:t>
      </w:r>
      <w:r>
        <w:rPr>
          <w:rFonts w:hint="eastAsia" w:ascii="方正仿宋_GBK" w:hAnsi="方正仿宋_GBK" w:cs="方正仿宋_GBK"/>
          <w:b w:val="0"/>
          <w:bCs w:val="0"/>
          <w:color w:val="auto"/>
          <w:sz w:val="32"/>
          <w:szCs w:val="32"/>
          <w:lang w:val="en-US" w:eastAsia="zh-CN"/>
        </w:rPr>
        <w:t>设区的市</w:t>
      </w:r>
      <w:r>
        <w:rPr>
          <w:rFonts w:hint="eastAsia" w:ascii="方正仿宋_GBK" w:hAnsi="方正仿宋_GBK" w:eastAsia="方正仿宋_GBK" w:cs="方正仿宋_GBK"/>
          <w:b w:val="0"/>
          <w:bCs w:val="0"/>
          <w:color w:val="auto"/>
          <w:sz w:val="32"/>
          <w:szCs w:val="32"/>
          <w:lang w:val="en-US" w:eastAsia="zh-CN"/>
        </w:rPr>
        <w:t>人民政府审批。乡（镇）国土空间总体规划与市</w:t>
      </w:r>
      <w:r>
        <w:rPr>
          <w:rFonts w:hint="eastAsia" w:ascii="方正仿宋_GBK" w:hAnsi="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lang w:val="en-US" w:eastAsia="zh-CN"/>
        </w:rPr>
        <w:t>县国土空间总体规划合并编制的，按照市</w:t>
      </w:r>
      <w:r>
        <w:rPr>
          <w:rFonts w:hint="eastAsia" w:ascii="方正仿宋_GBK" w:hAnsi="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lang w:val="en-US" w:eastAsia="zh-CN"/>
        </w:rPr>
        <w:t>县国土空间总体规划审批程序</w:t>
      </w:r>
      <w:r>
        <w:rPr>
          <w:rFonts w:hint="eastAsia" w:ascii="方正仿宋_GBK" w:hAnsi="方正仿宋_GBK" w:cs="方正仿宋_GBK"/>
          <w:b w:val="0"/>
          <w:bCs w:val="0"/>
          <w:color w:val="auto"/>
          <w:sz w:val="32"/>
          <w:szCs w:val="32"/>
          <w:lang w:val="en-US" w:eastAsia="zh-CN"/>
        </w:rPr>
        <w:t>执行</w:t>
      </w:r>
      <w:r>
        <w:rPr>
          <w:rFonts w:hint="eastAsia" w:ascii="方正仿宋_GBK" w:hAnsi="方正仿宋_GBK" w:eastAsia="方正仿宋_GBK" w:cs="方正仿宋_GBK"/>
          <w:b w:val="0"/>
          <w:bCs w:val="0"/>
          <w:color w:val="auto"/>
          <w:sz w:val="32"/>
          <w:szCs w:val="32"/>
          <w:lang w:val="en-US" w:eastAsia="zh-CN"/>
        </w:rPr>
        <w:t>；相邻多个乡（镇）</w:t>
      </w:r>
      <w:r>
        <w:rPr>
          <w:rFonts w:hint="eastAsia" w:ascii="方正仿宋_GBK" w:hAnsi="方正仿宋_GBK" w:cs="方正仿宋_GBK"/>
          <w:b w:val="0"/>
          <w:bCs w:val="0"/>
          <w:color w:val="auto"/>
          <w:sz w:val="32"/>
          <w:szCs w:val="32"/>
          <w:lang w:val="en-US" w:eastAsia="zh-CN"/>
        </w:rPr>
        <w:t>合并编制国土空间规划的，</w:t>
      </w:r>
      <w:r>
        <w:rPr>
          <w:rFonts w:hint="eastAsia" w:ascii="方正仿宋_GBK" w:hAnsi="方正仿宋_GBK" w:eastAsia="方正仿宋_GBK" w:cs="方正仿宋_GBK"/>
          <w:b w:val="0"/>
          <w:bCs w:val="0"/>
          <w:color w:val="auto"/>
          <w:sz w:val="32"/>
          <w:szCs w:val="32"/>
          <w:lang w:val="en-US" w:eastAsia="zh-CN"/>
        </w:rPr>
        <w:t>由</w:t>
      </w:r>
      <w:r>
        <w:rPr>
          <w:rFonts w:hint="eastAsia" w:ascii="方正仿宋_GBK" w:hAnsi="方正仿宋_GBK" w:cs="方正仿宋_GBK"/>
          <w:b w:val="0"/>
          <w:bCs w:val="0"/>
          <w:color w:val="auto"/>
          <w:sz w:val="32"/>
          <w:szCs w:val="32"/>
          <w:lang w:val="en-US" w:eastAsia="zh-CN"/>
        </w:rPr>
        <w:t>县级</w:t>
      </w:r>
      <w:r>
        <w:rPr>
          <w:rFonts w:hint="eastAsia" w:ascii="方正仿宋_GBK" w:hAnsi="方正仿宋_GBK" w:eastAsia="方正仿宋_GBK" w:cs="方正仿宋_GBK"/>
          <w:b w:val="0"/>
          <w:bCs w:val="0"/>
          <w:color w:val="auto"/>
          <w:sz w:val="32"/>
          <w:szCs w:val="32"/>
          <w:lang w:val="en-US" w:eastAsia="zh-CN"/>
        </w:rPr>
        <w:t>人民政府组织</w:t>
      </w:r>
      <w:r>
        <w:rPr>
          <w:rFonts w:hint="eastAsia" w:ascii="方正仿宋_GBK" w:hAnsi="方正仿宋_GBK" w:cs="方正仿宋_GBK"/>
          <w:b w:val="0"/>
          <w:bCs w:val="0"/>
          <w:color w:val="auto"/>
          <w:sz w:val="32"/>
          <w:szCs w:val="32"/>
          <w:lang w:val="en-US" w:eastAsia="zh-CN"/>
        </w:rPr>
        <w:t>编制</w:t>
      </w:r>
      <w:r>
        <w:rPr>
          <w:rFonts w:hint="eastAsia" w:ascii="方正仿宋_GBK" w:hAnsi="方正仿宋_GBK" w:eastAsia="方正仿宋_GBK" w:cs="方正仿宋_GBK"/>
          <w:b w:val="0"/>
          <w:bCs w:val="0"/>
          <w:color w:val="auto"/>
          <w:sz w:val="32"/>
          <w:szCs w:val="32"/>
          <w:lang w:val="en-US" w:eastAsia="zh-CN"/>
        </w:rPr>
        <w:t>，经</w:t>
      </w:r>
      <w:r>
        <w:rPr>
          <w:rFonts w:hint="eastAsia" w:ascii="方正仿宋_GBK" w:hAnsi="方正仿宋_GBK" w:cs="方正仿宋_GBK"/>
          <w:b w:val="0"/>
          <w:bCs w:val="0"/>
          <w:color w:val="auto"/>
          <w:sz w:val="32"/>
          <w:szCs w:val="32"/>
          <w:lang w:val="en-US" w:eastAsia="zh-CN"/>
        </w:rPr>
        <w:t>县级</w:t>
      </w:r>
      <w:r>
        <w:rPr>
          <w:rFonts w:hint="eastAsia" w:ascii="方正仿宋_GBK" w:hAnsi="方正仿宋_GBK" w:eastAsia="方正仿宋_GBK" w:cs="方正仿宋_GBK"/>
          <w:b w:val="0"/>
          <w:bCs w:val="0"/>
          <w:color w:val="auto"/>
          <w:sz w:val="32"/>
          <w:szCs w:val="32"/>
          <w:lang w:val="en-US" w:eastAsia="zh-CN"/>
        </w:rPr>
        <w:t>人民代表大会常务委员会审议后，报设区的市人民政府审批。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第二十条</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cs="方正仿宋_GBK"/>
          <w:b w:val="0"/>
          <w:bCs w:val="0"/>
          <w:color w:val="auto"/>
          <w:sz w:val="32"/>
          <w:szCs w:val="32"/>
          <w:lang w:val="en-US" w:eastAsia="zh-CN"/>
        </w:rPr>
        <w:t>规划</w:t>
      </w:r>
      <w:r>
        <w:rPr>
          <w:rFonts w:hint="eastAsia" w:ascii="方正仿宋_GBK" w:hAnsi="方正仿宋_GBK" w:eastAsia="方正仿宋_GBK" w:cs="方正仿宋_GBK"/>
          <w:b w:val="0"/>
          <w:bCs w:val="0"/>
          <w:color w:val="auto"/>
          <w:sz w:val="32"/>
          <w:szCs w:val="32"/>
          <w:lang w:val="en-US" w:eastAsia="zh-CN"/>
        </w:rPr>
        <w:t>审查】 市、县国土空间总体规划审批前，应当先经自治区人民政府自然资源主管部门审查；乡（镇）国土空间总体规划审批前，应当先</w:t>
      </w:r>
      <w:r>
        <w:rPr>
          <w:rFonts w:hint="eastAsia" w:ascii="方正仿宋_GBK" w:hAnsi="方正仿宋_GBK" w:cs="方正仿宋_GBK"/>
          <w:b w:val="0"/>
          <w:bCs w:val="0"/>
          <w:color w:val="auto"/>
          <w:sz w:val="32"/>
          <w:szCs w:val="32"/>
          <w:lang w:val="en-US" w:eastAsia="zh-CN"/>
        </w:rPr>
        <w:t>经县级或设区的市</w:t>
      </w:r>
      <w:r>
        <w:rPr>
          <w:rFonts w:hint="eastAsia" w:ascii="方正仿宋_GBK" w:hAnsi="方正仿宋_GBK" w:eastAsia="方正仿宋_GBK" w:cs="方正仿宋_GBK"/>
          <w:b w:val="0"/>
          <w:bCs w:val="0"/>
          <w:color w:val="auto"/>
          <w:sz w:val="32"/>
          <w:szCs w:val="32"/>
          <w:lang w:val="en-US" w:eastAsia="zh-CN"/>
        </w:rPr>
        <w:t>人民政府自然资源主管部门审查。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600" w:lineRule="exact"/>
        <w:ind w:left="0" w:right="0" w:firstLine="640" w:firstLineChars="200"/>
        <w:jc w:val="both"/>
        <w:textAlignment w:val="auto"/>
        <w:rPr>
          <w:rFonts w:hint="eastAsia" w:ascii="方正仿宋_GBK" w:hAnsi="方正仿宋_GBK" w:cs="方正仿宋_GBK"/>
          <w:color w:val="auto"/>
          <w:szCs w:val="32"/>
          <w:lang w:val="en-US" w:eastAsia="zh-CN"/>
        </w:rPr>
      </w:pPr>
      <w:r>
        <w:rPr>
          <w:rFonts w:hint="eastAsia" w:ascii="黑体" w:hAnsi="黑体" w:eastAsia="黑体" w:cs="黑体"/>
          <w:b w:val="0"/>
          <w:bCs w:val="0"/>
          <w:color w:val="auto"/>
          <w:sz w:val="32"/>
          <w:szCs w:val="32"/>
          <w:lang w:val="en-US" w:eastAsia="zh-CN"/>
        </w:rPr>
        <w:t>第二十一条</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cs="方正仿宋_GBK"/>
          <w:b w:val="0"/>
          <w:bCs w:val="0"/>
          <w:color w:val="auto"/>
          <w:sz w:val="32"/>
          <w:szCs w:val="32"/>
          <w:lang w:val="en-US" w:eastAsia="zh-CN"/>
        </w:rPr>
        <w:t>总规修改</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有下列情形之一需要修改国土空间总体规划的，</w:t>
      </w:r>
      <w:r>
        <w:rPr>
          <w:rFonts w:hint="eastAsia" w:ascii="方正仿宋_GBK" w:hAnsi="方正仿宋_GBK" w:cs="方正仿宋_GBK"/>
          <w:color w:val="auto"/>
          <w:szCs w:val="32"/>
          <w:lang w:val="en-US" w:eastAsia="zh-CN"/>
        </w:rPr>
        <w:t>经原审批机关同意后，编制机关按照本条例规定权限和程序进行修改：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（一）国家战略、重大政策调整的；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（二）行政区划调整的；</w:t>
      </w:r>
    </w:p>
    <w:p>
      <w:pPr>
        <w:keepNext w:val="0"/>
        <w:keepLines w:val="0"/>
        <w:pageBreakBefore w:val="0"/>
        <w:kinsoku/>
        <w:wordWrap/>
        <w:topLinePunct w:val="0"/>
        <w:bidi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国家和</w:t>
      </w:r>
      <w:r>
        <w:rPr>
          <w:rFonts w:hint="eastAsia" w:ascii="仿宋_GB2312" w:hAnsi="仿宋_GB2312" w:eastAsia="仿宋_GB2312" w:cs="仿宋_GB2312"/>
          <w:sz w:val="32"/>
          <w:szCs w:val="32"/>
          <w:lang w:val="en-US" w:eastAsia="zh-CN"/>
        </w:rPr>
        <w:t>自治区</w:t>
      </w:r>
      <w:r>
        <w:rPr>
          <w:rFonts w:hint="eastAsia" w:ascii="仿宋_GB2312" w:hAnsi="仿宋_GB2312" w:eastAsia="仿宋_GB2312" w:cs="仿宋_GB2312"/>
          <w:sz w:val="32"/>
          <w:szCs w:val="32"/>
          <w:lang w:eastAsia="zh-CN"/>
        </w:rPr>
        <w:t>重大能源、交通、水利等基础设施以及其他重大工程建设项目需要</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w:t>
      </w:r>
    </w:p>
    <w:p>
      <w:pPr>
        <w:keepNext w:val="0"/>
        <w:keepLines w:val="0"/>
        <w:pageBreakBefore w:val="0"/>
        <w:kinsoku/>
        <w:wordWrap/>
        <w:topLinePunct w:val="0"/>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（四）因上级国土空间总体规划修改而确需修改的；</w:t>
      </w:r>
    </w:p>
    <w:p>
      <w:pPr>
        <w:keepNext w:val="0"/>
        <w:keepLines w:val="0"/>
        <w:pageBreakBefore w:val="0"/>
        <w:kinsoku/>
        <w:wordWrap/>
        <w:topLinePunct w:val="0"/>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（五）不可预见的国防、军事、抢险救灾、公共卫生应急等建设项目需要的；</w:t>
      </w:r>
    </w:p>
    <w:p>
      <w:pPr>
        <w:keepNext w:val="0"/>
        <w:keepLines w:val="0"/>
        <w:pageBreakBefore w:val="0"/>
        <w:kinsoku/>
        <w:wordWrap/>
        <w:topLinePunct w:val="0"/>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（六）经评估确需修改的；</w:t>
      </w:r>
    </w:p>
    <w:p>
      <w:pPr>
        <w:keepNext w:val="0"/>
        <w:keepLines w:val="0"/>
        <w:pageBreakBefore w:val="0"/>
        <w:kinsoku/>
        <w:wordWrap/>
        <w:topLinePunct w:val="0"/>
        <w:bidi w:val="0"/>
        <w:spacing w:line="60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仿宋_GB2312" w:hAnsi="仿宋_GB2312" w:eastAsia="仿宋_GB2312" w:cs="仿宋_GB2312"/>
          <w:sz w:val="32"/>
          <w:szCs w:val="32"/>
          <w:lang w:val="en-US" w:eastAsia="zh-CN"/>
        </w:rPr>
        <w:t>（七）法律、法规规定的其他情形。</w:t>
      </w:r>
    </w:p>
    <w:p>
      <w:pPr>
        <w:pStyle w:val="10"/>
        <w:keepNext w:val="0"/>
        <w:keepLines w:val="0"/>
        <w:pageBreakBefore w:val="0"/>
        <w:kinsoku/>
        <w:wordWrap/>
        <w:topLinePunct w:val="0"/>
        <w:bidi w:val="0"/>
        <w:spacing w:line="600" w:lineRule="exact"/>
        <w:textAlignment w:val="auto"/>
        <w:rPr>
          <w:rFonts w:hint="eastAsia"/>
          <w:color w:val="auto"/>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第三节 国土空间详细规划</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第二十二条</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 xml:space="preserve"> 【详细规划的定义】 详细规划是对具体地块用途和开发建设强度等作出的实施性安排，是开展国土空间开发保护活动、实施国土空间用途管制、核发城乡建设项目规划许可、进行各项建设等的法定依据。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lang w:val="en-US" w:eastAsia="zh-CN"/>
        </w:rPr>
      </w:pPr>
      <w:r>
        <w:rPr>
          <w:rFonts w:hint="eastAsia" w:ascii="方正仿宋_GBK" w:hAnsi="方正仿宋_GBK" w:eastAsia="方正仿宋_GBK" w:cs="方正仿宋_GBK"/>
          <w:b w:val="0"/>
          <w:bCs w:val="0"/>
          <w:color w:val="auto"/>
          <w:sz w:val="32"/>
          <w:szCs w:val="32"/>
          <w:lang w:val="en-US" w:eastAsia="zh-CN"/>
        </w:rPr>
        <w:t>国土空间详细规划包括城镇开发边界内详细规划、城镇开发边界外村庄规划及特殊区域详细规划。</w:t>
      </w:r>
    </w:p>
    <w:p>
      <w:pPr>
        <w:keepNext w:val="0"/>
        <w:keepLines w:val="0"/>
        <w:pageBreakBefore w:val="0"/>
        <w:kinsoku/>
        <w:wordWrap/>
        <w:topLinePunct w:val="0"/>
        <w:bidi w:val="0"/>
        <w:adjustRightInd w:val="0"/>
        <w:snapToGrid w:val="0"/>
        <w:spacing w:line="600" w:lineRule="exact"/>
        <w:ind w:firstLine="640" w:firstLineChars="200"/>
        <w:textAlignment w:val="auto"/>
        <w:rPr>
          <w:rFonts w:hint="eastAsia" w:ascii="方正仿宋_GBK" w:hAnsi="方正仿宋_GBK" w:cs="方正仿宋_GBK"/>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第二十三条</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 xml:space="preserve"> 【详细规划</w:t>
      </w:r>
      <w:r>
        <w:rPr>
          <w:rFonts w:hint="eastAsia" w:ascii="方正仿宋_GBK" w:hAnsi="方正仿宋_GBK" w:cs="方正仿宋_GBK"/>
          <w:b w:val="0"/>
          <w:bCs w:val="0"/>
          <w:color w:val="auto"/>
          <w:sz w:val="32"/>
          <w:szCs w:val="32"/>
          <w:lang w:val="en-US" w:eastAsia="zh-CN"/>
        </w:rPr>
        <w:t>内容</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城镇开发边界内详细规划</w:t>
      </w:r>
      <w:r>
        <w:rPr>
          <w:rFonts w:hint="eastAsia" w:ascii="方正仿宋_GBK" w:hAnsi="方正仿宋_GBK" w:cs="方正仿宋_GBK"/>
          <w:b w:val="0"/>
          <w:bCs w:val="0"/>
          <w:color w:val="auto"/>
          <w:sz w:val="32"/>
          <w:szCs w:val="32"/>
          <w:lang w:val="en-US" w:eastAsia="zh-CN"/>
        </w:rPr>
        <w:t>内容应当包括：土地用途、开发建设强度、基础设施和公共服务设施等配置要求，基础设施用地控制界线、各类绿地范围控制线、历史文化街区和历史建筑保护范围界线、地表水体保护和控制地域界线及控制要求。</w:t>
      </w:r>
    </w:p>
    <w:p>
      <w:pPr>
        <w:keepNext w:val="0"/>
        <w:keepLines w:val="0"/>
        <w:pageBreakBefore w:val="0"/>
        <w:kinsoku/>
        <w:wordWrap/>
        <w:topLinePunct w:val="0"/>
        <w:bidi w:val="0"/>
        <w:adjustRightInd w:val="0"/>
        <w:snapToGrid w:val="0"/>
        <w:spacing w:line="600" w:lineRule="exact"/>
        <w:ind w:firstLine="640" w:firstLineChars="200"/>
        <w:textAlignment w:val="auto"/>
        <w:rPr>
          <w:rFonts w:hint="eastAsia" w:ascii="方正仿宋_GBK" w:hAnsi="方正仿宋_GBK" w:cs="方正仿宋_GBK"/>
          <w:b w:val="0"/>
          <w:bCs w:val="0"/>
          <w:color w:val="auto"/>
          <w:sz w:val="32"/>
          <w:szCs w:val="32"/>
          <w:lang w:val="en-US" w:eastAsia="zh-CN"/>
        </w:rPr>
      </w:pPr>
      <w:r>
        <w:rPr>
          <w:rFonts w:hint="eastAsia" w:ascii="方正仿宋_GBK" w:hAnsi="方正仿宋_GBK" w:cs="方正仿宋_GBK"/>
          <w:b w:val="0"/>
          <w:bCs w:val="0"/>
          <w:color w:val="auto"/>
          <w:sz w:val="32"/>
          <w:szCs w:val="32"/>
          <w:lang w:val="en-US" w:eastAsia="zh-CN"/>
        </w:rPr>
        <w:t>村庄规划内容应当包括：规划范围和目标指标、国土空间总体布局、村民住宅等建设用地布局及风貌管控要求、村庄安全和防灾减灾安排、国土综合整治和自然资源、历史文化资源保护等。</w:t>
      </w:r>
    </w:p>
    <w:p>
      <w:pPr>
        <w:keepNext w:val="0"/>
        <w:keepLines w:val="0"/>
        <w:pageBreakBefore w:val="0"/>
        <w:kinsoku/>
        <w:wordWrap/>
        <w:topLinePunct w:val="0"/>
        <w:bidi w:val="0"/>
        <w:adjustRightInd w:val="0"/>
        <w:snapToGrid w:val="0"/>
        <w:spacing w:line="600" w:lineRule="exact"/>
        <w:ind w:firstLine="640" w:firstLineChars="200"/>
        <w:textAlignment w:val="auto"/>
        <w:rPr>
          <w:rFonts w:hint="eastAsia"/>
          <w:lang w:val="en-US" w:eastAsia="zh-CN"/>
        </w:rPr>
      </w:pPr>
      <w:r>
        <w:rPr>
          <w:rFonts w:hint="eastAsia" w:ascii="方正仿宋_GBK" w:hAnsi="方正仿宋_GBK" w:eastAsia="方正仿宋_GBK" w:cs="方正仿宋_GBK"/>
          <w:b w:val="0"/>
          <w:bCs w:val="0"/>
          <w:color w:val="auto"/>
          <w:sz w:val="32"/>
          <w:szCs w:val="32"/>
          <w:lang w:val="en-US" w:eastAsia="zh-CN"/>
        </w:rPr>
        <w:t>特殊区域详细规划结合特殊区域有关要求综合确定</w:t>
      </w:r>
      <w:r>
        <w:rPr>
          <w:rFonts w:hint="eastAsia" w:ascii="方正仿宋_GBK" w:hAnsi="方正仿宋_GBK" w:cs="方正仿宋_GBK"/>
          <w:b w:val="0"/>
          <w:bCs w:val="0"/>
          <w:color w:val="auto"/>
          <w:sz w:val="32"/>
          <w:szCs w:val="32"/>
          <w:lang w:val="en-US" w:eastAsia="zh-CN"/>
        </w:rPr>
        <w:t>内容</w:t>
      </w:r>
      <w:r>
        <w:rPr>
          <w:rFonts w:hint="eastAsia" w:ascii="方正仿宋_GBK" w:hAnsi="方正仿宋_GBK" w:eastAsia="方正仿宋_GBK" w:cs="方正仿宋_GBK"/>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第二十四条</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 xml:space="preserve"> 【详细规划</w:t>
      </w:r>
      <w:r>
        <w:rPr>
          <w:rFonts w:hint="eastAsia" w:ascii="方正仿宋_GBK" w:hAnsi="方正仿宋_GBK" w:cs="方正仿宋_GBK"/>
          <w:b w:val="0"/>
          <w:bCs w:val="0"/>
          <w:color w:val="auto"/>
          <w:sz w:val="32"/>
          <w:szCs w:val="32"/>
          <w:lang w:val="en-US" w:eastAsia="zh-CN"/>
        </w:rPr>
        <w:t>编制</w:t>
      </w:r>
      <w:r>
        <w:rPr>
          <w:rFonts w:hint="eastAsia" w:ascii="方正仿宋_GBK" w:hAnsi="方正仿宋_GBK" w:eastAsia="方正仿宋_GBK" w:cs="方正仿宋_GBK"/>
          <w:b w:val="0"/>
          <w:bCs w:val="0"/>
          <w:color w:val="auto"/>
          <w:sz w:val="32"/>
          <w:szCs w:val="32"/>
          <w:lang w:val="en-US" w:eastAsia="zh-CN"/>
        </w:rPr>
        <w:t>审批】 详细规划应当按照下列规定组织编制、审批：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（一）城镇开发边界内的详细规划，由</w:t>
      </w:r>
      <w:r>
        <w:rPr>
          <w:rFonts w:hint="eastAsia" w:ascii="方正仿宋_GBK" w:hAnsi="方正仿宋_GBK" w:cs="方正仿宋_GBK"/>
          <w:b w:val="0"/>
          <w:bCs w:val="0"/>
          <w:color w:val="auto"/>
          <w:sz w:val="32"/>
          <w:szCs w:val="32"/>
          <w:lang w:val="en-US" w:eastAsia="zh-CN"/>
        </w:rPr>
        <w:t>设区的市、县（市、区）人民政府</w:t>
      </w:r>
      <w:r>
        <w:rPr>
          <w:rFonts w:hint="eastAsia" w:ascii="方正仿宋_GBK" w:hAnsi="方正仿宋_GBK" w:eastAsia="方正仿宋_GBK" w:cs="方正仿宋_GBK"/>
          <w:b w:val="0"/>
          <w:bCs w:val="0"/>
          <w:color w:val="auto"/>
          <w:sz w:val="32"/>
          <w:szCs w:val="32"/>
          <w:lang w:val="en-US" w:eastAsia="zh-CN"/>
        </w:rPr>
        <w:t>自然资源主管部门组织编制，报同级人民政府审批。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（二）城镇开发边界外村庄规划，由乡（镇）人民政府组织编制，经有关行政村村民会议或者村民代表会议</w:t>
      </w:r>
      <w:r>
        <w:rPr>
          <w:rFonts w:hint="eastAsia" w:ascii="方正仿宋_GBK" w:hAnsi="方正仿宋_GBK" w:cs="方正仿宋_GBK"/>
          <w:b w:val="0"/>
          <w:bCs w:val="0"/>
          <w:color w:val="auto"/>
          <w:sz w:val="32"/>
          <w:szCs w:val="32"/>
          <w:lang w:val="en-US" w:eastAsia="zh-CN"/>
        </w:rPr>
        <w:t>审议、县级人民政府自然资源主管部门审查后</w:t>
      </w:r>
      <w:r>
        <w:rPr>
          <w:rFonts w:hint="eastAsia" w:ascii="方正仿宋_GBK" w:hAnsi="方正仿宋_GBK" w:eastAsia="方正仿宋_GBK" w:cs="方正仿宋_GBK"/>
          <w:b w:val="0"/>
          <w:bCs w:val="0"/>
          <w:color w:val="auto"/>
          <w:sz w:val="32"/>
          <w:szCs w:val="32"/>
          <w:lang w:val="en-US" w:eastAsia="zh-CN"/>
        </w:rPr>
        <w:t>，报县</w:t>
      </w:r>
      <w:r>
        <w:rPr>
          <w:rFonts w:hint="eastAsia" w:ascii="方正仿宋_GBK" w:hAnsi="方正仿宋_GBK" w:cs="方正仿宋_GBK"/>
          <w:b w:val="0"/>
          <w:bCs w:val="0"/>
          <w:color w:val="auto"/>
          <w:sz w:val="32"/>
          <w:szCs w:val="32"/>
          <w:lang w:val="en-US" w:eastAsia="zh-CN"/>
        </w:rPr>
        <w:t>级</w:t>
      </w:r>
      <w:r>
        <w:rPr>
          <w:rFonts w:hint="eastAsia" w:ascii="方正仿宋_GBK" w:hAnsi="方正仿宋_GBK" w:eastAsia="方正仿宋_GBK" w:cs="方正仿宋_GBK"/>
          <w:b w:val="0"/>
          <w:bCs w:val="0"/>
          <w:color w:val="auto"/>
          <w:sz w:val="32"/>
          <w:szCs w:val="32"/>
          <w:lang w:val="en-US" w:eastAsia="zh-CN"/>
        </w:rPr>
        <w:t>人民政府审批。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color w:val="auto"/>
        </w:rPr>
      </w:pP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cs="方正仿宋_GBK"/>
          <w:b w:val="0"/>
          <w:bCs w:val="0"/>
          <w:color w:val="auto"/>
          <w:sz w:val="32"/>
          <w:szCs w:val="32"/>
          <w:lang w:val="en-US" w:eastAsia="zh-CN"/>
        </w:rPr>
        <w:t>三</w:t>
      </w:r>
      <w:r>
        <w:rPr>
          <w:rFonts w:hint="eastAsia" w:ascii="方正仿宋_GBK" w:hAnsi="方正仿宋_GBK" w:eastAsia="方正仿宋_GBK" w:cs="方正仿宋_GBK"/>
          <w:b w:val="0"/>
          <w:bCs w:val="0"/>
          <w:color w:val="auto"/>
          <w:sz w:val="32"/>
          <w:szCs w:val="32"/>
          <w:lang w:val="en-US" w:eastAsia="zh-CN"/>
        </w:rPr>
        <w:t>）特殊区域详细规划可结合行政事权，由市县自然资源</w:t>
      </w:r>
      <w:r>
        <w:rPr>
          <w:rFonts w:hint="eastAsia" w:ascii="方正仿宋_GBK" w:hAnsi="方正仿宋_GBK" w:cs="方正仿宋_GBK"/>
          <w:b w:val="0"/>
          <w:bCs w:val="0"/>
          <w:color w:val="auto"/>
          <w:sz w:val="32"/>
          <w:szCs w:val="32"/>
          <w:lang w:val="en-US" w:eastAsia="zh-CN"/>
        </w:rPr>
        <w:t>主管</w:t>
      </w:r>
      <w:r>
        <w:rPr>
          <w:rFonts w:hint="eastAsia" w:ascii="方正仿宋_GBK" w:hAnsi="方正仿宋_GBK" w:eastAsia="方正仿宋_GBK" w:cs="方正仿宋_GBK"/>
          <w:b w:val="0"/>
          <w:bCs w:val="0"/>
          <w:color w:val="auto"/>
          <w:sz w:val="32"/>
          <w:szCs w:val="32"/>
          <w:lang w:val="en-US" w:eastAsia="zh-CN"/>
        </w:rPr>
        <w:t>部门</w:t>
      </w:r>
      <w:r>
        <w:rPr>
          <w:rFonts w:hint="eastAsia" w:ascii="方正仿宋_GBK" w:hAnsi="方正仿宋_GBK" w:cs="方正仿宋_GBK"/>
          <w:b w:val="0"/>
          <w:bCs w:val="0"/>
          <w:color w:val="auto"/>
          <w:sz w:val="32"/>
          <w:szCs w:val="32"/>
          <w:lang w:val="en-US" w:eastAsia="zh-CN"/>
        </w:rPr>
        <w:t>会同相关主体共同</w:t>
      </w:r>
      <w:r>
        <w:rPr>
          <w:rFonts w:hint="eastAsia" w:ascii="方正仿宋_GBK" w:hAnsi="方正仿宋_GBK" w:eastAsia="方正仿宋_GBK" w:cs="方正仿宋_GBK"/>
          <w:b w:val="0"/>
          <w:bCs w:val="0"/>
          <w:color w:val="auto"/>
          <w:sz w:val="32"/>
          <w:szCs w:val="32"/>
          <w:lang w:val="en-US" w:eastAsia="zh-CN"/>
        </w:rPr>
        <w:t>编制</w:t>
      </w:r>
      <w:r>
        <w:rPr>
          <w:rFonts w:hint="eastAsia" w:ascii="方正仿宋_GBK" w:hAnsi="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lang w:val="en-US" w:eastAsia="zh-CN"/>
        </w:rPr>
        <w:t>报同级人民政府审批。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cs="方正仿宋_GBK"/>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第二十五条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cs="方正仿宋_GBK"/>
          <w:b w:val="0"/>
          <w:bCs w:val="0"/>
          <w:color w:val="auto"/>
          <w:sz w:val="32"/>
          <w:szCs w:val="32"/>
          <w:lang w:val="en-US" w:eastAsia="zh-CN"/>
        </w:rPr>
        <w:t>详细规划修改</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对详细规划进行修改</w:t>
      </w:r>
      <w:r>
        <w:rPr>
          <w:rFonts w:hint="eastAsia" w:ascii="方正仿宋_GBK" w:hAnsi="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lang w:val="en-US" w:eastAsia="zh-CN"/>
        </w:rPr>
        <w:t>编制机关</w:t>
      </w:r>
      <w:r>
        <w:rPr>
          <w:rFonts w:hint="eastAsia" w:ascii="方正仿宋_GBK" w:hAnsi="方正仿宋_GBK" w:cs="方正仿宋_GBK"/>
          <w:b w:val="0"/>
          <w:bCs w:val="0"/>
          <w:color w:val="auto"/>
          <w:sz w:val="32"/>
          <w:szCs w:val="32"/>
          <w:lang w:val="en-US" w:eastAsia="zh-CN"/>
        </w:rPr>
        <w:t>应当先向</w:t>
      </w:r>
      <w:r>
        <w:rPr>
          <w:rFonts w:hint="eastAsia" w:ascii="方正仿宋_GBK" w:hAnsi="方正仿宋_GBK" w:eastAsia="方正仿宋_GBK" w:cs="方正仿宋_GBK"/>
          <w:b w:val="0"/>
          <w:bCs w:val="0"/>
          <w:color w:val="auto"/>
          <w:sz w:val="32"/>
          <w:szCs w:val="32"/>
          <w:lang w:val="en-US" w:eastAsia="zh-CN"/>
        </w:rPr>
        <w:t>原批准机关提出申请</w:t>
      </w:r>
      <w:r>
        <w:rPr>
          <w:rFonts w:hint="eastAsia" w:ascii="方正仿宋_GBK" w:hAnsi="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lang w:val="en-US" w:eastAsia="zh-CN"/>
        </w:rPr>
        <w:t>原批准机关</w:t>
      </w:r>
      <w:r>
        <w:rPr>
          <w:rFonts w:hint="eastAsia" w:ascii="方正仿宋_GBK" w:hAnsi="方正仿宋_GBK" w:cs="方正仿宋_GBK"/>
          <w:b w:val="0"/>
          <w:bCs w:val="0"/>
          <w:color w:val="auto"/>
          <w:sz w:val="32"/>
          <w:szCs w:val="32"/>
          <w:lang w:val="en-US" w:eastAsia="zh-CN"/>
        </w:rPr>
        <w:t>同意修改的，方可编制修改方案。修改后的详细规划，</w:t>
      </w:r>
      <w:r>
        <w:rPr>
          <w:rFonts w:hint="eastAsia" w:ascii="方正仿宋_GBK" w:hAnsi="方正仿宋_GBK" w:eastAsia="方正仿宋_GBK" w:cs="方正仿宋_GBK"/>
          <w:b w:val="0"/>
          <w:bCs w:val="0"/>
          <w:color w:val="auto"/>
          <w:sz w:val="32"/>
          <w:szCs w:val="32"/>
          <w:lang w:val="en-US" w:eastAsia="zh-CN"/>
        </w:rPr>
        <w:t>按照</w:t>
      </w:r>
      <w:r>
        <w:rPr>
          <w:rFonts w:hint="eastAsia" w:ascii="方正仿宋_GBK" w:hAnsi="方正仿宋_GBK" w:cs="方正仿宋_GBK"/>
          <w:b w:val="0"/>
          <w:bCs w:val="0"/>
          <w:color w:val="auto"/>
          <w:sz w:val="32"/>
          <w:szCs w:val="32"/>
          <w:lang w:val="en-US" w:eastAsia="zh-CN"/>
        </w:rPr>
        <w:t>本条例规定的</w:t>
      </w:r>
      <w:r>
        <w:rPr>
          <w:rFonts w:hint="eastAsia" w:ascii="方正仿宋_GBK" w:hAnsi="方正仿宋_GBK" w:eastAsia="方正仿宋_GBK" w:cs="方正仿宋_GBK"/>
          <w:b w:val="0"/>
          <w:bCs w:val="0"/>
          <w:color w:val="auto"/>
          <w:sz w:val="32"/>
          <w:szCs w:val="32"/>
          <w:lang w:val="en-US" w:eastAsia="zh-CN"/>
        </w:rPr>
        <w:t>程序</w:t>
      </w:r>
      <w:r>
        <w:rPr>
          <w:rFonts w:hint="eastAsia" w:ascii="方正仿宋_GBK" w:hAnsi="方正仿宋_GBK" w:cs="方正仿宋_GBK"/>
          <w:b w:val="0"/>
          <w:bCs w:val="0"/>
          <w:color w:val="auto"/>
          <w:sz w:val="32"/>
          <w:szCs w:val="32"/>
          <w:lang w:val="en-US" w:eastAsia="zh-CN"/>
        </w:rPr>
        <w:t>报批。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cs="方正仿宋_GBK"/>
          <w:b w:val="0"/>
          <w:bCs w:val="0"/>
          <w:color w:val="auto"/>
          <w:sz w:val="32"/>
          <w:szCs w:val="32"/>
          <w:lang w:val="en-US" w:eastAsia="zh-CN"/>
        </w:rPr>
      </w:pPr>
      <w:r>
        <w:rPr>
          <w:rFonts w:hint="eastAsia" w:ascii="方正仿宋_GBK" w:hAnsi="方正仿宋_GBK" w:cs="方正仿宋_GBK"/>
          <w:b w:val="0"/>
          <w:bCs w:val="0"/>
          <w:color w:val="auto"/>
          <w:sz w:val="32"/>
          <w:szCs w:val="32"/>
          <w:lang w:val="en-US" w:eastAsia="zh-CN"/>
        </w:rPr>
        <w:t>修改城镇开发边界内详细规划的，在</w:t>
      </w:r>
      <w:r>
        <w:rPr>
          <w:rFonts w:hint="eastAsia" w:ascii="方正仿宋_GBK" w:hAnsi="方正仿宋_GBK" w:eastAsia="方正仿宋_GBK" w:cs="方正仿宋_GBK"/>
          <w:b w:val="0"/>
          <w:bCs w:val="0"/>
          <w:color w:val="auto"/>
          <w:sz w:val="32"/>
          <w:szCs w:val="32"/>
          <w:lang w:val="en-US" w:eastAsia="zh-CN"/>
        </w:rPr>
        <w:t>提出申请</w:t>
      </w:r>
      <w:r>
        <w:rPr>
          <w:rFonts w:hint="eastAsia" w:ascii="方正仿宋_GBK" w:hAnsi="方正仿宋_GBK" w:cs="方正仿宋_GBK"/>
          <w:b w:val="0"/>
          <w:bCs w:val="0"/>
          <w:color w:val="auto"/>
          <w:sz w:val="32"/>
          <w:szCs w:val="32"/>
          <w:lang w:val="en-US" w:eastAsia="zh-CN"/>
        </w:rPr>
        <w:t>前，</w:t>
      </w:r>
      <w:r>
        <w:rPr>
          <w:rFonts w:hint="eastAsia" w:ascii="方正仿宋_GBK" w:hAnsi="方正仿宋_GBK" w:eastAsia="方正仿宋_GBK" w:cs="方正仿宋_GBK"/>
          <w:b w:val="0"/>
          <w:bCs w:val="0"/>
          <w:color w:val="auto"/>
          <w:sz w:val="32"/>
          <w:szCs w:val="32"/>
          <w:lang w:val="en-US" w:eastAsia="zh-CN"/>
        </w:rPr>
        <w:t>编制机关应当组织论证修改的必要性、征求规划地段内利害关系人的意见</w:t>
      </w:r>
      <w:r>
        <w:rPr>
          <w:rFonts w:hint="eastAsia" w:ascii="方正仿宋_GBK" w:hAnsi="方正仿宋_GBK" w:cs="方正仿宋_GBK"/>
          <w:b w:val="0"/>
          <w:bCs w:val="0"/>
          <w:color w:val="auto"/>
          <w:sz w:val="32"/>
          <w:szCs w:val="32"/>
          <w:lang w:val="en-US" w:eastAsia="zh-CN"/>
        </w:rPr>
        <w:t>，编制专题报告；修改村庄规划的，应当先经村民会议或村民代表会议同意。</w:t>
      </w:r>
    </w:p>
    <w:p>
      <w:pPr>
        <w:keepNext w:val="0"/>
        <w:keepLines w:val="0"/>
        <w:pageBreakBefore w:val="0"/>
        <w:widowControl w:val="0"/>
        <w:suppressLineNumbers w:val="0"/>
        <w:kinsoku/>
        <w:wordWrap/>
        <w:topLinePunct w:val="0"/>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详细规划修改方案涉及国土空间总体规划约束性指标、强制性内容调整的，应当先修改国土空间总体规划。</w:t>
      </w:r>
    </w:p>
    <w:p>
      <w:pPr>
        <w:keepNext w:val="0"/>
        <w:keepLines w:val="0"/>
        <w:pageBreakBefore w:val="0"/>
        <w:kinsoku/>
        <w:wordWrap/>
        <w:topLinePunct w:val="0"/>
        <w:bidi w:val="0"/>
        <w:spacing w:line="600" w:lineRule="exact"/>
        <w:ind w:firstLine="640" w:firstLineChars="200"/>
        <w:textAlignment w:val="auto"/>
        <w:rPr>
          <w:rFonts w:hint="default"/>
          <w:lang w:val="en-US" w:eastAsia="zh-CN" w:bidi="ar"/>
        </w:rPr>
      </w:pPr>
      <w:r>
        <w:rPr>
          <w:rFonts w:hint="eastAsia" w:ascii="黑体" w:hAnsi="黑体" w:eastAsia="黑体" w:cs="黑体"/>
          <w:b w:val="0"/>
          <w:bCs w:val="0"/>
          <w:color w:val="auto"/>
          <w:sz w:val="32"/>
          <w:szCs w:val="32"/>
          <w:lang w:val="en-US" w:eastAsia="zh-CN"/>
        </w:rPr>
        <w:t>第二十六条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 xml:space="preserve">【城市设计】 </w:t>
      </w:r>
      <w:r>
        <w:rPr>
          <w:rFonts w:hint="eastAsia" w:ascii="仿宋_GB2312" w:hAnsi="仿宋_GB2312" w:eastAsia="仿宋_GB2312" w:cs="仿宋_GB2312"/>
          <w:sz w:val="32"/>
          <w:szCs w:val="32"/>
          <w:lang w:val="en-US" w:eastAsia="zh-CN"/>
        </w:rPr>
        <w:t>编制详细规划应当运用城市设计等手段，加强对城市风貌的规划设计和控制引导，提升公共空间品质。</w:t>
      </w:r>
    </w:p>
    <w:p>
      <w:pPr>
        <w:pStyle w:val="10"/>
        <w:keepNext w:val="0"/>
        <w:keepLines w:val="0"/>
        <w:pageBreakBefore w:val="0"/>
        <w:kinsoku/>
        <w:wordWrap/>
        <w:topLinePunct w:val="0"/>
        <w:bidi w:val="0"/>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 xml:space="preserve">第四节 </w:t>
      </w:r>
      <w:r>
        <w:rPr>
          <w:rFonts w:hint="default" w:ascii="方正楷体_GBK" w:hAnsi="方正楷体_GBK" w:eastAsia="方正楷体_GBK" w:cs="方正楷体_GBK"/>
          <w:b/>
          <w:bCs/>
          <w:color w:val="auto"/>
          <w:sz w:val="32"/>
          <w:szCs w:val="32"/>
          <w:lang w:val="en-US" w:eastAsia="zh-CN"/>
        </w:rPr>
        <w:t>国土空间</w:t>
      </w:r>
      <w:r>
        <w:rPr>
          <w:rFonts w:hint="eastAsia" w:ascii="方正楷体_GBK" w:hAnsi="方正楷体_GBK" w:eastAsia="方正楷体_GBK" w:cs="方正楷体_GBK"/>
          <w:b/>
          <w:bCs/>
          <w:color w:val="auto"/>
          <w:sz w:val="32"/>
          <w:szCs w:val="32"/>
          <w:lang w:val="en-US" w:eastAsia="zh-CN"/>
        </w:rPr>
        <w:t>专项规划</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lang w:val="en-US" w:eastAsia="zh-CN"/>
        </w:rPr>
      </w:pPr>
      <w:r>
        <w:rPr>
          <w:rFonts w:hint="eastAsia" w:ascii="黑体" w:hAnsi="黑体" w:eastAsia="黑体" w:cs="黑体"/>
          <w:b w:val="0"/>
          <w:bCs w:val="0"/>
          <w:color w:val="auto"/>
          <w:sz w:val="32"/>
          <w:szCs w:val="32"/>
          <w:lang w:val="en-US" w:eastAsia="zh-CN"/>
        </w:rPr>
        <w:t>第二十七条</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 xml:space="preserve"> 【专项规划</w:t>
      </w:r>
      <w:r>
        <w:rPr>
          <w:rFonts w:hint="eastAsia" w:ascii="方正仿宋_GBK" w:hAnsi="方正仿宋_GBK" w:cs="方正仿宋_GBK"/>
          <w:b w:val="0"/>
          <w:bCs w:val="0"/>
          <w:color w:val="auto"/>
          <w:sz w:val="32"/>
          <w:szCs w:val="32"/>
          <w:lang w:val="en-US" w:eastAsia="zh-CN"/>
        </w:rPr>
        <w:t>定义</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cs="方正仿宋_GBK"/>
          <w:b w:val="0"/>
          <w:bCs w:val="0"/>
          <w:color w:val="auto"/>
          <w:sz w:val="32"/>
          <w:szCs w:val="32"/>
          <w:lang w:val="en-US" w:eastAsia="zh-CN"/>
        </w:rPr>
        <w:t xml:space="preserve"> 国土空间</w:t>
      </w:r>
      <w:r>
        <w:rPr>
          <w:rFonts w:hint="eastAsia" w:ascii="方正仿宋_GBK" w:hAnsi="方正仿宋_GBK" w:eastAsia="方正仿宋_GBK" w:cs="方正仿宋_GBK"/>
          <w:b w:val="0"/>
          <w:bCs w:val="0"/>
          <w:color w:val="auto"/>
          <w:sz w:val="32"/>
          <w:szCs w:val="32"/>
          <w:lang w:val="en-US" w:eastAsia="zh-CN"/>
        </w:rPr>
        <w:t>专项规划是</w:t>
      </w:r>
      <w:r>
        <w:rPr>
          <w:rFonts w:hint="eastAsia" w:ascii="方正仿宋_GBK" w:hAnsi="方正仿宋_GBK" w:eastAsia="方正仿宋_GBK" w:cs="方正仿宋_GBK"/>
          <w:i w:val="0"/>
          <w:iCs w:val="0"/>
          <w:caps w:val="0"/>
          <w:color w:val="auto"/>
          <w:spacing w:val="0"/>
          <w:sz w:val="32"/>
          <w:szCs w:val="32"/>
          <w:shd w:val="clear"/>
        </w:rPr>
        <w:t>指在特定区域（流域）</w:t>
      </w:r>
      <w:r>
        <w:rPr>
          <w:rFonts w:hint="eastAsia" w:ascii="方正仿宋_GBK" w:hAnsi="方正仿宋_GBK" w:eastAsia="方正仿宋_GBK" w:cs="方正仿宋_GBK"/>
          <w:b w:val="0"/>
          <w:bCs w:val="0"/>
          <w:color w:val="auto"/>
          <w:sz w:val="32"/>
          <w:szCs w:val="32"/>
          <w:lang w:val="en-US" w:eastAsia="zh-CN"/>
        </w:rPr>
        <w:t>、特定领域，为体现特定功能，对国土空间开发保护利用作出的专门安排，是涉及空间保护利用的专项规划。</w:t>
      </w:r>
    </w:p>
    <w:p>
      <w:pPr>
        <w:keepNext w:val="0"/>
        <w:keepLines w:val="0"/>
        <w:pageBreakBefore w:val="0"/>
        <w:kinsoku/>
        <w:wordWrap/>
        <w:topLinePunct w:val="0"/>
        <w:autoSpaceDE/>
        <w:autoSpaceDN/>
        <w:bidi w:val="0"/>
        <w:adjustRightInd w:val="0"/>
        <w:snapToGrid w:val="0"/>
        <w:spacing w:line="600" w:lineRule="exact"/>
        <w:ind w:firstLine="640" w:firstLineChars="200"/>
        <w:jc w:val="both"/>
        <w:textAlignment w:val="auto"/>
        <w:rPr>
          <w:rFonts w:hint="eastAsia" w:ascii="Songti SC Regular" w:hAnsi="Songti SC Regular" w:eastAsia="Songti SC Regular" w:cs="Songti SC Regular"/>
          <w:color w:val="auto"/>
          <w:sz w:val="32"/>
          <w:szCs w:val="32"/>
          <w:lang w:val="en-US" w:eastAsia="zh-CN"/>
        </w:rPr>
      </w:pPr>
      <w:r>
        <w:rPr>
          <w:rFonts w:hint="eastAsia" w:ascii="黑体" w:hAnsi="黑体" w:eastAsia="黑体" w:cs="黑体"/>
          <w:b w:val="0"/>
          <w:bCs w:val="0"/>
          <w:color w:val="auto"/>
          <w:sz w:val="32"/>
          <w:szCs w:val="32"/>
          <w:lang w:val="en-US" w:eastAsia="zh-CN"/>
        </w:rPr>
        <w:t>第二十八条</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 xml:space="preserve"> 【专项规划目录清单】 </w:t>
      </w:r>
      <w:r>
        <w:rPr>
          <w:rFonts w:hint="eastAsia" w:ascii="方正仿宋_GBK" w:hAnsi="方正仿宋_GBK" w:cs="方正仿宋_GBK"/>
          <w:b w:val="0"/>
          <w:bCs w:val="0"/>
          <w:color w:val="auto"/>
          <w:sz w:val="32"/>
          <w:szCs w:val="32"/>
          <w:lang w:val="en-US" w:eastAsia="zh-CN"/>
        </w:rPr>
        <w:t>国土空间</w:t>
      </w:r>
      <w:r>
        <w:rPr>
          <w:rFonts w:hint="eastAsia" w:ascii="方正仿宋_GBK" w:hAnsi="方正仿宋_GBK" w:eastAsia="方正仿宋_GBK" w:cs="方正仿宋_GBK"/>
          <w:color w:val="auto"/>
          <w:szCs w:val="32"/>
          <w:lang w:val="en-US" w:eastAsia="zh-CN"/>
        </w:rPr>
        <w:t>专项规划实行</w:t>
      </w:r>
      <w:r>
        <w:rPr>
          <w:rFonts w:hint="eastAsia" w:ascii="方正仿宋_GBK" w:hAnsi="方正仿宋_GBK" w:cs="方正仿宋_GBK"/>
          <w:color w:val="auto"/>
          <w:szCs w:val="32"/>
          <w:lang w:val="en-US" w:eastAsia="zh-CN"/>
        </w:rPr>
        <w:t>编制</w:t>
      </w:r>
      <w:r>
        <w:rPr>
          <w:rFonts w:hint="eastAsia" w:ascii="方正仿宋_GBK" w:hAnsi="方正仿宋_GBK" w:eastAsia="方正仿宋_GBK" w:cs="方正仿宋_GBK"/>
          <w:color w:val="auto"/>
          <w:szCs w:val="32"/>
          <w:lang w:val="en-US" w:eastAsia="zh-CN"/>
        </w:rPr>
        <w:t>目录清单管理</w:t>
      </w:r>
      <w:r>
        <w:rPr>
          <w:rFonts w:hint="eastAsia" w:ascii="方正仿宋_GBK" w:hAnsi="方正仿宋_GBK" w:cs="方正仿宋_GBK"/>
          <w:color w:val="auto"/>
          <w:szCs w:val="32"/>
          <w:lang w:val="en-US" w:eastAsia="zh-CN"/>
        </w:rPr>
        <w:t>制度</w:t>
      </w:r>
      <w:r>
        <w:rPr>
          <w:rFonts w:hint="eastAsia" w:ascii="方正仿宋_GBK" w:hAnsi="方正仿宋_GBK" w:eastAsia="方正仿宋_GBK" w:cs="方正仿宋_GBK"/>
          <w:color w:val="auto"/>
          <w:szCs w:val="32"/>
          <w:lang w:val="en-US" w:eastAsia="zh-CN"/>
        </w:rPr>
        <w:t>，县级以上人民政府制定目录清单，并动态调整。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第二十九条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【专项规划编制与审批】</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国土空间专项规划的编制和审批应当遵循下列规定：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（一）跨行政区域或流域的国土空间</w:t>
      </w:r>
      <w:r>
        <w:rPr>
          <w:rFonts w:hint="eastAsia" w:ascii="方正仿宋_GBK" w:hAnsi="方正仿宋_GBK" w:cs="方正仿宋_GBK"/>
          <w:b w:val="0"/>
          <w:bCs w:val="0"/>
          <w:color w:val="auto"/>
          <w:sz w:val="32"/>
          <w:szCs w:val="32"/>
          <w:lang w:val="en-US" w:eastAsia="zh-CN"/>
        </w:rPr>
        <w:t>专项</w:t>
      </w:r>
      <w:r>
        <w:rPr>
          <w:rFonts w:hint="eastAsia" w:ascii="方正仿宋_GBK" w:hAnsi="方正仿宋_GBK" w:eastAsia="方正仿宋_GBK" w:cs="方正仿宋_GBK"/>
          <w:b w:val="0"/>
          <w:bCs w:val="0"/>
          <w:color w:val="auto"/>
          <w:sz w:val="32"/>
          <w:szCs w:val="32"/>
          <w:lang w:val="en-US" w:eastAsia="zh-CN"/>
        </w:rPr>
        <w:t>规划，由所在区域或上一级自然资源主管部门牵头组织编制，报同级</w:t>
      </w:r>
      <w:r>
        <w:rPr>
          <w:rFonts w:hint="eastAsia" w:ascii="方正仿宋_GBK" w:hAnsi="方正仿宋_GBK" w:cs="方正仿宋_GBK"/>
          <w:b w:val="0"/>
          <w:bCs w:val="0"/>
          <w:color w:val="auto"/>
          <w:sz w:val="32"/>
          <w:szCs w:val="32"/>
          <w:lang w:val="en-US" w:eastAsia="zh-CN"/>
        </w:rPr>
        <w:t>人民</w:t>
      </w:r>
      <w:r>
        <w:rPr>
          <w:rFonts w:hint="eastAsia" w:ascii="方正仿宋_GBK" w:hAnsi="方正仿宋_GBK" w:eastAsia="方正仿宋_GBK" w:cs="方正仿宋_GBK"/>
          <w:b w:val="0"/>
          <w:bCs w:val="0"/>
          <w:color w:val="auto"/>
          <w:sz w:val="32"/>
          <w:szCs w:val="32"/>
          <w:lang w:val="en-US" w:eastAsia="zh-CN"/>
        </w:rPr>
        <w:t>政府审批；</w:t>
      </w:r>
    </w:p>
    <w:p>
      <w:pPr>
        <w:keepNext w:val="0"/>
        <w:keepLines w:val="0"/>
        <w:pageBreakBefore w:val="0"/>
        <w:kinsoku/>
        <w:wordWrap/>
        <w:topLinePunct w:val="0"/>
        <w:autoSpaceDE/>
        <w:autoSpaceDN/>
        <w:bidi w:val="0"/>
        <w:adjustRightInd w:val="0"/>
        <w:snapToGrid w:val="0"/>
        <w:spacing w:line="600" w:lineRule="exact"/>
        <w:ind w:firstLine="640" w:firstLineChars="200"/>
        <w:jc w:val="both"/>
        <w:textAlignment w:val="auto"/>
        <w:rPr>
          <w:rFonts w:hint="eastAsia" w:ascii="宋体" w:hAnsi="宋体" w:eastAsia="宋体" w:cs="宋体"/>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b w:val="0"/>
          <w:bCs w:val="0"/>
          <w:color w:val="auto"/>
          <w:sz w:val="32"/>
          <w:szCs w:val="32"/>
          <w:lang w:val="en-US" w:eastAsia="zh-CN"/>
        </w:rPr>
        <w:t>（二）交通、能源、水利、农业、信息、市政等基础设施，公共服务设施，军事设施，以及生态环境保护</w:t>
      </w:r>
      <w:r>
        <w:rPr>
          <w:rFonts w:hint="eastAsia" w:ascii="方正仿宋_GBK" w:hAnsi="方正仿宋_GBK" w:cs="方正仿宋_GBK"/>
          <w:b w:val="0"/>
          <w:bCs w:val="0"/>
          <w:color w:val="auto"/>
          <w:sz w:val="32"/>
          <w:szCs w:val="32"/>
          <w:lang w:val="en-US" w:eastAsia="zh-CN"/>
        </w:rPr>
        <w:t>与修复</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cs="方正仿宋_GBK"/>
          <w:b w:val="0"/>
          <w:bCs w:val="0"/>
          <w:color w:val="auto"/>
          <w:sz w:val="32"/>
          <w:szCs w:val="32"/>
          <w:lang w:val="en-US" w:eastAsia="zh-CN"/>
        </w:rPr>
        <w:t>资源利用、</w:t>
      </w:r>
      <w:r>
        <w:rPr>
          <w:rFonts w:hint="eastAsia" w:ascii="方正仿宋_GBK" w:hAnsi="方正仿宋_GBK" w:eastAsia="方正仿宋_GBK" w:cs="方正仿宋_GBK"/>
          <w:b w:val="0"/>
          <w:bCs w:val="0"/>
          <w:color w:val="auto"/>
          <w:sz w:val="32"/>
          <w:szCs w:val="32"/>
          <w:lang w:val="en-US" w:eastAsia="zh-CN"/>
        </w:rPr>
        <w:t>文物保护、林业草原</w:t>
      </w:r>
      <w:r>
        <w:rPr>
          <w:rFonts w:hint="eastAsia" w:ascii="方正仿宋_GBK" w:hAnsi="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lang w:val="en-US" w:eastAsia="zh-CN"/>
        </w:rPr>
        <w:t>自然保护地等国土空间专项规划，由相关主管部门组织编制</w:t>
      </w:r>
      <w:r>
        <w:rPr>
          <w:rFonts w:hint="eastAsia" w:ascii="方正仿宋_GBK" w:hAnsi="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lang w:val="en-US" w:eastAsia="zh-CN"/>
        </w:rPr>
        <w:t>按照法律法规及相关规定进行审批。</w:t>
      </w:r>
    </w:p>
    <w:p>
      <w:pPr>
        <w:keepNext w:val="0"/>
        <w:keepLines w:val="0"/>
        <w:pageBreakBefore w:val="0"/>
        <w:widowControl/>
        <w:kinsoku/>
        <w:wordWrap/>
        <w:topLinePunct w:val="0"/>
        <w:bidi w:val="0"/>
        <w:adjustRightInd w:val="0"/>
        <w:snapToGrid w:val="0"/>
        <w:spacing w:line="600" w:lineRule="exact"/>
        <w:ind w:firstLine="640" w:firstLineChars="200"/>
        <w:jc w:val="both"/>
        <w:textAlignment w:val="auto"/>
        <w:rPr>
          <w:rFonts w:hint="eastAsia"/>
          <w:lang w:val="en-US" w:eastAsia="zh-CN"/>
        </w:rPr>
      </w:pPr>
      <w:r>
        <w:rPr>
          <w:rFonts w:hint="eastAsia" w:ascii="黑体" w:hAnsi="黑体" w:eastAsia="黑体" w:cs="黑体"/>
          <w:b w:val="0"/>
          <w:bCs w:val="0"/>
          <w:color w:val="auto"/>
          <w:sz w:val="32"/>
          <w:szCs w:val="32"/>
          <w:lang w:val="en-US" w:eastAsia="zh-CN"/>
        </w:rPr>
        <w:t>第三十条</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 xml:space="preserve"> 【专项规划审查】 列入国土空间专项规划</w:t>
      </w:r>
      <w:r>
        <w:rPr>
          <w:rFonts w:hint="eastAsia" w:ascii="方正仿宋_GBK" w:hAnsi="方正仿宋_GBK" w:cs="方正仿宋_GBK"/>
          <w:color w:val="auto"/>
          <w:szCs w:val="32"/>
          <w:lang w:val="en-US" w:eastAsia="zh-CN"/>
        </w:rPr>
        <w:t>编制</w:t>
      </w:r>
      <w:r>
        <w:rPr>
          <w:rFonts w:hint="eastAsia" w:ascii="方正仿宋_GBK" w:hAnsi="方正仿宋_GBK" w:eastAsia="方正仿宋_GBK" w:cs="方正仿宋_GBK"/>
          <w:color w:val="auto"/>
          <w:szCs w:val="32"/>
          <w:lang w:val="en-US" w:eastAsia="zh-CN"/>
        </w:rPr>
        <w:t>目录清单</w:t>
      </w:r>
      <w:r>
        <w:rPr>
          <w:rFonts w:hint="eastAsia" w:ascii="方正仿宋_GBK" w:hAnsi="方正仿宋_GBK" w:eastAsia="方正仿宋_GBK" w:cs="方正仿宋_GBK"/>
          <w:b w:val="0"/>
          <w:bCs w:val="0"/>
          <w:color w:val="auto"/>
          <w:sz w:val="32"/>
          <w:szCs w:val="32"/>
          <w:lang w:val="en-US" w:eastAsia="zh-CN"/>
        </w:rPr>
        <w:t>的规划成果报批前，由同级自然资源主管部门对规划成果进行符合性审查</w:t>
      </w:r>
      <w:r>
        <w:rPr>
          <w:rFonts w:hint="eastAsia" w:ascii="方正仿宋_GBK" w:hAnsi="方正仿宋_GBK" w:cs="方正仿宋_GBK"/>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lang w:val="en-US" w:eastAsia="zh-CN"/>
        </w:rPr>
      </w:pPr>
      <w:r>
        <w:rPr>
          <w:rFonts w:hint="eastAsia" w:ascii="黑体" w:hAnsi="黑体" w:eastAsia="黑体" w:cs="黑体"/>
          <w:b w:val="0"/>
          <w:bCs w:val="0"/>
          <w:color w:val="auto"/>
          <w:sz w:val="32"/>
          <w:szCs w:val="32"/>
          <w:lang w:val="en-US" w:eastAsia="zh-CN"/>
        </w:rPr>
        <w:t>第三十一条</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cs="方正仿宋_GBK"/>
          <w:b w:val="0"/>
          <w:bCs w:val="0"/>
          <w:color w:val="auto"/>
          <w:sz w:val="32"/>
          <w:szCs w:val="32"/>
          <w:lang w:val="en-US" w:eastAsia="zh-CN"/>
        </w:rPr>
        <w:t>专</w:t>
      </w:r>
      <w:r>
        <w:rPr>
          <w:rFonts w:hint="eastAsia" w:ascii="方正仿宋_GBK" w:hAnsi="方正仿宋_GBK" w:eastAsia="方正仿宋_GBK" w:cs="方正仿宋_GBK"/>
          <w:b w:val="0"/>
          <w:bCs w:val="0"/>
          <w:color w:val="auto"/>
          <w:sz w:val="32"/>
          <w:szCs w:val="32"/>
          <w:lang w:val="en-US" w:eastAsia="zh-CN"/>
        </w:rPr>
        <w:t>规修改】</w:t>
      </w:r>
      <w:r>
        <w:rPr>
          <w:rFonts w:hint="eastAsia" w:ascii="方正仿宋_GBK" w:hAnsi="方正仿宋_GBK" w:cs="方正仿宋_GBK"/>
          <w:b w:val="0"/>
          <w:bCs w:val="0"/>
          <w:color w:val="auto"/>
          <w:sz w:val="32"/>
          <w:szCs w:val="32"/>
          <w:lang w:val="en-US" w:eastAsia="zh-CN"/>
        </w:rPr>
        <w:t xml:space="preserve"> 国土空间</w:t>
      </w:r>
      <w:r>
        <w:rPr>
          <w:rFonts w:hint="eastAsia" w:ascii="方正仿宋_GBK" w:hAnsi="方正仿宋_GBK" w:eastAsia="方正仿宋_GBK" w:cs="方正仿宋_GBK"/>
          <w:b w:val="0"/>
          <w:bCs w:val="0"/>
          <w:color w:val="auto"/>
          <w:sz w:val="32"/>
          <w:szCs w:val="32"/>
          <w:lang w:val="en-US" w:eastAsia="zh-CN"/>
        </w:rPr>
        <w:t>专项规划</w:t>
      </w:r>
      <w:r>
        <w:rPr>
          <w:rFonts w:hint="eastAsia" w:ascii="方正仿宋_GBK" w:hAnsi="方正仿宋_GBK" w:cs="方正仿宋_GBK"/>
          <w:b w:val="0"/>
          <w:bCs w:val="0"/>
          <w:color w:val="auto"/>
          <w:sz w:val="32"/>
          <w:szCs w:val="32"/>
          <w:lang w:val="en-US" w:eastAsia="zh-CN"/>
        </w:rPr>
        <w:t>确需</w:t>
      </w:r>
      <w:r>
        <w:rPr>
          <w:rFonts w:hint="eastAsia" w:ascii="方正仿宋_GBK" w:hAnsi="方正仿宋_GBK" w:eastAsia="方正仿宋_GBK" w:cs="方正仿宋_GBK"/>
          <w:b w:val="0"/>
          <w:bCs w:val="0"/>
          <w:color w:val="auto"/>
          <w:sz w:val="32"/>
          <w:szCs w:val="32"/>
          <w:lang w:val="en-US" w:eastAsia="zh-CN"/>
        </w:rPr>
        <w:t>修改</w:t>
      </w:r>
      <w:r>
        <w:rPr>
          <w:rFonts w:hint="eastAsia" w:ascii="方正仿宋_GBK" w:hAnsi="方正仿宋_GBK" w:cs="方正仿宋_GBK"/>
          <w:b w:val="0"/>
          <w:bCs w:val="0"/>
          <w:color w:val="auto"/>
          <w:sz w:val="32"/>
          <w:szCs w:val="32"/>
          <w:lang w:val="en-US" w:eastAsia="zh-CN"/>
        </w:rPr>
        <w:t>的</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cs="方正仿宋_GBK"/>
          <w:b w:val="0"/>
          <w:bCs w:val="0"/>
          <w:color w:val="auto"/>
          <w:sz w:val="32"/>
          <w:szCs w:val="32"/>
          <w:lang w:val="en-US" w:eastAsia="zh-CN"/>
        </w:rPr>
        <w:t>由</w:t>
      </w:r>
      <w:r>
        <w:rPr>
          <w:rFonts w:hint="eastAsia" w:ascii="方正仿宋_GBK" w:hAnsi="方正仿宋_GBK" w:eastAsia="方正仿宋_GBK" w:cs="方正仿宋_GBK"/>
          <w:b w:val="0"/>
          <w:bCs w:val="0"/>
          <w:color w:val="auto"/>
          <w:sz w:val="32"/>
          <w:szCs w:val="32"/>
          <w:lang w:val="en-US" w:eastAsia="zh-CN"/>
        </w:rPr>
        <w:t>相关主管部门</w:t>
      </w:r>
      <w:r>
        <w:rPr>
          <w:rFonts w:hint="eastAsia" w:ascii="方正仿宋_GBK" w:hAnsi="方正仿宋_GBK" w:cs="方正仿宋_GBK"/>
          <w:b w:val="0"/>
          <w:bCs w:val="0"/>
          <w:color w:val="auto"/>
          <w:sz w:val="32"/>
          <w:szCs w:val="32"/>
          <w:lang w:val="en-US" w:eastAsia="zh-CN"/>
        </w:rPr>
        <w:t>按照</w:t>
      </w:r>
      <w:r>
        <w:rPr>
          <w:rFonts w:hint="eastAsia" w:ascii="方正仿宋_GBK" w:hAnsi="方正仿宋_GBK" w:eastAsia="方正仿宋_GBK" w:cs="方正仿宋_GBK"/>
          <w:b w:val="0"/>
          <w:bCs w:val="0"/>
          <w:color w:val="auto"/>
          <w:sz w:val="32"/>
          <w:szCs w:val="32"/>
          <w:lang w:val="en-US" w:eastAsia="zh-CN"/>
        </w:rPr>
        <w:t>原编制审批程序组织修改。</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楷体_GBK" w:hAnsi="方正楷体_GBK" w:eastAsia="方正楷体_GBK" w:cs="方正楷体_GBK"/>
          <w:b/>
          <w:bCs/>
          <w:color w:val="auto"/>
          <w:sz w:val="32"/>
          <w:szCs w:val="32"/>
          <w:lang w:val="en-US" w:eastAsia="zh-CN"/>
        </w:rPr>
      </w:pPr>
      <w:r>
        <w:rPr>
          <w:rFonts w:hint="eastAsia" w:ascii="黑体" w:hAnsi="黑体" w:eastAsia="黑体" w:cs="黑体"/>
          <w:b w:val="0"/>
          <w:bCs w:val="0"/>
          <w:color w:val="auto"/>
          <w:sz w:val="32"/>
          <w:szCs w:val="32"/>
          <w:lang w:val="en-US" w:eastAsia="zh-CN"/>
        </w:rPr>
        <w:t>第三章  国土空间规划实施</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楷体_GBK" w:hAnsi="方正楷体_GBK" w:eastAsia="方正楷体_GBK" w:cs="方正楷体_GBK"/>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第一节 一般规定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color w:val="000000"/>
          <w:sz w:val="32"/>
          <w:szCs w:val="32"/>
          <w:u w:val="none"/>
          <w:lang w:val="en-US" w:eastAsia="zh-CN"/>
        </w:rPr>
      </w:pPr>
      <w:r>
        <w:rPr>
          <w:rFonts w:hint="eastAsia" w:ascii="黑体" w:hAnsi="黑体" w:eastAsia="黑体" w:cs="黑体"/>
          <w:b w:val="0"/>
          <w:bCs w:val="0"/>
          <w:color w:val="auto"/>
          <w:sz w:val="32"/>
          <w:szCs w:val="32"/>
          <w:lang w:val="en-US" w:eastAsia="zh-CN"/>
        </w:rPr>
        <w:t>第三十二条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cs="方正仿宋_GBK"/>
          <w:b w:val="0"/>
          <w:bCs w:val="0"/>
          <w:color w:val="auto"/>
          <w:sz w:val="32"/>
          <w:szCs w:val="32"/>
          <w:lang w:val="en-US" w:eastAsia="zh-CN"/>
        </w:rPr>
        <w:t>实施</w:t>
      </w:r>
      <w:r>
        <w:rPr>
          <w:rFonts w:hint="eastAsia" w:ascii="方正仿宋_GBK" w:hAnsi="方正仿宋_GBK" w:eastAsia="方正仿宋_GBK" w:cs="方正仿宋_GBK"/>
          <w:b w:val="0"/>
          <w:bCs w:val="0"/>
          <w:color w:val="auto"/>
          <w:sz w:val="32"/>
          <w:szCs w:val="32"/>
          <w:lang w:val="en-US" w:eastAsia="zh-CN"/>
        </w:rPr>
        <w:t xml:space="preserve">依据】 </w:t>
      </w:r>
      <w:r>
        <w:rPr>
          <w:rFonts w:hint="eastAsia" w:ascii="方正仿宋_GBK" w:hAnsi="方正仿宋_GBK" w:cs="方正仿宋_GBK"/>
          <w:b w:val="0"/>
          <w:bCs w:val="0"/>
          <w:color w:val="auto"/>
          <w:sz w:val="32"/>
          <w:szCs w:val="32"/>
          <w:lang w:val="en-US" w:eastAsia="zh-CN"/>
        </w:rPr>
        <w:t>自治区</w:t>
      </w:r>
      <w:r>
        <w:rPr>
          <w:rFonts w:hint="eastAsia" w:ascii="方正仿宋_GBK" w:hAnsi="方正仿宋_GBK" w:eastAsia="方正仿宋_GBK" w:cs="方正仿宋_GBK"/>
          <w:b w:val="0"/>
          <w:bCs w:val="0"/>
          <w:color w:val="auto"/>
          <w:sz w:val="32"/>
          <w:szCs w:val="32"/>
          <w:lang w:val="en-US" w:eastAsia="zh-CN"/>
        </w:rPr>
        <w:t>行政区域内国土空间依据</w:t>
      </w:r>
      <w:r>
        <w:rPr>
          <w:rFonts w:hint="eastAsia" w:ascii="仿宋_GB2312" w:hAnsi="仿宋_GB2312" w:eastAsia="仿宋_GB2312" w:cs="仿宋_GB2312"/>
          <w:color w:val="000000"/>
          <w:kern w:val="2"/>
          <w:sz w:val="32"/>
          <w:szCs w:val="32"/>
          <w:u w:val="none"/>
          <w:lang w:val="en-US" w:eastAsia="zh-CN"/>
        </w:rPr>
        <w:t>批准的</w:t>
      </w:r>
      <w:r>
        <w:rPr>
          <w:rFonts w:hint="eastAsia" w:ascii="方正仿宋_GBK" w:hAnsi="方正仿宋_GBK" w:eastAsia="方正仿宋_GBK" w:cs="方正仿宋_GBK"/>
          <w:b w:val="0"/>
          <w:bCs w:val="0"/>
          <w:color w:val="auto"/>
          <w:sz w:val="32"/>
          <w:szCs w:val="32"/>
          <w:lang w:val="en-US" w:eastAsia="zh-CN"/>
        </w:rPr>
        <w:t>国土空间规划实行分区分类用途管制</w:t>
      </w:r>
      <w:r>
        <w:rPr>
          <w:rFonts w:hint="eastAsia" w:ascii="方正仿宋_GBK" w:hAnsi="方正仿宋_GBK" w:cs="方正仿宋_GBK"/>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第三十三条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cs="方正仿宋_GBK"/>
          <w:b w:val="0"/>
          <w:bCs w:val="0"/>
          <w:color w:val="auto"/>
          <w:sz w:val="32"/>
          <w:szCs w:val="32"/>
          <w:lang w:val="en-US" w:eastAsia="zh-CN"/>
        </w:rPr>
        <w:t>实施机制</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县级以上人民政府应当统筹推进、组织协调本行政区域内国土空间规划实施。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cs="方正仿宋_GBK"/>
          <w:b w:val="0"/>
          <w:bCs w:val="0"/>
          <w:color w:val="auto"/>
          <w:sz w:val="32"/>
          <w:szCs w:val="32"/>
          <w:lang w:val="en-US" w:eastAsia="zh-CN"/>
        </w:rPr>
        <w:t>设区的市、县（市、区）</w:t>
      </w:r>
      <w:r>
        <w:rPr>
          <w:rFonts w:hint="eastAsia" w:ascii="方正仿宋_GBK" w:hAnsi="方正仿宋_GBK" w:eastAsia="方正仿宋_GBK" w:cs="方正仿宋_GBK"/>
          <w:b w:val="0"/>
          <w:bCs w:val="0"/>
          <w:color w:val="auto"/>
          <w:sz w:val="32"/>
          <w:szCs w:val="32"/>
          <w:lang w:val="en-US" w:eastAsia="zh-CN"/>
        </w:rPr>
        <w:t>人民政府对跨行政区域的生态保护、基础设施、公共服务设施以及其他重大建设项目等方面的规划实施管理应当</w:t>
      </w:r>
      <w:r>
        <w:rPr>
          <w:rFonts w:hint="eastAsia" w:ascii="方正仿宋_GBK" w:hAnsi="方正仿宋_GBK" w:cs="方正仿宋_GBK"/>
          <w:b w:val="0"/>
          <w:bCs w:val="0"/>
          <w:color w:val="auto"/>
          <w:sz w:val="32"/>
          <w:szCs w:val="32"/>
          <w:lang w:val="en-US" w:eastAsia="zh-CN"/>
        </w:rPr>
        <w:t>进行</w:t>
      </w:r>
      <w:r>
        <w:rPr>
          <w:rFonts w:hint="eastAsia" w:ascii="方正仿宋_GBK" w:hAnsi="方正仿宋_GBK" w:eastAsia="方正仿宋_GBK" w:cs="方正仿宋_GBK"/>
          <w:b w:val="0"/>
          <w:bCs w:val="0"/>
          <w:color w:val="auto"/>
          <w:sz w:val="32"/>
          <w:szCs w:val="32"/>
          <w:lang w:val="en-US" w:eastAsia="zh-CN"/>
        </w:rPr>
        <w:t>协商，必要时由</w:t>
      </w:r>
      <w:r>
        <w:rPr>
          <w:rFonts w:hint="eastAsia" w:ascii="方正仿宋_GBK" w:hAnsi="方正仿宋_GBK" w:cs="方正仿宋_GBK"/>
          <w:b w:val="0"/>
          <w:bCs w:val="0"/>
          <w:color w:val="auto"/>
          <w:sz w:val="32"/>
          <w:szCs w:val="32"/>
          <w:lang w:val="en-US" w:eastAsia="zh-CN"/>
        </w:rPr>
        <w:t>自治区</w:t>
      </w:r>
      <w:r>
        <w:rPr>
          <w:rFonts w:hint="eastAsia" w:ascii="方正仿宋_GBK" w:hAnsi="方正仿宋_GBK" w:eastAsia="方正仿宋_GBK" w:cs="方正仿宋_GBK"/>
          <w:b w:val="0"/>
          <w:bCs w:val="0"/>
          <w:color w:val="auto"/>
          <w:sz w:val="32"/>
          <w:szCs w:val="32"/>
          <w:lang w:val="en-US" w:eastAsia="zh-CN"/>
        </w:rPr>
        <w:t>人民政府统筹协调。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pPr>
      <w:r>
        <w:rPr>
          <w:rFonts w:hint="eastAsia" w:ascii="黑体" w:hAnsi="黑体" w:eastAsia="黑体" w:cs="黑体"/>
          <w:b w:val="0"/>
          <w:bCs w:val="0"/>
          <w:color w:val="auto"/>
          <w:sz w:val="32"/>
          <w:szCs w:val="32"/>
          <w:lang w:val="en-US" w:eastAsia="zh-CN"/>
        </w:rPr>
        <w:t>第三十四条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cs="方正仿宋_GBK"/>
          <w:b w:val="0"/>
          <w:bCs w:val="0"/>
          <w:color w:val="auto"/>
          <w:sz w:val="32"/>
          <w:szCs w:val="32"/>
          <w:lang w:val="en-US" w:eastAsia="zh-CN"/>
        </w:rPr>
        <w:t>近期实施规划</w:t>
      </w:r>
      <w:r>
        <w:rPr>
          <w:rFonts w:hint="eastAsia" w:ascii="方正仿宋_GBK" w:hAnsi="方正仿宋_GBK" w:eastAsia="方正仿宋_GBK" w:cs="方正仿宋_GBK"/>
          <w:b w:val="0"/>
          <w:bCs w:val="0"/>
          <w:color w:val="auto"/>
          <w:sz w:val="32"/>
          <w:szCs w:val="32"/>
          <w:lang w:val="en-US" w:eastAsia="zh-CN"/>
        </w:rPr>
        <w:t>】 设区的市、县（市</w:t>
      </w:r>
      <w:r>
        <w:rPr>
          <w:rFonts w:hint="eastAsia" w:ascii="方正仿宋_GBK" w:hAnsi="方正仿宋_GBK" w:cs="方正仿宋_GBK"/>
          <w:b w:val="0"/>
          <w:bCs w:val="0"/>
          <w:color w:val="auto"/>
          <w:sz w:val="32"/>
          <w:szCs w:val="32"/>
          <w:lang w:val="en-US" w:eastAsia="zh-CN"/>
        </w:rPr>
        <w:t>、区</w:t>
      </w:r>
      <w:r>
        <w:rPr>
          <w:rFonts w:hint="eastAsia" w:ascii="方正仿宋_GBK" w:hAnsi="方正仿宋_GBK" w:eastAsia="方正仿宋_GBK" w:cs="方正仿宋_GBK"/>
          <w:b w:val="0"/>
          <w:bCs w:val="0"/>
          <w:color w:val="auto"/>
          <w:sz w:val="32"/>
          <w:szCs w:val="32"/>
          <w:lang w:val="en-US" w:eastAsia="zh-CN"/>
        </w:rPr>
        <w:t>）人民政府</w:t>
      </w:r>
      <w:r>
        <w:rPr>
          <w:rFonts w:hint="eastAsia" w:ascii="方正仿宋_GBK" w:hAnsi="方正仿宋_GBK" w:cs="方正仿宋_GBK"/>
          <w:b w:val="0"/>
          <w:bCs w:val="0"/>
          <w:color w:val="auto"/>
          <w:sz w:val="32"/>
          <w:szCs w:val="32"/>
          <w:lang w:val="en-US" w:eastAsia="zh-CN"/>
        </w:rPr>
        <w:t>可以</w:t>
      </w:r>
      <w:r>
        <w:rPr>
          <w:rFonts w:hint="eastAsia" w:ascii="方正仿宋_GBK" w:hAnsi="方正仿宋_GBK" w:eastAsia="方正仿宋_GBK" w:cs="方正仿宋_GBK"/>
          <w:b w:val="0"/>
          <w:bCs w:val="0"/>
          <w:color w:val="auto"/>
          <w:sz w:val="32"/>
          <w:szCs w:val="32"/>
          <w:lang w:val="en-US" w:eastAsia="zh-CN"/>
        </w:rPr>
        <w:t>根据国民经济和社会发展规划、国土空间总体规划组织编制近期</w:t>
      </w:r>
      <w:r>
        <w:rPr>
          <w:rFonts w:hint="eastAsia" w:ascii="方正仿宋_GBK" w:hAnsi="方正仿宋_GBK" w:cs="方正仿宋_GBK"/>
          <w:b w:val="0"/>
          <w:bCs w:val="0"/>
          <w:color w:val="auto"/>
          <w:sz w:val="32"/>
          <w:szCs w:val="32"/>
          <w:lang w:val="en-US" w:eastAsia="zh-CN"/>
        </w:rPr>
        <w:t>实施规划</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eastAsia="方正仿宋_GBK" w:cs="方正仿宋_GBK"/>
          <w:i w:val="0"/>
          <w:iCs w:val="0"/>
          <w:caps w:val="0"/>
          <w:color w:val="auto"/>
          <w:spacing w:val="0"/>
          <w:kern w:val="2"/>
          <w:sz w:val="32"/>
          <w:szCs w:val="32"/>
          <w:shd w:val="clear"/>
          <w:lang w:val="en-US" w:eastAsia="zh-CN" w:bidi="ar"/>
        </w:rPr>
        <w:t>以重要基础设施、公共服务设施</w:t>
      </w:r>
      <w:r>
        <w:rPr>
          <w:rFonts w:hint="eastAsia" w:ascii="方正仿宋_GBK" w:hAnsi="方正仿宋_GBK" w:cs="方正仿宋_GBK"/>
          <w:i w:val="0"/>
          <w:iCs w:val="0"/>
          <w:caps w:val="0"/>
          <w:color w:val="auto"/>
          <w:spacing w:val="0"/>
          <w:kern w:val="2"/>
          <w:sz w:val="32"/>
          <w:szCs w:val="32"/>
          <w:shd w:val="clear"/>
          <w:lang w:val="en-US" w:eastAsia="zh-CN" w:bidi="ar"/>
        </w:rPr>
        <w:t>、</w:t>
      </w:r>
      <w:r>
        <w:rPr>
          <w:rFonts w:hint="eastAsia" w:ascii="方正仿宋_GBK" w:hAnsi="方正仿宋_GBK" w:eastAsia="方正仿宋_GBK" w:cs="方正仿宋_GBK"/>
          <w:b w:val="0"/>
          <w:bCs w:val="0"/>
          <w:color w:val="auto"/>
          <w:sz w:val="32"/>
          <w:szCs w:val="32"/>
          <w:lang w:val="en-US" w:eastAsia="zh-CN"/>
        </w:rPr>
        <w:t>城市更新</w:t>
      </w:r>
      <w:r>
        <w:rPr>
          <w:rFonts w:hint="eastAsia" w:ascii="方正仿宋_GBK" w:hAnsi="方正仿宋_GBK" w:cs="方正仿宋_GBK"/>
          <w:b w:val="0"/>
          <w:bCs w:val="0"/>
          <w:color w:val="auto"/>
          <w:sz w:val="32"/>
          <w:szCs w:val="32"/>
          <w:lang w:val="en-US" w:eastAsia="zh-CN"/>
        </w:rPr>
        <w:t>、</w:t>
      </w:r>
      <w:r>
        <w:rPr>
          <w:rFonts w:hint="eastAsia" w:ascii="方正仿宋_GBK" w:hAnsi="方正仿宋_GBK" w:eastAsia="方正仿宋_GBK" w:cs="方正仿宋_GBK"/>
          <w:i w:val="0"/>
          <w:iCs w:val="0"/>
          <w:caps w:val="0"/>
          <w:color w:val="auto"/>
          <w:spacing w:val="0"/>
          <w:kern w:val="2"/>
          <w:sz w:val="32"/>
          <w:szCs w:val="32"/>
          <w:shd w:val="clear"/>
          <w:lang w:val="en-US" w:eastAsia="zh-CN" w:bidi="ar"/>
        </w:rPr>
        <w:t>保障性住房以及生态保护</w:t>
      </w:r>
      <w:r>
        <w:rPr>
          <w:rFonts w:hint="eastAsia" w:ascii="方正仿宋_GBK" w:hAnsi="方正仿宋_GBK" w:cs="方正仿宋_GBK"/>
          <w:i w:val="0"/>
          <w:iCs w:val="0"/>
          <w:caps w:val="0"/>
          <w:color w:val="auto"/>
          <w:spacing w:val="0"/>
          <w:kern w:val="2"/>
          <w:sz w:val="32"/>
          <w:szCs w:val="32"/>
          <w:shd w:val="clear"/>
          <w:lang w:val="en-US" w:eastAsia="zh-CN" w:bidi="ar"/>
        </w:rPr>
        <w:t>与修复</w:t>
      </w:r>
      <w:r>
        <w:rPr>
          <w:rFonts w:hint="eastAsia" w:ascii="方正仿宋_GBK" w:hAnsi="方正仿宋_GBK" w:eastAsia="方正仿宋_GBK" w:cs="方正仿宋_GBK"/>
          <w:i w:val="0"/>
          <w:iCs w:val="0"/>
          <w:caps w:val="0"/>
          <w:color w:val="auto"/>
          <w:spacing w:val="0"/>
          <w:kern w:val="2"/>
          <w:sz w:val="32"/>
          <w:szCs w:val="32"/>
          <w:shd w:val="clear"/>
          <w:lang w:val="en-US" w:eastAsia="zh-CN" w:bidi="ar"/>
        </w:rPr>
        <w:t>为重点内容，明确</w:t>
      </w:r>
      <w:r>
        <w:rPr>
          <w:rFonts w:hint="eastAsia" w:ascii="方正仿宋_GBK" w:hAnsi="方正仿宋_GBK" w:eastAsia="方正仿宋_GBK" w:cs="方正仿宋_GBK"/>
          <w:b w:val="0"/>
          <w:bCs w:val="0"/>
          <w:color w:val="auto"/>
          <w:sz w:val="32"/>
          <w:szCs w:val="32"/>
          <w:lang w:val="en-US" w:eastAsia="zh-CN"/>
        </w:rPr>
        <w:t>开发保护</w:t>
      </w:r>
      <w:r>
        <w:rPr>
          <w:rFonts w:hint="eastAsia" w:ascii="方正仿宋_GBK" w:hAnsi="方正仿宋_GBK" w:eastAsia="方正仿宋_GBK" w:cs="方正仿宋_GBK"/>
          <w:i w:val="0"/>
          <w:iCs w:val="0"/>
          <w:caps w:val="0"/>
          <w:color w:val="auto"/>
          <w:spacing w:val="0"/>
          <w:kern w:val="2"/>
          <w:sz w:val="32"/>
          <w:szCs w:val="32"/>
          <w:shd w:val="clear"/>
          <w:lang w:val="en-US" w:eastAsia="zh-CN" w:bidi="ar"/>
        </w:rPr>
        <w:t>时序和空间布局。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近期</w:t>
      </w:r>
      <w:r>
        <w:rPr>
          <w:rFonts w:hint="eastAsia" w:ascii="方正仿宋_GBK" w:hAnsi="方正仿宋_GBK" w:cs="方正仿宋_GBK"/>
          <w:b w:val="0"/>
          <w:bCs w:val="0"/>
          <w:color w:val="auto"/>
          <w:sz w:val="32"/>
          <w:szCs w:val="32"/>
          <w:lang w:val="en-US" w:eastAsia="zh-CN"/>
        </w:rPr>
        <w:t>实施规划</w:t>
      </w:r>
      <w:r>
        <w:rPr>
          <w:rFonts w:hint="eastAsia" w:ascii="方正仿宋_GBK" w:hAnsi="方正仿宋_GBK" w:eastAsia="方正仿宋_GBK" w:cs="方正仿宋_GBK"/>
          <w:b w:val="0"/>
          <w:bCs w:val="0"/>
          <w:color w:val="auto"/>
          <w:sz w:val="32"/>
          <w:szCs w:val="32"/>
          <w:lang w:val="en-US" w:eastAsia="zh-CN"/>
        </w:rPr>
        <w:t>期限一般为五年。近期</w:t>
      </w:r>
      <w:r>
        <w:rPr>
          <w:rFonts w:hint="eastAsia" w:ascii="方正仿宋_GBK" w:hAnsi="方正仿宋_GBK" w:cs="方正仿宋_GBK"/>
          <w:b w:val="0"/>
          <w:bCs w:val="0"/>
          <w:color w:val="auto"/>
          <w:sz w:val="32"/>
          <w:szCs w:val="32"/>
          <w:lang w:val="en-US" w:eastAsia="zh-CN"/>
        </w:rPr>
        <w:t>实施规划</w:t>
      </w:r>
      <w:r>
        <w:rPr>
          <w:rFonts w:hint="eastAsia" w:ascii="方正仿宋_GBK" w:hAnsi="方正仿宋_GBK" w:eastAsia="方正仿宋_GBK" w:cs="方正仿宋_GBK"/>
          <w:b w:val="0"/>
          <w:bCs w:val="0"/>
          <w:color w:val="auto"/>
          <w:sz w:val="32"/>
          <w:szCs w:val="32"/>
          <w:lang w:val="en-US" w:eastAsia="zh-CN"/>
        </w:rPr>
        <w:t>已包含在国土空间总体规划内的，不再单独制定。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近期</w:t>
      </w:r>
      <w:r>
        <w:rPr>
          <w:rFonts w:hint="eastAsia" w:ascii="方正仿宋_GBK" w:hAnsi="方正仿宋_GBK" w:cs="方正仿宋_GBK"/>
          <w:b w:val="0"/>
          <w:bCs w:val="0"/>
          <w:color w:val="auto"/>
          <w:sz w:val="32"/>
          <w:szCs w:val="32"/>
          <w:lang w:val="en-US" w:eastAsia="zh-CN"/>
        </w:rPr>
        <w:t>实施规划</w:t>
      </w:r>
      <w:r>
        <w:rPr>
          <w:rFonts w:hint="eastAsia" w:ascii="方正仿宋_GBK" w:hAnsi="方正仿宋_GBK" w:eastAsia="方正仿宋_GBK" w:cs="方正仿宋_GBK"/>
          <w:b w:val="0"/>
          <w:bCs w:val="0"/>
          <w:color w:val="auto"/>
          <w:sz w:val="32"/>
          <w:szCs w:val="32"/>
          <w:lang w:val="en-US" w:eastAsia="zh-CN"/>
        </w:rPr>
        <w:t>应当经设区的市、县（市</w:t>
      </w:r>
      <w:r>
        <w:rPr>
          <w:rFonts w:hint="eastAsia" w:ascii="方正仿宋_GBK" w:hAnsi="方正仿宋_GBK" w:cs="方正仿宋_GBK"/>
          <w:b w:val="0"/>
          <w:bCs w:val="0"/>
          <w:color w:val="auto"/>
          <w:sz w:val="32"/>
          <w:szCs w:val="32"/>
          <w:lang w:val="en-US" w:eastAsia="zh-CN"/>
        </w:rPr>
        <w:t>、区</w:t>
      </w:r>
      <w:r>
        <w:rPr>
          <w:rFonts w:hint="eastAsia" w:ascii="方正仿宋_GBK" w:hAnsi="方正仿宋_GBK" w:eastAsia="方正仿宋_GBK" w:cs="方正仿宋_GBK"/>
          <w:b w:val="0"/>
          <w:bCs w:val="0"/>
          <w:color w:val="auto"/>
          <w:sz w:val="32"/>
          <w:szCs w:val="32"/>
          <w:lang w:val="en-US" w:eastAsia="zh-CN"/>
        </w:rPr>
        <w:t>）人民代表大会常务委员会审议</w:t>
      </w:r>
      <w:r>
        <w:rPr>
          <w:rFonts w:hint="eastAsia" w:ascii="方正仿宋_GBK" w:hAnsi="方正仿宋_GBK" w:cs="方正仿宋_GBK"/>
          <w:b w:val="0"/>
          <w:bCs w:val="0"/>
          <w:color w:val="auto"/>
          <w:sz w:val="32"/>
          <w:szCs w:val="32"/>
          <w:lang w:val="en-US" w:eastAsia="zh-CN"/>
        </w:rPr>
        <w:t>，并报国土空间总体规划审批机关备案。</w:t>
      </w:r>
    </w:p>
    <w:p>
      <w:pPr>
        <w:pStyle w:val="2"/>
        <w:keepNext w:val="0"/>
        <w:keepLines w:val="0"/>
        <w:pageBreakBefore w:val="0"/>
        <w:kinsoku/>
        <w:wordWrap/>
        <w:topLinePunct w:val="0"/>
        <w:bidi w:val="0"/>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lang w:val="en-US" w:eastAsia="zh-CN"/>
        </w:rPr>
      </w:pPr>
      <w:r>
        <w:rPr>
          <w:rFonts w:hint="eastAsia" w:ascii="方正楷体_GBK" w:hAnsi="方正楷体_GBK" w:eastAsia="方正楷体_GBK" w:cs="方正楷体_GBK"/>
          <w:b/>
          <w:bCs/>
          <w:color w:val="auto"/>
          <w:sz w:val="32"/>
          <w:szCs w:val="32"/>
          <w:lang w:val="en-US" w:eastAsia="zh-CN"/>
        </w:rPr>
        <w:t>第二节 空间管控</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第三十五条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cs="方正仿宋_GBK"/>
          <w:b w:val="0"/>
          <w:bCs w:val="0"/>
          <w:color w:val="auto"/>
          <w:sz w:val="32"/>
          <w:szCs w:val="32"/>
          <w:lang w:val="en-US" w:eastAsia="zh-CN"/>
        </w:rPr>
        <w:t>管控原则</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实施国土空间用途管制，不得突破国土空间规划确定的约束性指标</w:t>
      </w:r>
      <w:r>
        <w:rPr>
          <w:rFonts w:hint="eastAsia" w:ascii="方正仿宋_GBK" w:hAnsi="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lang w:val="en-US" w:eastAsia="zh-CN"/>
        </w:rPr>
        <w:t>不得违背国土空间规划刚性管控要求</w:t>
      </w:r>
      <w:r>
        <w:rPr>
          <w:rFonts w:hint="eastAsia" w:ascii="方正仿宋_GBK" w:hAnsi="方正仿宋_GBK" w:cs="方正仿宋_GBK"/>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cs="方正仿宋_GBK"/>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第三十六条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 xml:space="preserve">【耕地和永久基本农田】 </w:t>
      </w:r>
      <w:r>
        <w:rPr>
          <w:rFonts w:hint="eastAsia" w:ascii="方正仿宋_GBK" w:hAnsi="方正仿宋_GBK" w:cs="方正仿宋_GBK"/>
          <w:b w:val="0"/>
          <w:bCs w:val="0"/>
          <w:color w:val="auto"/>
          <w:sz w:val="32"/>
          <w:szCs w:val="32"/>
          <w:lang w:val="en-US" w:eastAsia="zh-CN"/>
        </w:rPr>
        <w:t>县级以上人民政府应当严格执行国土空间规划，严守耕地和永久基本农田保护红线，确保本行政区域内耕地数量不减少，质量不降低。</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lang w:val="en-US" w:eastAsia="zh-CN"/>
        </w:rPr>
      </w:pPr>
      <w:r>
        <w:rPr>
          <w:rFonts w:hint="eastAsia" w:ascii="方正仿宋_GBK" w:hAnsi="方正仿宋_GBK" w:cs="方正仿宋_GBK"/>
          <w:b w:val="0"/>
          <w:bCs w:val="0"/>
          <w:color w:val="auto"/>
          <w:sz w:val="32"/>
          <w:szCs w:val="32"/>
          <w:lang w:val="en-US" w:eastAsia="zh-CN"/>
        </w:rPr>
        <w:t>严格控制耕地转为非耕地，确需占用的，严格落实耕地占补平衡，依法补充同等数量、质量的可以长期稳定利用耕地。</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第三十七条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【生态保护红线】 县级以上人民政府</w:t>
      </w:r>
      <w:r>
        <w:rPr>
          <w:rFonts w:hint="eastAsia" w:ascii="方正仿宋_GBK" w:hAnsi="方正仿宋_GBK" w:cs="方正仿宋_GBK"/>
          <w:b w:val="0"/>
          <w:bCs w:val="0"/>
          <w:color w:val="auto"/>
          <w:sz w:val="32"/>
          <w:szCs w:val="32"/>
          <w:lang w:val="en-US" w:eastAsia="zh-CN"/>
        </w:rPr>
        <w:t>应当严格执行国土空间规划，严守生态保护红线，杜绝不合理开发建设活动对生态保护红线的破坏，</w:t>
      </w:r>
      <w:r>
        <w:rPr>
          <w:rFonts w:hint="eastAsia" w:ascii="方正仿宋_GBK" w:hAnsi="方正仿宋_GBK" w:eastAsia="方正仿宋_GBK" w:cs="方正仿宋_GBK"/>
          <w:b w:val="0"/>
          <w:bCs w:val="0"/>
          <w:color w:val="auto"/>
          <w:sz w:val="32"/>
          <w:szCs w:val="32"/>
          <w:lang w:val="en-US" w:eastAsia="zh-CN"/>
        </w:rPr>
        <w:t>保证生态功能的系统性和完整性</w:t>
      </w:r>
      <w:r>
        <w:rPr>
          <w:rFonts w:hint="eastAsia" w:ascii="方正仿宋_GBK" w:hAnsi="方正仿宋_GBK" w:cs="方正仿宋_GBK"/>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生态保护红线内，自然保护地核心保护区原则上禁止人为活动，其他区域严格禁止开发性、生产性建设活动，在符合法律法规和国家规定的前提下，可以从事对生态功能不造成破坏的有限人为活动，具体按照国家有关规定和政策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cs="方正仿宋_GBK"/>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第三十八条</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 xml:space="preserve"> 【城镇开发边界】 </w:t>
      </w:r>
      <w:r>
        <w:rPr>
          <w:rFonts w:hint="eastAsia" w:ascii="方正仿宋_GBK" w:hAnsi="方正仿宋_GBK" w:cs="方正仿宋_GBK"/>
          <w:b w:val="0"/>
          <w:bCs w:val="0"/>
          <w:color w:val="auto"/>
          <w:sz w:val="32"/>
          <w:szCs w:val="32"/>
          <w:lang w:val="en-US" w:eastAsia="zh-CN"/>
        </w:rPr>
        <w:t>设区的市、</w:t>
      </w:r>
      <w:r>
        <w:rPr>
          <w:rFonts w:hint="eastAsia" w:ascii="方正仿宋_GBK" w:hAnsi="方正仿宋_GBK" w:eastAsia="方正仿宋_GBK" w:cs="方正仿宋_GBK"/>
          <w:b w:val="0"/>
          <w:bCs w:val="0"/>
          <w:color w:val="auto"/>
          <w:sz w:val="32"/>
          <w:szCs w:val="32"/>
          <w:lang w:val="en-US" w:eastAsia="zh-CN"/>
        </w:rPr>
        <w:t>县</w:t>
      </w:r>
      <w:r>
        <w:rPr>
          <w:rFonts w:hint="eastAsia" w:ascii="方正仿宋_GBK" w:hAnsi="方正仿宋_GBK" w:cs="方正仿宋_GBK"/>
          <w:b w:val="0"/>
          <w:bCs w:val="0"/>
          <w:color w:val="auto"/>
          <w:sz w:val="32"/>
          <w:szCs w:val="32"/>
          <w:lang w:val="en-US" w:eastAsia="zh-CN"/>
        </w:rPr>
        <w:t>（市、区）</w:t>
      </w:r>
      <w:r>
        <w:rPr>
          <w:rFonts w:hint="eastAsia" w:ascii="方正仿宋_GBK" w:hAnsi="方正仿宋_GBK" w:eastAsia="方正仿宋_GBK" w:cs="方正仿宋_GBK"/>
          <w:b w:val="0"/>
          <w:bCs w:val="0"/>
          <w:color w:val="auto"/>
          <w:sz w:val="32"/>
          <w:szCs w:val="32"/>
          <w:lang w:val="en-US" w:eastAsia="zh-CN"/>
        </w:rPr>
        <w:t>人民政府</w:t>
      </w:r>
      <w:r>
        <w:rPr>
          <w:rFonts w:hint="eastAsia" w:ascii="方正仿宋_GBK" w:hAnsi="方正仿宋_GBK" w:cs="方正仿宋_GBK"/>
          <w:b w:val="0"/>
          <w:bCs w:val="0"/>
          <w:color w:val="auto"/>
          <w:sz w:val="32"/>
          <w:szCs w:val="32"/>
          <w:lang w:val="en-US" w:eastAsia="zh-CN"/>
        </w:rPr>
        <w:t>应当严格按照城镇开发边界开展城镇集中建设，引导城镇空间集约紧凑布局。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在城镇开发边界外不得进行城镇集中建设。确需在城镇开发边界外选址的建设项目，按照国家和自治区有关规定执行。</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第三十九条</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cs="方正仿宋_GBK"/>
          <w:b w:val="0"/>
          <w:bCs w:val="0"/>
          <w:color w:val="auto"/>
          <w:sz w:val="32"/>
          <w:szCs w:val="32"/>
          <w:lang w:val="en-US" w:eastAsia="zh-CN"/>
        </w:rPr>
        <w:t>主体功能区管控</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各级人民政府及有关部门应当根据国土空间规划确定的主体功能定位，</w:t>
      </w:r>
      <w:r>
        <w:rPr>
          <w:rFonts w:hint="eastAsia" w:ascii="方正仿宋_GBK" w:hAnsi="方正仿宋_GBK" w:cs="方正仿宋_GBK"/>
          <w:b w:val="0"/>
          <w:bCs w:val="0"/>
          <w:color w:val="auto"/>
          <w:sz w:val="32"/>
          <w:szCs w:val="32"/>
          <w:lang w:val="en-US" w:eastAsia="zh-CN"/>
        </w:rPr>
        <w:t>分类指导主体功能区差异化治理，</w:t>
      </w:r>
      <w:r>
        <w:rPr>
          <w:rFonts w:hint="eastAsia" w:ascii="方正仿宋_GBK" w:hAnsi="方正仿宋_GBK" w:eastAsia="方正仿宋_GBK" w:cs="方正仿宋_GBK"/>
          <w:b w:val="0"/>
          <w:bCs w:val="0"/>
          <w:color w:val="auto"/>
          <w:sz w:val="32"/>
          <w:szCs w:val="32"/>
          <w:lang w:val="en-US" w:eastAsia="zh-CN"/>
        </w:rPr>
        <w:t>建立不同主体功能区之间的协调互动机制，引导资源要素跨行政区合理配置，促进区域功能优势互补、协同融合发展。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cs="方正仿宋_GBK"/>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第四十条</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 xml:space="preserve"> 【地下空间管控】 </w:t>
      </w:r>
      <w:r>
        <w:rPr>
          <w:rFonts w:hint="eastAsia" w:ascii="方正仿宋_GBK" w:hAnsi="方正仿宋_GBK" w:cs="方正仿宋_GBK"/>
          <w:b w:val="0"/>
          <w:bCs w:val="0"/>
          <w:color w:val="auto"/>
          <w:sz w:val="32"/>
          <w:szCs w:val="32"/>
          <w:lang w:val="en-US" w:eastAsia="zh-CN"/>
        </w:rPr>
        <w:t>设区的市、县（市、区）人民政府应当统筹地上地下空间综合利用，科学规划城市地下空间，节约集约利用立体空间资源。</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利用地下空间进行建设的项目，应当符合详细规划和地下空间相关专项规划</w:t>
      </w:r>
      <w:r>
        <w:rPr>
          <w:rFonts w:hint="eastAsia" w:ascii="方正仿宋_GBK" w:hAnsi="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优先用于布局应急防灾、人民防空、地下交通、</w:t>
      </w:r>
      <w:r>
        <w:rPr>
          <w:rFonts w:hint="eastAsia" w:ascii="方正仿宋_GBK" w:hAnsi="方正仿宋_GBK" w:cs="方正仿宋_GBK"/>
          <w:color w:val="auto"/>
          <w:sz w:val="32"/>
          <w:szCs w:val="32"/>
          <w:lang w:val="en-US" w:eastAsia="zh-CN"/>
        </w:rPr>
        <w:t>生态</w:t>
      </w:r>
      <w:r>
        <w:rPr>
          <w:rFonts w:hint="eastAsia" w:ascii="方正仿宋_GBK" w:hAnsi="方正仿宋_GBK" w:eastAsia="方正仿宋_GBK" w:cs="方正仿宋_GBK"/>
          <w:color w:val="auto"/>
          <w:sz w:val="32"/>
          <w:szCs w:val="32"/>
        </w:rPr>
        <w:t>环境保护等城市基础设施和公共服务设施。可以布局商业、工业、仓储、物流设施等项目。禁止布局住宅、学校、托幼、养老等项目</w:t>
      </w:r>
      <w:r>
        <w:rPr>
          <w:rFonts w:hint="eastAsia" w:ascii="方正仿宋_GBK" w:hAnsi="方正仿宋_GBK" w:eastAsia="方正仿宋_GBK" w:cs="方正仿宋_GBK"/>
          <w:b w:val="0"/>
          <w:bCs w:val="0"/>
          <w:color w:val="auto"/>
          <w:sz w:val="32"/>
          <w:szCs w:val="32"/>
          <w:lang w:val="en-US" w:eastAsia="zh-CN"/>
        </w:rPr>
        <w:t>。</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40" w:firstLineChars="200"/>
        <w:jc w:val="left"/>
        <w:textAlignment w:val="auto"/>
        <w:rPr>
          <w:rFonts w:hint="eastAsia" w:ascii="方正仿宋_GBK" w:hAnsi="方正仿宋_GBK" w:cs="方正仿宋_GBK"/>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第四十一条</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cs="方正仿宋_GBK"/>
          <w:b w:val="0"/>
          <w:bCs w:val="0"/>
          <w:color w:val="auto"/>
          <w:sz w:val="32"/>
          <w:szCs w:val="32"/>
          <w:lang w:val="en-US" w:eastAsia="zh-CN"/>
        </w:rPr>
        <w:t>规划留白</w:t>
      </w:r>
      <w:r>
        <w:rPr>
          <w:rFonts w:hint="eastAsia" w:ascii="方正仿宋_GBK" w:hAnsi="方正仿宋_GBK" w:eastAsia="方正仿宋_GBK" w:cs="方正仿宋_GBK"/>
          <w:b w:val="0"/>
          <w:bCs w:val="0"/>
          <w:color w:val="auto"/>
          <w:sz w:val="32"/>
          <w:szCs w:val="32"/>
          <w:lang w:val="en-US" w:eastAsia="zh-CN"/>
        </w:rPr>
        <w:t>管控】</w:t>
      </w:r>
      <w:r>
        <w:rPr>
          <w:rFonts w:hint="eastAsia" w:ascii="方正仿宋_GBK" w:hAnsi="方正仿宋_GBK" w:cs="方正仿宋_GBK"/>
          <w:b w:val="0"/>
          <w:bCs w:val="0"/>
          <w:color w:val="auto"/>
          <w:sz w:val="32"/>
          <w:szCs w:val="32"/>
          <w:lang w:val="en-US" w:eastAsia="zh-CN"/>
        </w:rPr>
        <w:t xml:space="preserve"> 自治区人民政府自然资源主管部门负责建立国土空间规划留白管理规则，城镇、开发区和村庄及其周边尚未确定建设意向的新增建设用地范围，或城镇、开发区和村庄内部需要整治更新的存量建设用地范围，可以在国土空间总体规划中留白。</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40" w:firstLineChars="200"/>
        <w:jc w:val="left"/>
        <w:textAlignment w:val="auto"/>
        <w:rPr>
          <w:rFonts w:hint="eastAsia"/>
          <w:lang w:val="en-US" w:eastAsia="zh-CN"/>
        </w:rPr>
      </w:pPr>
      <w:r>
        <w:rPr>
          <w:rFonts w:hint="eastAsia" w:ascii="方正仿宋_GBK" w:hAnsi="方正仿宋_GBK" w:cs="方正仿宋_GBK"/>
          <w:b w:val="0"/>
          <w:bCs w:val="0"/>
          <w:color w:val="auto"/>
          <w:sz w:val="32"/>
          <w:szCs w:val="32"/>
          <w:lang w:val="en-US" w:eastAsia="zh-CN"/>
        </w:rPr>
        <w:t>设区的市、县（市、区）人民政府负责辖区内规划留白用地的现状管理、启用论证等具体工作，保障城市未来重大战略、重大产业、重大设施建设空间，科学引导城市可持续和高质量发展。未经规定程序批准不得随意改变留白用地的用途或进行改建、扩建和新建。</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楷体_GBK" w:hAnsi="方正楷体_GBK" w:eastAsia="方正楷体_GBK" w:cs="方正楷体_GBK"/>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第三节 资源利用管控</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第四十二条</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cs="方正仿宋_GBK"/>
          <w:b w:val="0"/>
          <w:bCs w:val="0"/>
          <w:color w:val="auto"/>
          <w:sz w:val="32"/>
          <w:szCs w:val="32"/>
          <w:lang w:val="en-US" w:eastAsia="zh-CN"/>
        </w:rPr>
        <w:t>重要生态资源管控</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cs="方正仿宋_GBK"/>
          <w:b w:val="0"/>
          <w:bCs w:val="0"/>
          <w:color w:val="auto"/>
          <w:sz w:val="32"/>
          <w:szCs w:val="32"/>
          <w:lang w:val="en-US" w:eastAsia="zh-CN"/>
        </w:rPr>
        <w:t xml:space="preserve"> 设区的市、县（市、区）人民政府</w:t>
      </w:r>
      <w:r>
        <w:rPr>
          <w:rFonts w:hint="eastAsia" w:ascii="方正仿宋_GBK" w:hAnsi="方正仿宋_GBK" w:eastAsia="方正仿宋_GBK" w:cs="方正仿宋_GBK"/>
          <w:b w:val="0"/>
          <w:bCs w:val="0"/>
          <w:color w:val="auto"/>
          <w:sz w:val="32"/>
          <w:szCs w:val="32"/>
          <w:lang w:val="en-US" w:eastAsia="zh-CN"/>
        </w:rPr>
        <w:t>应当根据国土空间规划</w:t>
      </w:r>
      <w:r>
        <w:rPr>
          <w:rFonts w:hint="eastAsia" w:ascii="方正仿宋_GBK" w:hAnsi="方正仿宋_GBK" w:cs="方正仿宋_GBK"/>
          <w:b w:val="0"/>
          <w:bCs w:val="0"/>
          <w:color w:val="auto"/>
          <w:sz w:val="32"/>
          <w:szCs w:val="32"/>
          <w:lang w:val="en-US" w:eastAsia="zh-CN"/>
        </w:rPr>
        <w:t>加强林地、草地、湿地等重要生态资源的用途管制，强化森林覆盖率、草原植被盖度、湿地保护率等目标指标管控落实</w:t>
      </w:r>
      <w:r>
        <w:rPr>
          <w:rFonts w:hint="eastAsia" w:ascii="方正仿宋_GBK" w:hAnsi="方正仿宋_GBK" w:eastAsia="方正仿宋_GBK" w:cs="方正仿宋_GBK"/>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cs="方正仿宋_GBK"/>
          <w:b w:val="0"/>
          <w:bCs w:val="0"/>
          <w:color w:val="auto"/>
          <w:sz w:val="32"/>
          <w:szCs w:val="32"/>
          <w:lang w:val="en-US" w:eastAsia="zh-CN"/>
        </w:rPr>
        <w:t>任何组织或者个人不得违反规定，侵占林地、草地、湿地等重要生态资源，确需使用的</w:t>
      </w:r>
      <w:r>
        <w:rPr>
          <w:rFonts w:hint="default"/>
          <w:color w:val="auto"/>
          <w:lang w:val="en-US" w:eastAsia="zh-CN"/>
        </w:rPr>
        <w:t>按照国家和</w:t>
      </w:r>
      <w:r>
        <w:rPr>
          <w:rFonts w:hint="eastAsia"/>
          <w:color w:val="auto"/>
          <w:lang w:val="en-US" w:eastAsia="zh-CN"/>
        </w:rPr>
        <w:t>自治区</w:t>
      </w:r>
      <w:r>
        <w:rPr>
          <w:rFonts w:hint="default"/>
          <w:color w:val="auto"/>
          <w:lang w:val="en-US" w:eastAsia="zh-CN"/>
        </w:rPr>
        <w:t>有关规定执行</w:t>
      </w:r>
      <w:r>
        <w:rPr>
          <w:rFonts w:hint="eastAsia"/>
          <w:color w:val="auto"/>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第四十三条</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cs="方正仿宋_GBK"/>
          <w:b w:val="0"/>
          <w:bCs w:val="0"/>
          <w:color w:val="auto"/>
          <w:sz w:val="32"/>
          <w:szCs w:val="32"/>
          <w:lang w:val="en-US" w:eastAsia="zh-CN"/>
        </w:rPr>
        <w:t>历史文化资源</w:t>
      </w:r>
      <w:r>
        <w:rPr>
          <w:rFonts w:hint="eastAsia" w:ascii="方正仿宋_GBK" w:hAnsi="方正仿宋_GBK" w:eastAsia="方正仿宋_GBK" w:cs="方正仿宋_GBK"/>
          <w:b w:val="0"/>
          <w:bCs w:val="0"/>
          <w:color w:val="auto"/>
          <w:sz w:val="32"/>
          <w:szCs w:val="32"/>
          <w:lang w:val="en-US" w:eastAsia="zh-CN"/>
        </w:rPr>
        <w:t>管控】</w:t>
      </w:r>
      <w:r>
        <w:rPr>
          <w:rFonts w:hint="eastAsia" w:ascii="方正仿宋_GBK" w:hAnsi="方正仿宋_GBK" w:cs="方正仿宋_GBK"/>
          <w:b w:val="0"/>
          <w:bCs w:val="0"/>
          <w:color w:val="auto"/>
          <w:sz w:val="32"/>
          <w:szCs w:val="32"/>
          <w:lang w:val="en-US" w:eastAsia="zh-CN"/>
        </w:rPr>
        <w:t xml:space="preserve"> 历史文化资源分布</w:t>
      </w:r>
      <w:r>
        <w:rPr>
          <w:rFonts w:hint="eastAsia" w:ascii="方正仿宋_GBK" w:hAnsi="方正仿宋_GBK" w:eastAsia="方正仿宋_GBK" w:cs="方正仿宋_GBK"/>
          <w:b w:val="0"/>
          <w:bCs w:val="0"/>
          <w:color w:val="auto"/>
          <w:sz w:val="32"/>
          <w:szCs w:val="32"/>
          <w:lang w:val="en-US" w:eastAsia="zh-CN"/>
        </w:rPr>
        <w:t>集中的地区，应当按照历史文化保护线</w:t>
      </w:r>
      <w:r>
        <w:rPr>
          <w:rFonts w:hint="eastAsia" w:ascii="方正仿宋_GBK" w:hAnsi="方正仿宋_GBK" w:cs="方正仿宋_GBK"/>
          <w:b w:val="0"/>
          <w:bCs w:val="0"/>
          <w:color w:val="auto"/>
          <w:sz w:val="32"/>
          <w:szCs w:val="32"/>
          <w:lang w:val="en-US" w:eastAsia="zh-CN"/>
        </w:rPr>
        <w:t>，落实</w:t>
      </w:r>
      <w:r>
        <w:rPr>
          <w:rFonts w:hint="eastAsia" w:ascii="方正仿宋_GBK" w:hAnsi="方正仿宋_GBK" w:eastAsia="方正仿宋_GBK" w:cs="方正仿宋_GBK"/>
          <w:b w:val="0"/>
          <w:bCs w:val="0"/>
          <w:color w:val="auto"/>
          <w:sz w:val="32"/>
          <w:szCs w:val="32"/>
          <w:lang w:val="en-US" w:eastAsia="zh-CN"/>
        </w:rPr>
        <w:t>国土空间规划确定</w:t>
      </w:r>
      <w:r>
        <w:rPr>
          <w:rFonts w:hint="eastAsia" w:ascii="方正仿宋_GBK" w:hAnsi="方正仿宋_GBK" w:cs="方正仿宋_GBK"/>
          <w:b w:val="0"/>
          <w:bCs w:val="0"/>
          <w:color w:val="auto"/>
          <w:sz w:val="32"/>
          <w:szCs w:val="32"/>
          <w:lang w:val="en-US" w:eastAsia="zh-CN"/>
        </w:rPr>
        <w:t>的自然环境、传统格局、历史风貌等方面的空间管控要求</w:t>
      </w:r>
      <w:r>
        <w:rPr>
          <w:rFonts w:hint="eastAsia" w:ascii="方正仿宋_GBK" w:hAnsi="方正仿宋_GBK" w:eastAsia="方正仿宋_GBK" w:cs="方正仿宋_GBK"/>
          <w:b w:val="0"/>
          <w:bCs w:val="0"/>
          <w:color w:val="auto"/>
          <w:sz w:val="32"/>
          <w:szCs w:val="32"/>
          <w:lang w:val="en-US" w:eastAsia="zh-CN"/>
        </w:rPr>
        <w:t>，实施分类保护和风貌管控。</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lang w:val="en-US" w:eastAsia="zh-CN"/>
        </w:rPr>
      </w:pPr>
      <w:r>
        <w:rPr>
          <w:rFonts w:hint="eastAsia" w:ascii="方正仿宋_GBK" w:hAnsi="方正仿宋_GBK" w:eastAsia="方正仿宋_GBK" w:cs="方正仿宋_GBK"/>
          <w:b w:val="0"/>
          <w:bCs w:val="0"/>
          <w:color w:val="auto"/>
          <w:sz w:val="32"/>
          <w:szCs w:val="32"/>
          <w:lang w:val="en-US" w:eastAsia="zh-CN"/>
        </w:rPr>
        <w:t>开发建设活动不得破坏各类历史文化遗存本体及其环境。需要开展文物考古前置工作的，按照法律、法规和国家以及</w:t>
      </w:r>
      <w:r>
        <w:rPr>
          <w:rFonts w:hint="eastAsia" w:ascii="方正仿宋_GBK" w:hAnsi="方正仿宋_GBK" w:cs="方正仿宋_GBK"/>
          <w:b w:val="0"/>
          <w:bCs w:val="0"/>
          <w:color w:val="auto"/>
          <w:sz w:val="32"/>
          <w:szCs w:val="32"/>
          <w:lang w:val="en-US" w:eastAsia="zh-CN"/>
        </w:rPr>
        <w:t>自治区</w:t>
      </w:r>
      <w:r>
        <w:rPr>
          <w:rFonts w:hint="eastAsia" w:ascii="方正仿宋_GBK" w:hAnsi="方正仿宋_GBK" w:eastAsia="方正仿宋_GBK" w:cs="方正仿宋_GBK"/>
          <w:b w:val="0"/>
          <w:bCs w:val="0"/>
          <w:color w:val="auto"/>
          <w:sz w:val="32"/>
          <w:szCs w:val="32"/>
          <w:lang w:val="en-US" w:eastAsia="zh-CN"/>
        </w:rPr>
        <w:t>有关规定办理。</w:t>
      </w:r>
    </w:p>
    <w:p>
      <w:pPr>
        <w:keepNext w:val="0"/>
        <w:keepLines w:val="0"/>
        <w:pageBreakBefore w:val="0"/>
        <w:kinsoku/>
        <w:wordWrap/>
        <w:topLinePunct w:val="0"/>
        <w:bidi w:val="0"/>
        <w:adjustRightInd w:val="0"/>
        <w:snapToGrid w:val="0"/>
        <w:spacing w:line="600" w:lineRule="exact"/>
        <w:ind w:firstLine="640" w:firstLineChars="200"/>
        <w:textAlignment w:val="auto"/>
        <w:rPr>
          <w:rFonts w:hint="eastAsia"/>
          <w:color w:val="auto"/>
          <w:lang w:val="en-US" w:eastAsia="zh-CN"/>
        </w:rPr>
      </w:pPr>
      <w:r>
        <w:rPr>
          <w:rFonts w:hint="eastAsia" w:ascii="黑体" w:hAnsi="黑体" w:eastAsia="黑体" w:cs="黑体"/>
          <w:b w:val="0"/>
          <w:bCs w:val="0"/>
          <w:color w:val="auto"/>
          <w:sz w:val="32"/>
          <w:szCs w:val="32"/>
          <w:lang w:val="en-US" w:eastAsia="zh-CN"/>
        </w:rPr>
        <w:t>第四十四条</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cs="方正仿宋_GBK"/>
          <w:b w:val="0"/>
          <w:bCs w:val="0"/>
          <w:color w:val="auto"/>
          <w:sz w:val="32"/>
          <w:szCs w:val="32"/>
          <w:lang w:val="en-US" w:eastAsia="zh-CN"/>
        </w:rPr>
        <w:t>矿产资源利用</w:t>
      </w:r>
      <w:r>
        <w:rPr>
          <w:rFonts w:hint="eastAsia" w:ascii="方正仿宋_GBK" w:hAnsi="方正仿宋_GBK" w:eastAsia="方正仿宋_GBK" w:cs="方正仿宋_GBK"/>
          <w:b w:val="0"/>
          <w:bCs w:val="0"/>
          <w:color w:val="auto"/>
          <w:sz w:val="32"/>
          <w:szCs w:val="32"/>
          <w:lang w:val="en-US" w:eastAsia="zh-CN"/>
        </w:rPr>
        <w:t>管控】</w:t>
      </w:r>
      <w:r>
        <w:rPr>
          <w:rFonts w:hint="eastAsia" w:ascii="方正仿宋_GBK" w:hAnsi="方正仿宋_GBK" w:cs="方正仿宋_GBK"/>
          <w:b w:val="0"/>
          <w:bCs w:val="0"/>
          <w:color w:val="auto"/>
          <w:sz w:val="32"/>
          <w:szCs w:val="32"/>
          <w:lang w:val="en-US" w:eastAsia="zh-CN"/>
        </w:rPr>
        <w:t xml:space="preserve"> </w:t>
      </w:r>
      <w:r>
        <w:rPr>
          <w:rFonts w:hint="default"/>
          <w:color w:val="auto"/>
          <w:lang w:val="en-US" w:eastAsia="zh-CN"/>
        </w:rPr>
        <w:t>矿产资源</w:t>
      </w:r>
      <w:r>
        <w:rPr>
          <w:rFonts w:hint="eastAsia"/>
          <w:color w:val="auto"/>
          <w:lang w:val="en-US" w:eastAsia="zh-CN"/>
        </w:rPr>
        <w:t>勘查、</w:t>
      </w:r>
      <w:r>
        <w:rPr>
          <w:rFonts w:hint="default"/>
          <w:color w:val="auto"/>
          <w:lang w:val="en-US" w:eastAsia="zh-CN"/>
        </w:rPr>
        <w:t>开采，应当</w:t>
      </w:r>
      <w:r>
        <w:rPr>
          <w:rFonts w:hint="eastAsia"/>
          <w:color w:val="auto"/>
          <w:lang w:val="en-US" w:eastAsia="zh-CN"/>
        </w:rPr>
        <w:t>符合</w:t>
      </w:r>
      <w:r>
        <w:rPr>
          <w:rFonts w:hint="default"/>
          <w:color w:val="auto"/>
          <w:lang w:val="en-US" w:eastAsia="zh-CN"/>
        </w:rPr>
        <w:t>国土空间规划</w:t>
      </w:r>
      <w:r>
        <w:rPr>
          <w:rFonts w:hint="eastAsia"/>
          <w:color w:val="auto"/>
          <w:lang w:val="en-US" w:eastAsia="zh-CN"/>
        </w:rPr>
        <w:t>。</w:t>
      </w:r>
    </w:p>
    <w:p>
      <w:pPr>
        <w:keepNext w:val="0"/>
        <w:keepLines w:val="0"/>
        <w:pageBreakBefore w:val="0"/>
        <w:kinsoku/>
        <w:wordWrap/>
        <w:topLinePunct w:val="0"/>
        <w:bidi w:val="0"/>
        <w:adjustRightInd w:val="0"/>
        <w:snapToGrid w:val="0"/>
        <w:spacing w:line="60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开发建设活动</w:t>
      </w:r>
      <w:r>
        <w:rPr>
          <w:rFonts w:hint="default"/>
          <w:color w:val="auto"/>
          <w:lang w:val="en-US" w:eastAsia="zh-CN"/>
        </w:rPr>
        <w:t>压覆</w:t>
      </w:r>
      <w:r>
        <w:rPr>
          <w:rFonts w:hint="eastAsia"/>
          <w:color w:val="auto"/>
          <w:lang w:val="en-US" w:eastAsia="zh-CN"/>
        </w:rPr>
        <w:t>重要</w:t>
      </w:r>
      <w:r>
        <w:rPr>
          <w:rFonts w:hint="default"/>
          <w:color w:val="auto"/>
          <w:lang w:val="en-US" w:eastAsia="zh-CN"/>
        </w:rPr>
        <w:t>矿产资源</w:t>
      </w:r>
      <w:r>
        <w:rPr>
          <w:rFonts w:hint="eastAsia"/>
          <w:color w:val="auto"/>
          <w:lang w:val="en-US" w:eastAsia="zh-CN"/>
        </w:rPr>
        <w:t>的，</w:t>
      </w:r>
      <w:r>
        <w:rPr>
          <w:rFonts w:hint="default"/>
          <w:color w:val="auto"/>
          <w:lang w:val="en-US" w:eastAsia="zh-CN"/>
        </w:rPr>
        <w:t>按照国家和</w:t>
      </w:r>
      <w:r>
        <w:rPr>
          <w:rFonts w:hint="eastAsia"/>
          <w:color w:val="auto"/>
          <w:lang w:val="en-US" w:eastAsia="zh-CN"/>
        </w:rPr>
        <w:t>自治区</w:t>
      </w:r>
      <w:r>
        <w:rPr>
          <w:rFonts w:hint="default"/>
          <w:color w:val="auto"/>
          <w:lang w:val="en-US" w:eastAsia="zh-CN"/>
        </w:rPr>
        <w:t>有关规定执行。</w:t>
      </w:r>
    </w:p>
    <w:p>
      <w:pPr>
        <w:keepNext w:val="0"/>
        <w:keepLines w:val="0"/>
        <w:pageBreakBefore w:val="0"/>
        <w:kinsoku/>
        <w:wordWrap/>
        <w:topLinePunct w:val="0"/>
        <w:bidi w:val="0"/>
        <w:adjustRightInd w:val="0"/>
        <w:snapToGrid w:val="0"/>
        <w:spacing w:line="600" w:lineRule="exact"/>
        <w:ind w:firstLine="640" w:firstLineChars="200"/>
        <w:textAlignment w:val="auto"/>
        <w:rPr>
          <w:rFonts w:hint="eastAsia" w:eastAsia="仿宋_GB2312" w:cs="Times New Roman"/>
          <w:color w:val="auto"/>
          <w:kern w:val="2"/>
          <w:sz w:val="32"/>
          <w:szCs w:val="32"/>
          <w:lang w:val="en-US" w:eastAsia="zh-CN" w:bidi="ar-SA"/>
        </w:rPr>
      </w:pPr>
      <w:r>
        <w:rPr>
          <w:rFonts w:hint="eastAsia" w:ascii="黑体" w:hAnsi="黑体" w:eastAsia="黑体" w:cs="黑体"/>
          <w:b w:val="0"/>
          <w:bCs w:val="0"/>
          <w:color w:val="auto"/>
          <w:sz w:val="32"/>
          <w:szCs w:val="32"/>
          <w:lang w:val="en-US" w:eastAsia="zh-CN"/>
        </w:rPr>
        <w:t>第四十五条</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cs="方正仿宋_GBK"/>
          <w:b w:val="0"/>
          <w:bCs w:val="0"/>
          <w:color w:val="auto"/>
          <w:sz w:val="32"/>
          <w:szCs w:val="32"/>
          <w:lang w:val="en-US" w:eastAsia="zh-CN"/>
        </w:rPr>
        <w:t>生态修复</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cs="方正仿宋_GBK"/>
          <w:b w:val="0"/>
          <w:bCs w:val="0"/>
          <w:color w:val="auto"/>
          <w:sz w:val="32"/>
          <w:szCs w:val="32"/>
          <w:lang w:val="en-US" w:eastAsia="zh-CN"/>
        </w:rPr>
        <w:t xml:space="preserve"> 县级以上</w:t>
      </w:r>
      <w:r>
        <w:rPr>
          <w:rFonts w:hint="eastAsia" w:ascii="Times New Roman" w:hAnsi="Times New Roman" w:eastAsia="仿宋_GB2312" w:cs="Times New Roman"/>
          <w:color w:val="auto"/>
          <w:kern w:val="2"/>
          <w:sz w:val="32"/>
          <w:szCs w:val="32"/>
          <w:lang w:val="en-US" w:eastAsia="zh-CN" w:bidi="ar-SA"/>
        </w:rPr>
        <w:t>人民政府应统筹本行政区域范围内生态保护修复工作</w:t>
      </w:r>
      <w:r>
        <w:rPr>
          <w:rFonts w:hint="eastAsia"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将生态保护修复纳入同级财政预算，建立健全国土空间生态修复长效机制</w:t>
      </w:r>
      <w:r>
        <w:rPr>
          <w:rFonts w:hint="eastAsia" w:eastAsia="仿宋_GB2312" w:cs="Times New Roman"/>
          <w:color w:val="auto"/>
          <w:kern w:val="2"/>
          <w:sz w:val="32"/>
          <w:szCs w:val="32"/>
          <w:lang w:val="en-US" w:eastAsia="zh-CN" w:bidi="ar-SA"/>
        </w:rPr>
        <w:t>。</w:t>
      </w:r>
    </w:p>
    <w:p>
      <w:pPr>
        <w:keepNext w:val="0"/>
        <w:keepLines w:val="0"/>
        <w:pageBreakBefore w:val="0"/>
        <w:kinsoku/>
        <w:wordWrap/>
        <w:topLinePunct w:val="0"/>
        <w:bidi w:val="0"/>
        <w:adjustRightInd w:val="0"/>
        <w:snapToGrid w:val="0"/>
        <w:spacing w:line="600" w:lineRule="exact"/>
        <w:ind w:firstLine="640" w:firstLineChars="200"/>
        <w:textAlignment w:val="auto"/>
        <w:rPr>
          <w:rFonts w:hint="eastAsia" w:eastAsia="仿宋_GB2312" w:cs="Times New Roman"/>
          <w:color w:val="auto"/>
          <w:kern w:val="2"/>
          <w:sz w:val="32"/>
          <w:szCs w:val="32"/>
          <w:lang w:val="en-US" w:eastAsia="zh-CN" w:bidi="ar-SA"/>
        </w:rPr>
      </w:pPr>
      <w:r>
        <w:rPr>
          <w:rFonts w:hint="eastAsia" w:ascii="方正仿宋_GBK" w:hAnsi="方正仿宋_GBK" w:cs="方正仿宋_GBK"/>
          <w:b w:val="0"/>
          <w:bCs w:val="0"/>
          <w:color w:val="auto"/>
          <w:sz w:val="32"/>
          <w:szCs w:val="32"/>
          <w:lang w:val="en-US" w:eastAsia="zh-CN"/>
        </w:rPr>
        <w:t>县级以上</w:t>
      </w:r>
      <w:r>
        <w:rPr>
          <w:rFonts w:hint="eastAsia" w:ascii="Times New Roman" w:hAnsi="Times New Roman" w:eastAsia="仿宋_GB2312" w:cs="Times New Roman"/>
          <w:color w:val="auto"/>
          <w:kern w:val="2"/>
          <w:sz w:val="32"/>
          <w:szCs w:val="32"/>
          <w:lang w:val="en-US" w:eastAsia="zh-CN" w:bidi="ar-SA"/>
        </w:rPr>
        <w:t>人民政府</w:t>
      </w:r>
      <w:r>
        <w:rPr>
          <w:rFonts w:hint="eastAsia" w:eastAsia="仿宋_GB2312" w:cs="Times New Roman"/>
          <w:color w:val="auto"/>
          <w:kern w:val="2"/>
          <w:sz w:val="32"/>
          <w:szCs w:val="32"/>
          <w:lang w:val="en-US" w:eastAsia="zh-CN" w:bidi="ar-SA"/>
        </w:rPr>
        <w:t>自然资源主管部门</w:t>
      </w:r>
      <w:r>
        <w:rPr>
          <w:rFonts w:hint="eastAsia" w:ascii="Times New Roman" w:hAnsi="Times New Roman" w:eastAsia="仿宋_GB2312" w:cs="Times New Roman"/>
          <w:color w:val="auto"/>
          <w:kern w:val="2"/>
          <w:sz w:val="32"/>
          <w:szCs w:val="32"/>
          <w:lang w:val="en-US" w:eastAsia="zh-CN" w:bidi="ar-SA"/>
        </w:rPr>
        <w:t>应当组织编制国土空间生态修复专项规划，</w:t>
      </w:r>
      <w:r>
        <w:rPr>
          <w:rFonts w:hint="eastAsia" w:eastAsia="仿宋_GB2312" w:cs="Times New Roman"/>
          <w:color w:val="auto"/>
          <w:kern w:val="2"/>
          <w:sz w:val="32"/>
          <w:szCs w:val="32"/>
          <w:lang w:val="en-US" w:eastAsia="zh-CN" w:bidi="ar-SA"/>
        </w:rPr>
        <w:t>组织实施国土空间</w:t>
      </w:r>
      <w:r>
        <w:rPr>
          <w:rFonts w:hint="eastAsia" w:ascii="Times New Roman" w:hAnsi="Times New Roman" w:eastAsia="仿宋_GB2312" w:cs="Times New Roman"/>
          <w:color w:val="auto"/>
          <w:kern w:val="2"/>
          <w:sz w:val="32"/>
          <w:szCs w:val="32"/>
          <w:lang w:val="en-US" w:eastAsia="zh-CN" w:bidi="ar-SA"/>
        </w:rPr>
        <w:t>生态</w:t>
      </w:r>
      <w:r>
        <w:rPr>
          <w:rFonts w:hint="eastAsia" w:eastAsia="仿宋_GB2312" w:cs="Times New Roman"/>
          <w:color w:val="auto"/>
          <w:kern w:val="2"/>
          <w:sz w:val="32"/>
          <w:szCs w:val="32"/>
          <w:lang w:val="en-US" w:eastAsia="zh-CN" w:bidi="ar-SA"/>
        </w:rPr>
        <w:t>保护</w:t>
      </w:r>
      <w:r>
        <w:rPr>
          <w:rFonts w:hint="eastAsia" w:ascii="Times New Roman" w:hAnsi="Times New Roman" w:eastAsia="仿宋_GB2312" w:cs="Times New Roman"/>
          <w:color w:val="auto"/>
          <w:kern w:val="2"/>
          <w:sz w:val="32"/>
          <w:szCs w:val="32"/>
          <w:lang w:val="en-US" w:eastAsia="zh-CN" w:bidi="ar-SA"/>
        </w:rPr>
        <w:t>修复</w:t>
      </w:r>
      <w:r>
        <w:rPr>
          <w:rFonts w:hint="eastAsia"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推进</w:t>
      </w:r>
      <w:r>
        <w:rPr>
          <w:rFonts w:hint="eastAsia" w:eastAsia="仿宋_GB2312" w:cs="Times New Roman"/>
          <w:color w:val="auto"/>
          <w:kern w:val="2"/>
          <w:sz w:val="32"/>
          <w:szCs w:val="32"/>
          <w:lang w:val="en-US" w:eastAsia="zh-CN" w:bidi="ar-SA"/>
        </w:rPr>
        <w:t>重点生态功能区域</w:t>
      </w:r>
      <w:r>
        <w:rPr>
          <w:rFonts w:hint="eastAsia" w:ascii="Times New Roman" w:hAnsi="Times New Roman" w:eastAsia="仿宋_GB2312" w:cs="Times New Roman"/>
          <w:color w:val="auto"/>
          <w:kern w:val="2"/>
          <w:sz w:val="32"/>
          <w:szCs w:val="32"/>
          <w:lang w:val="en-US" w:eastAsia="zh-CN" w:bidi="ar-SA"/>
        </w:rPr>
        <w:t>整体保护、系统修复、综合治理。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第四十六条</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cs="方正仿宋_GBK"/>
          <w:b w:val="0"/>
          <w:bCs w:val="0"/>
          <w:color w:val="auto"/>
          <w:sz w:val="32"/>
          <w:szCs w:val="32"/>
          <w:lang w:val="en-US" w:eastAsia="zh-CN"/>
        </w:rPr>
        <w:t>全域土地综合整治</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cs="方正仿宋_GBK"/>
          <w:b w:val="0"/>
          <w:bCs w:val="0"/>
          <w:color w:val="auto"/>
          <w:sz w:val="32"/>
          <w:szCs w:val="32"/>
          <w:lang w:val="en-US" w:eastAsia="zh-CN"/>
        </w:rPr>
        <w:t xml:space="preserve"> 设区的市、县（市、区）人民政府</w:t>
      </w:r>
      <w:r>
        <w:rPr>
          <w:rFonts w:hint="eastAsia" w:ascii="方正仿宋_GBK" w:hAnsi="方正仿宋_GBK" w:eastAsia="方正仿宋_GBK" w:cs="方正仿宋_GBK"/>
          <w:b w:val="0"/>
          <w:bCs w:val="0"/>
          <w:color w:val="auto"/>
          <w:sz w:val="32"/>
          <w:szCs w:val="32"/>
          <w:lang w:val="en-US" w:eastAsia="zh-CN"/>
        </w:rPr>
        <w:t>自然资源主管部门应当会同有关部门</w:t>
      </w:r>
      <w:r>
        <w:rPr>
          <w:rFonts w:hint="eastAsia" w:ascii="方正仿宋_GBK" w:hAnsi="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lang w:val="en-US" w:eastAsia="zh-CN"/>
        </w:rPr>
        <w:t>依据国土空间规划编制土地综合整治</w:t>
      </w:r>
      <w:r>
        <w:rPr>
          <w:rFonts w:hint="eastAsia" w:ascii="方正仿宋_GBK" w:hAnsi="方正仿宋_GBK" w:cs="方正仿宋_GBK"/>
          <w:b w:val="0"/>
          <w:bCs w:val="0"/>
          <w:color w:val="auto"/>
          <w:sz w:val="32"/>
          <w:szCs w:val="32"/>
          <w:lang w:val="en-US" w:eastAsia="zh-CN"/>
        </w:rPr>
        <w:t>实施方案，</w:t>
      </w:r>
      <w:r>
        <w:rPr>
          <w:rFonts w:hint="eastAsia" w:ascii="方正仿宋_GBK" w:hAnsi="方正仿宋_GBK" w:eastAsia="方正仿宋_GBK" w:cs="方正仿宋_GBK"/>
          <w:b w:val="0"/>
          <w:bCs w:val="0"/>
          <w:color w:val="auto"/>
          <w:sz w:val="32"/>
          <w:szCs w:val="32"/>
          <w:lang w:val="en-US" w:eastAsia="zh-CN"/>
        </w:rPr>
        <w:t>通过实施农用地整理、建设用地整理、乡村</w:t>
      </w:r>
      <w:r>
        <w:rPr>
          <w:rFonts w:hint="eastAsia" w:ascii="方正仿宋_GBK" w:hAnsi="方正仿宋_GBK" w:cs="方正仿宋_GBK"/>
          <w:b w:val="0"/>
          <w:bCs w:val="0"/>
          <w:color w:val="auto"/>
          <w:sz w:val="32"/>
          <w:szCs w:val="32"/>
          <w:lang w:val="en-US" w:eastAsia="zh-CN"/>
        </w:rPr>
        <w:t>生态</w:t>
      </w:r>
      <w:r>
        <w:rPr>
          <w:rFonts w:hint="eastAsia" w:ascii="方正仿宋_GBK" w:hAnsi="方正仿宋_GBK" w:eastAsia="方正仿宋_GBK" w:cs="方正仿宋_GBK"/>
          <w:b w:val="0"/>
          <w:bCs w:val="0"/>
          <w:color w:val="auto"/>
          <w:sz w:val="32"/>
          <w:szCs w:val="32"/>
          <w:lang w:val="en-US" w:eastAsia="zh-CN"/>
        </w:rPr>
        <w:t>修复、乡村历史文化保护、城乡建设用地增减挂钩，系统</w:t>
      </w:r>
      <w:r>
        <w:rPr>
          <w:rFonts w:hint="eastAsia" w:ascii="方正仿宋_GBK" w:hAnsi="方正仿宋_GBK" w:cs="方正仿宋_GBK"/>
          <w:b w:val="0"/>
          <w:bCs w:val="0"/>
          <w:color w:val="auto"/>
          <w:sz w:val="32"/>
          <w:szCs w:val="32"/>
          <w:lang w:val="en-US" w:eastAsia="zh-CN"/>
        </w:rPr>
        <w:t>推进</w:t>
      </w:r>
      <w:r>
        <w:rPr>
          <w:rFonts w:hint="eastAsia" w:ascii="方正仿宋_GBK" w:hAnsi="方正仿宋_GBK" w:eastAsia="方正仿宋_GBK" w:cs="方正仿宋_GBK"/>
          <w:b w:val="0"/>
          <w:bCs w:val="0"/>
          <w:color w:val="auto"/>
          <w:sz w:val="32"/>
          <w:szCs w:val="32"/>
          <w:lang w:val="en-US" w:eastAsia="zh-CN"/>
        </w:rPr>
        <w:t>田、水、路、林、村综合整治。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楷体_GBK" w:hAnsi="方正楷体_GBK" w:eastAsia="方正楷体_GBK" w:cs="方正楷体_GBK"/>
          <w:b/>
          <w:bCs/>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实施土地综合整治应当充分尊重项目所在地群众意愿</w:t>
      </w:r>
      <w:r>
        <w:rPr>
          <w:rFonts w:hint="eastAsia" w:ascii="方正仿宋_GBK" w:hAnsi="方正仿宋_GBK" w:cs="方正仿宋_GBK"/>
          <w:b w:val="0"/>
          <w:bCs w:val="0"/>
          <w:color w:val="auto"/>
          <w:sz w:val="32"/>
          <w:szCs w:val="32"/>
          <w:lang w:val="en-US" w:eastAsia="zh-CN"/>
        </w:rPr>
        <w:t>和</w:t>
      </w:r>
      <w:r>
        <w:rPr>
          <w:rFonts w:hint="eastAsia" w:ascii="方正仿宋_GBK" w:hAnsi="方正仿宋_GBK" w:eastAsia="方正仿宋_GBK" w:cs="方正仿宋_GBK"/>
          <w:b w:val="0"/>
          <w:bCs w:val="0"/>
          <w:color w:val="auto"/>
          <w:sz w:val="32"/>
          <w:szCs w:val="32"/>
          <w:lang w:val="en-US" w:eastAsia="zh-CN"/>
        </w:rPr>
        <w:t>集体经济组织意见，并依法进行公示。</w:t>
      </w:r>
    </w:p>
    <w:p>
      <w:pPr>
        <w:pStyle w:val="2"/>
        <w:keepNext w:val="0"/>
        <w:keepLines w:val="0"/>
        <w:pageBreakBefore w:val="0"/>
        <w:kinsoku/>
        <w:wordWrap/>
        <w:topLinePunct w:val="0"/>
        <w:bidi w:val="0"/>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第四节 建设项目规划管理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lang w:val="en-US" w:eastAsia="zh-CN"/>
        </w:rPr>
      </w:pPr>
      <w:r>
        <w:rPr>
          <w:rFonts w:hint="eastAsia" w:ascii="黑体" w:hAnsi="黑体" w:eastAsia="黑体" w:cs="黑体"/>
          <w:b w:val="0"/>
          <w:bCs w:val="0"/>
          <w:color w:val="auto"/>
          <w:sz w:val="32"/>
          <w:szCs w:val="32"/>
          <w:lang w:val="en-US" w:eastAsia="zh-CN"/>
        </w:rPr>
        <w:t>第四十七条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【规划许可</w:t>
      </w:r>
      <w:r>
        <w:rPr>
          <w:rFonts w:hint="eastAsia" w:ascii="方正仿宋_GBK" w:hAnsi="方正仿宋_GBK" w:cs="方正仿宋_GBK"/>
          <w:b w:val="0"/>
          <w:bCs w:val="0"/>
          <w:color w:val="auto"/>
          <w:sz w:val="32"/>
          <w:szCs w:val="32"/>
          <w:lang w:val="en-US" w:eastAsia="zh-CN"/>
        </w:rPr>
        <w:t>管理</w:t>
      </w:r>
      <w:r>
        <w:rPr>
          <w:rFonts w:hint="eastAsia" w:ascii="方正仿宋_GBK" w:hAnsi="方正仿宋_GBK" w:eastAsia="方正仿宋_GBK" w:cs="方正仿宋_GBK"/>
          <w:b w:val="0"/>
          <w:bCs w:val="0"/>
          <w:color w:val="auto"/>
          <w:sz w:val="32"/>
          <w:szCs w:val="32"/>
          <w:lang w:val="en-US" w:eastAsia="zh-CN"/>
        </w:rPr>
        <w:t>】 任何单位和个人从事国土空间开发利用活动，应当符合国土空间规划和国土空间用途管制要求，法律法规规定需要取得相关许可的，应当依法取得相应的许可文件。</w:t>
      </w:r>
    </w:p>
    <w:p>
      <w:pPr>
        <w:pStyle w:val="5"/>
        <w:keepNext w:val="0"/>
        <w:keepLines w:val="0"/>
        <w:pageBreakBefore w:val="0"/>
        <w:tabs>
          <w:tab w:val="left" w:pos="0"/>
        </w:tabs>
        <w:kinsoku/>
        <w:wordWrap/>
        <w:overflowPunct w:val="0"/>
        <w:topLinePunct w:val="0"/>
        <w:autoSpaceDE w:val="0"/>
        <w:autoSpaceDN w:val="0"/>
        <w:bidi w:val="0"/>
        <w:adjustRightInd w:val="0"/>
        <w:snapToGrid w:val="0"/>
        <w:spacing w:before="0" w:after="0" w:line="600" w:lineRule="exact"/>
        <w:ind w:firstLine="640" w:firstLineChars="200"/>
        <w:textAlignment w:val="auto"/>
        <w:rPr>
          <w:rFonts w:hint="eastAsia" w:ascii="方正仿宋_GBK" w:hAnsi="方正仿宋_GBK" w:cs="方正仿宋_GBK"/>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第四十八条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仿宋_GB2312" w:hAnsi="Times New Roman" w:eastAsia="仿宋_GB2312"/>
          <w:b w:val="0"/>
          <w:bCs w:val="0"/>
          <w:color w:val="auto"/>
          <w:lang w:val="en-US" w:eastAsia="zh-Hans"/>
        </w:rPr>
        <w:t>建设项目</w:t>
      </w:r>
      <w:r>
        <w:rPr>
          <w:rFonts w:hint="eastAsia" w:ascii="仿宋_GB2312" w:hAnsi="Times New Roman" w:eastAsia="仿宋_GB2312"/>
          <w:b w:val="0"/>
          <w:bCs w:val="0"/>
          <w:color w:val="auto"/>
        </w:rPr>
        <w:t>用地预审和选址意见书</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cs="方正仿宋_GBK"/>
          <w:b w:val="0"/>
          <w:bCs w:val="0"/>
          <w:color w:val="auto"/>
          <w:sz w:val="32"/>
          <w:szCs w:val="32"/>
          <w:lang w:val="en-US" w:eastAsia="zh-CN"/>
        </w:rPr>
        <w:t xml:space="preserve"> 依法需要办理选址意见书以及按照国家规定需要办理用地预审的建设项目，建设单位在报送有关部门批准、核准前或者建设项目备案阶段，应当向自然资源主管部门申请核发建设项目用地预审与选址意见书。</w:t>
      </w:r>
    </w:p>
    <w:p>
      <w:pPr>
        <w:keepNext w:val="0"/>
        <w:keepLines w:val="0"/>
        <w:pageBreakBefore w:val="0"/>
        <w:kinsoku/>
        <w:wordWrap/>
        <w:topLinePunct w:val="0"/>
        <w:bidi w:val="0"/>
        <w:spacing w:line="600" w:lineRule="exact"/>
        <w:ind w:firstLine="640" w:firstLineChars="200"/>
        <w:textAlignment w:val="auto"/>
        <w:rPr>
          <w:rFonts w:hint="eastAsia" w:eastAsia="仿宋_GB2312"/>
          <w:color w:val="auto"/>
          <w:sz w:val="32"/>
          <w:szCs w:val="32"/>
          <w:lang w:eastAsia="zh-CN"/>
        </w:rPr>
      </w:pPr>
      <w:r>
        <w:rPr>
          <w:rFonts w:hint="eastAsia" w:eastAsia="仿宋_GB2312"/>
          <w:color w:val="auto"/>
          <w:sz w:val="32"/>
          <w:szCs w:val="32"/>
          <w:lang w:val="en-US" w:eastAsia="zh-CN"/>
        </w:rPr>
        <w:t>核发涉及公共安全等群众切身利益的重大建设项目选址意见前，应当通过政府网站、主要报刊或者其他形式征求公众意见，公示时间不</w:t>
      </w:r>
      <w:r>
        <w:rPr>
          <w:rFonts w:hint="eastAsia" w:ascii="Times New Roman" w:hAnsi="Times New Roman" w:eastAsia="仿宋_GB2312"/>
          <w:color w:val="auto"/>
          <w:sz w:val="32"/>
          <w:szCs w:val="32"/>
          <w:lang w:val="en-US" w:eastAsia="zh-CN"/>
        </w:rPr>
        <w:t>得少于10日。</w:t>
      </w:r>
      <w:r>
        <w:rPr>
          <w:rFonts w:hint="eastAsia" w:eastAsia="仿宋_GB2312"/>
          <w:color w:val="auto"/>
          <w:sz w:val="32"/>
          <w:szCs w:val="32"/>
          <w:lang w:val="en-US" w:eastAsia="zh-CN"/>
        </w:rPr>
        <w:t xml:space="preserve"> 公众意见应当作为核发选址意见书的重要依据。</w:t>
      </w:r>
    </w:p>
    <w:p>
      <w:pPr>
        <w:keepNext w:val="0"/>
        <w:keepLines w:val="0"/>
        <w:pageBreakBefore w:val="0"/>
        <w:kinsoku/>
        <w:wordWrap/>
        <w:topLinePunct w:val="0"/>
        <w:autoSpaceDE/>
        <w:autoSpaceDN/>
        <w:bidi w:val="0"/>
        <w:adjustRightInd w:val="0"/>
        <w:snapToGrid w:val="0"/>
        <w:spacing w:line="600" w:lineRule="exact"/>
        <w:ind w:firstLine="640" w:firstLineChars="200"/>
        <w:jc w:val="both"/>
        <w:textAlignment w:val="auto"/>
        <w:rPr>
          <w:rFonts w:hint="eastAsia"/>
          <w:lang w:val="en-US" w:eastAsia="zh-CN"/>
        </w:rPr>
      </w:pPr>
      <w:r>
        <w:rPr>
          <w:rFonts w:hint="eastAsia" w:ascii="方正仿宋_GBK" w:hAnsi="方正仿宋_GBK" w:eastAsia="方正仿宋_GBK" w:cs="方正仿宋_GBK"/>
          <w:b w:val="0"/>
          <w:bCs w:val="0"/>
          <w:color w:val="auto"/>
          <w:sz w:val="32"/>
          <w:szCs w:val="32"/>
          <w:lang w:val="en-US" w:eastAsia="zh-CN"/>
        </w:rPr>
        <w:t>建设项目用地预审与选址意见书有效期为三年，自批准之日起计算。</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lang w:val="en-US" w:eastAsia="zh-CN"/>
        </w:rPr>
      </w:pPr>
      <w:r>
        <w:rPr>
          <w:rFonts w:hint="eastAsia" w:ascii="黑体" w:hAnsi="黑体" w:eastAsia="黑体" w:cs="黑体"/>
          <w:b w:val="0"/>
          <w:bCs w:val="0"/>
          <w:color w:val="auto"/>
          <w:sz w:val="32"/>
          <w:szCs w:val="32"/>
          <w:lang w:val="en-US" w:eastAsia="zh-CN"/>
        </w:rPr>
        <w:t>第四十九条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【规划条件内容】</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设区的市、县（市</w:t>
      </w:r>
      <w:r>
        <w:rPr>
          <w:rFonts w:hint="eastAsia" w:ascii="方正仿宋_GBK" w:hAnsi="方正仿宋_GBK" w:cs="方正仿宋_GBK"/>
          <w:b w:val="0"/>
          <w:bCs w:val="0"/>
          <w:color w:val="auto"/>
          <w:sz w:val="32"/>
          <w:szCs w:val="32"/>
          <w:lang w:val="en-US" w:eastAsia="zh-CN"/>
        </w:rPr>
        <w:t>、区</w:t>
      </w:r>
      <w:r>
        <w:rPr>
          <w:rFonts w:hint="eastAsia" w:ascii="方正仿宋_GBK" w:hAnsi="方正仿宋_GBK" w:eastAsia="方正仿宋_GBK" w:cs="方正仿宋_GBK"/>
          <w:b w:val="0"/>
          <w:bCs w:val="0"/>
          <w:color w:val="auto"/>
          <w:sz w:val="32"/>
          <w:szCs w:val="32"/>
          <w:lang w:val="en-US" w:eastAsia="zh-CN"/>
        </w:rPr>
        <w:t>）人民政府自然资源主管部门应当依据国土空间详细规划提出规划条件</w:t>
      </w:r>
      <w:r>
        <w:rPr>
          <w:rFonts w:hint="eastAsia" w:ascii="方正仿宋_GBK" w:hAnsi="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lang w:val="en-US" w:eastAsia="zh-CN"/>
        </w:rPr>
        <w:t>明确用地位置、用地面积、</w:t>
      </w:r>
      <w:r>
        <w:rPr>
          <w:rFonts w:hint="eastAsia" w:ascii="方正仿宋_GBK" w:hAnsi="方正仿宋_GBK" w:cs="方正仿宋_GBK"/>
          <w:b w:val="0"/>
          <w:bCs w:val="0"/>
          <w:color w:val="auto"/>
          <w:sz w:val="32"/>
          <w:szCs w:val="32"/>
          <w:lang w:val="en-US" w:eastAsia="zh-CN"/>
        </w:rPr>
        <w:t>土地用途</w:t>
      </w:r>
      <w:r>
        <w:rPr>
          <w:rFonts w:hint="eastAsia" w:ascii="方正仿宋_GBK" w:hAnsi="方正仿宋_GBK" w:eastAsia="方正仿宋_GBK" w:cs="方正仿宋_GBK"/>
          <w:b w:val="0"/>
          <w:bCs w:val="0"/>
          <w:color w:val="auto"/>
          <w:sz w:val="32"/>
          <w:szCs w:val="32"/>
          <w:lang w:val="en-US" w:eastAsia="zh-CN"/>
        </w:rPr>
        <w:t>、容积率、建筑密度、绿地率、建筑高度、建筑退让等规划指标，公共服务设施、基础设施配建要求</w:t>
      </w:r>
      <w:r>
        <w:rPr>
          <w:rFonts w:hint="eastAsia" w:ascii="方正仿宋_GBK" w:hAnsi="方正仿宋_GBK" w:cs="方正仿宋_GBK"/>
          <w:b w:val="0"/>
          <w:bCs w:val="0"/>
          <w:color w:val="auto"/>
          <w:sz w:val="32"/>
          <w:szCs w:val="32"/>
          <w:lang w:val="en-US" w:eastAsia="zh-CN"/>
        </w:rPr>
        <w:t>，以及周边建设和环境、安全等要求。</w:t>
      </w:r>
      <w:r>
        <w:rPr>
          <w:rFonts w:hint="eastAsia" w:ascii="方正仿宋_GBK" w:hAnsi="方正仿宋_GBK" w:eastAsia="方正仿宋_GBK" w:cs="方正仿宋_GBK"/>
          <w:b w:val="0"/>
          <w:bCs w:val="0"/>
          <w:color w:val="auto"/>
          <w:sz w:val="32"/>
          <w:szCs w:val="32"/>
          <w:lang w:val="en-US" w:eastAsia="zh-CN"/>
        </w:rPr>
        <w:t>不得将非空间治理内容纳入规划条件，不得违反国家强制性标准规范设置规划条件。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lang w:val="en-US" w:eastAsia="zh-CN"/>
        </w:rPr>
      </w:pPr>
      <w:r>
        <w:rPr>
          <w:rFonts w:hint="eastAsia" w:ascii="黑体" w:hAnsi="黑体" w:eastAsia="黑体" w:cs="黑体"/>
          <w:b w:val="0"/>
          <w:bCs w:val="0"/>
          <w:color w:val="auto"/>
          <w:sz w:val="32"/>
          <w:szCs w:val="32"/>
          <w:lang w:val="en-US" w:eastAsia="zh-CN"/>
        </w:rPr>
        <w:t>第五十条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【规划条件管理】 以有偿使用方式供应国有建设用地使用权或集体经营性建设用地入市的，</w:t>
      </w:r>
      <w:r>
        <w:rPr>
          <w:rFonts w:hint="eastAsia" w:ascii="方正仿宋_GBK" w:hAnsi="方正仿宋_GBK" w:cs="方正仿宋_GBK"/>
          <w:b w:val="0"/>
          <w:bCs w:val="0"/>
          <w:color w:val="auto"/>
          <w:sz w:val="32"/>
          <w:szCs w:val="32"/>
          <w:lang w:val="en-US" w:eastAsia="zh-CN"/>
        </w:rPr>
        <w:t>应当将</w:t>
      </w:r>
      <w:r>
        <w:rPr>
          <w:rFonts w:hint="eastAsia" w:ascii="方正仿宋_GBK" w:hAnsi="方正仿宋_GBK" w:eastAsia="方正仿宋_GBK" w:cs="方正仿宋_GBK"/>
          <w:b w:val="0"/>
          <w:bCs w:val="0"/>
          <w:color w:val="auto"/>
          <w:sz w:val="32"/>
          <w:szCs w:val="32"/>
          <w:lang w:val="en-US" w:eastAsia="zh-CN"/>
        </w:rPr>
        <w:t>规划条件作为</w:t>
      </w:r>
      <w:r>
        <w:rPr>
          <w:rFonts w:hint="eastAsia" w:ascii="方正仿宋_GBK" w:hAnsi="方正仿宋_GBK" w:cs="方正仿宋_GBK"/>
          <w:b w:val="0"/>
          <w:bCs w:val="0"/>
          <w:color w:val="auto"/>
          <w:sz w:val="32"/>
          <w:szCs w:val="32"/>
          <w:lang w:val="en-US" w:eastAsia="zh-CN"/>
        </w:rPr>
        <w:t>国有</w:t>
      </w:r>
      <w:r>
        <w:rPr>
          <w:rFonts w:hint="eastAsia" w:ascii="方正仿宋_GBK" w:hAnsi="方正仿宋_GBK" w:eastAsia="方正仿宋_GBK" w:cs="方正仿宋_GBK"/>
          <w:b w:val="0"/>
          <w:bCs w:val="0"/>
          <w:color w:val="auto"/>
          <w:sz w:val="32"/>
          <w:szCs w:val="32"/>
          <w:lang w:val="en-US" w:eastAsia="zh-CN"/>
        </w:rPr>
        <w:t>建设用地使用权有偿使用合同、入市方案的组成部分；以划拨方式供应国有建设用地使用权或批准使用集体土地用于建设乡镇企业、乡（镇）村公共设施和公益事业的，</w:t>
      </w:r>
      <w:r>
        <w:rPr>
          <w:rFonts w:hint="eastAsia" w:ascii="方正仿宋_GBK" w:hAnsi="方正仿宋_GBK" w:cs="方正仿宋_GBK"/>
          <w:b w:val="0"/>
          <w:bCs w:val="0"/>
          <w:color w:val="auto"/>
          <w:sz w:val="32"/>
          <w:szCs w:val="32"/>
          <w:lang w:val="en-US" w:eastAsia="zh-CN"/>
        </w:rPr>
        <w:t>应当将</w:t>
      </w:r>
      <w:r>
        <w:rPr>
          <w:rFonts w:hint="eastAsia" w:ascii="方正仿宋_GBK" w:hAnsi="方正仿宋_GBK" w:eastAsia="方正仿宋_GBK" w:cs="方正仿宋_GBK"/>
          <w:b w:val="0"/>
          <w:bCs w:val="0"/>
          <w:color w:val="auto"/>
          <w:sz w:val="32"/>
          <w:szCs w:val="32"/>
          <w:lang w:val="en-US" w:eastAsia="zh-CN"/>
        </w:rPr>
        <w:t>规划条件纳入国有建设用地划拨决定书或集体建设用地批准文件。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黑体" w:hAnsi="黑体" w:eastAsia="黑体" w:cs="黑体"/>
          <w:b w:val="0"/>
          <w:bCs w:val="0"/>
          <w:color w:val="auto"/>
          <w:sz w:val="32"/>
          <w:szCs w:val="32"/>
          <w:lang w:val="en-US" w:eastAsia="zh-CN"/>
        </w:rPr>
        <w:t xml:space="preserve">第五十一条  </w:t>
      </w:r>
      <w:r>
        <w:rPr>
          <w:rFonts w:hint="eastAsia" w:ascii="方正仿宋_GBK" w:hAnsi="方正仿宋_GBK" w:eastAsia="方正仿宋_GBK" w:cs="方正仿宋_GBK"/>
          <w:b w:val="0"/>
          <w:bCs w:val="0"/>
          <w:color w:val="auto"/>
          <w:sz w:val="32"/>
          <w:szCs w:val="32"/>
          <w:lang w:val="en-US" w:eastAsia="zh-CN"/>
        </w:rPr>
        <w:t>【规划条件变更】 建设单位应当按照规划条件进行建设；确需变更的，必须向</w:t>
      </w:r>
      <w:r>
        <w:rPr>
          <w:rFonts w:hint="eastAsia" w:ascii="方正仿宋_GBK" w:hAnsi="方正仿宋_GBK" w:cs="方正仿宋_GBK"/>
          <w:b w:val="0"/>
          <w:bCs w:val="0"/>
          <w:color w:val="auto"/>
          <w:sz w:val="32"/>
          <w:szCs w:val="32"/>
          <w:lang w:val="en-US" w:eastAsia="zh-CN"/>
        </w:rPr>
        <w:t>设区的市、县（市、区）</w:t>
      </w:r>
      <w:r>
        <w:rPr>
          <w:rFonts w:hint="eastAsia" w:ascii="方正仿宋_GBK" w:hAnsi="方正仿宋_GBK" w:eastAsia="方正仿宋_GBK" w:cs="方正仿宋_GBK"/>
          <w:b w:val="0"/>
          <w:bCs w:val="0"/>
          <w:color w:val="auto"/>
          <w:sz w:val="32"/>
          <w:szCs w:val="32"/>
          <w:lang w:val="en-US" w:eastAsia="zh-CN"/>
        </w:rPr>
        <w:t>人民政府</w:t>
      </w:r>
      <w:r>
        <w:rPr>
          <w:rFonts w:hint="eastAsia" w:ascii="方正仿宋_GBK" w:hAnsi="方正仿宋_GBK" w:cs="方正仿宋_GBK"/>
          <w:b w:val="0"/>
          <w:bCs w:val="0"/>
          <w:color w:val="auto"/>
          <w:sz w:val="32"/>
          <w:szCs w:val="32"/>
          <w:lang w:val="en-US" w:eastAsia="zh-CN"/>
        </w:rPr>
        <w:t>自然资源</w:t>
      </w:r>
      <w:r>
        <w:rPr>
          <w:rFonts w:hint="eastAsia" w:ascii="方正仿宋_GBK" w:hAnsi="方正仿宋_GBK" w:eastAsia="方正仿宋_GBK" w:cs="方正仿宋_GBK"/>
          <w:b w:val="0"/>
          <w:bCs w:val="0"/>
          <w:color w:val="auto"/>
          <w:sz w:val="32"/>
          <w:szCs w:val="32"/>
          <w:lang w:val="en-US" w:eastAsia="zh-CN"/>
        </w:rPr>
        <w:t>主管部门提出申请。变更内容不符合详细规划的，</w:t>
      </w:r>
      <w:r>
        <w:rPr>
          <w:rFonts w:hint="eastAsia" w:ascii="方正仿宋_GBK" w:hAnsi="方正仿宋_GBK" w:cs="方正仿宋_GBK"/>
          <w:b w:val="0"/>
          <w:bCs w:val="0"/>
          <w:color w:val="auto"/>
          <w:sz w:val="32"/>
          <w:szCs w:val="32"/>
          <w:lang w:val="en-US" w:eastAsia="zh-CN"/>
        </w:rPr>
        <w:t>自然资源</w:t>
      </w:r>
      <w:r>
        <w:rPr>
          <w:rFonts w:hint="eastAsia" w:ascii="方正仿宋_GBK" w:hAnsi="方正仿宋_GBK" w:eastAsia="方正仿宋_GBK" w:cs="方正仿宋_GBK"/>
          <w:b w:val="0"/>
          <w:bCs w:val="0"/>
          <w:color w:val="auto"/>
          <w:sz w:val="32"/>
          <w:szCs w:val="32"/>
          <w:lang w:val="en-US" w:eastAsia="zh-CN"/>
        </w:rPr>
        <w:t>主管部门不得批准。</w:t>
      </w:r>
      <w:r>
        <w:rPr>
          <w:rFonts w:hint="eastAsia" w:ascii="方正仿宋_GBK" w:hAnsi="方正仿宋_GBK" w:cs="方正仿宋_GBK"/>
          <w:b w:val="0"/>
          <w:bCs w:val="0"/>
          <w:color w:val="auto"/>
          <w:sz w:val="32"/>
          <w:szCs w:val="32"/>
          <w:lang w:val="en-US" w:eastAsia="zh-CN"/>
        </w:rPr>
        <w:t>设区的市、县（市、区）</w:t>
      </w:r>
      <w:r>
        <w:rPr>
          <w:rFonts w:hint="eastAsia" w:ascii="方正仿宋_GBK" w:hAnsi="方正仿宋_GBK" w:eastAsia="方正仿宋_GBK" w:cs="方正仿宋_GBK"/>
          <w:b w:val="0"/>
          <w:bCs w:val="0"/>
          <w:color w:val="auto"/>
          <w:sz w:val="32"/>
          <w:szCs w:val="32"/>
          <w:lang w:val="en-US" w:eastAsia="zh-CN"/>
        </w:rPr>
        <w:t>人民政府</w:t>
      </w:r>
      <w:r>
        <w:rPr>
          <w:rFonts w:hint="eastAsia" w:ascii="方正仿宋_GBK" w:hAnsi="方正仿宋_GBK" w:cs="方正仿宋_GBK"/>
          <w:b w:val="0"/>
          <w:bCs w:val="0"/>
          <w:color w:val="auto"/>
          <w:sz w:val="32"/>
          <w:szCs w:val="32"/>
          <w:lang w:val="en-US" w:eastAsia="zh-CN"/>
        </w:rPr>
        <w:t>自然资源</w:t>
      </w:r>
      <w:r>
        <w:rPr>
          <w:rFonts w:hint="eastAsia" w:ascii="方正仿宋_GBK" w:hAnsi="方正仿宋_GBK" w:eastAsia="方正仿宋_GBK" w:cs="方正仿宋_GBK"/>
          <w:b w:val="0"/>
          <w:bCs w:val="0"/>
          <w:color w:val="auto"/>
          <w:sz w:val="32"/>
          <w:szCs w:val="32"/>
          <w:lang w:val="en-US" w:eastAsia="zh-CN"/>
        </w:rPr>
        <w:t>主管部门应当及时将依法变更后的规划条件公示。</w:t>
      </w:r>
    </w:p>
    <w:p>
      <w:pPr>
        <w:keepNext w:val="0"/>
        <w:keepLines w:val="0"/>
        <w:pageBreakBefore w:val="0"/>
        <w:widowControl/>
        <w:suppressLineNumbers w:val="0"/>
        <w:kinsoku/>
        <w:wordWrap/>
        <w:topLinePunct w:val="0"/>
        <w:bidi w:val="0"/>
        <w:spacing w:line="600" w:lineRule="exact"/>
        <w:jc w:val="left"/>
        <w:textAlignment w:val="auto"/>
        <w:rPr>
          <w:rFonts w:hint="eastAsia" w:ascii="方正仿宋_GBK" w:hAnsi="方正仿宋_GBK" w:eastAsia="方正仿宋_GBK" w:cs="方正仿宋_GBK"/>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第五十二条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【建设</w:t>
      </w:r>
      <w:r>
        <w:rPr>
          <w:rFonts w:hint="eastAsia" w:ascii="方正仿宋_GBK" w:hAnsi="方正仿宋_GBK" w:cs="方正仿宋_GBK"/>
          <w:b w:val="0"/>
          <w:bCs w:val="0"/>
          <w:color w:val="auto"/>
          <w:sz w:val="32"/>
          <w:szCs w:val="32"/>
          <w:lang w:val="en-US" w:eastAsia="zh-CN"/>
        </w:rPr>
        <w:t>用地</w:t>
      </w:r>
      <w:r>
        <w:rPr>
          <w:rFonts w:hint="eastAsia" w:ascii="方正仿宋_GBK" w:hAnsi="方正仿宋_GBK" w:eastAsia="方正仿宋_GBK" w:cs="方正仿宋_GBK"/>
          <w:b w:val="0"/>
          <w:bCs w:val="0"/>
          <w:color w:val="auto"/>
          <w:sz w:val="32"/>
          <w:szCs w:val="32"/>
          <w:lang w:val="en-US" w:eastAsia="zh-CN"/>
        </w:rPr>
        <w:t>规划许可】</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在国土空间规划确定的城镇建设用地范围内</w:t>
      </w:r>
      <w:r>
        <w:rPr>
          <w:rFonts w:hint="eastAsia" w:ascii="方正仿宋_GBK" w:hAnsi="方正仿宋_GBK" w:cs="方正仿宋_GBK"/>
          <w:b w:val="0"/>
          <w:bCs w:val="0"/>
          <w:color w:val="auto"/>
          <w:sz w:val="32"/>
          <w:szCs w:val="32"/>
          <w:lang w:val="en-US" w:eastAsia="zh-CN"/>
        </w:rPr>
        <w:t>以划拨方式或出让方式提供国有土地使用权的建设项目，应当依法申请核发或领取建设用地规划许可。</w:t>
      </w:r>
      <w:r>
        <w:rPr>
          <w:rFonts w:hint="eastAsia" w:ascii="方正仿宋_GBK" w:hAnsi="方正仿宋_GBK" w:eastAsia="方正仿宋_GBK" w:cs="方正仿宋_GBK"/>
          <w:b w:val="0"/>
          <w:bCs w:val="0"/>
          <w:color w:val="auto"/>
          <w:sz w:val="32"/>
          <w:szCs w:val="32"/>
          <w:lang w:val="en-US" w:eastAsia="zh-CN"/>
        </w:rPr>
        <w:t>各市、县（</w:t>
      </w:r>
      <w:r>
        <w:rPr>
          <w:rFonts w:hint="eastAsia" w:ascii="方正仿宋_GBK" w:hAnsi="方正仿宋_GBK" w:cs="方正仿宋_GBK"/>
          <w:b w:val="0"/>
          <w:bCs w:val="0"/>
          <w:color w:val="auto"/>
          <w:sz w:val="32"/>
          <w:szCs w:val="32"/>
          <w:lang w:val="en-US" w:eastAsia="zh-CN"/>
        </w:rPr>
        <w:t>市、</w:t>
      </w:r>
      <w:r>
        <w:rPr>
          <w:rFonts w:hint="eastAsia" w:ascii="方正仿宋_GBK" w:hAnsi="方正仿宋_GBK" w:eastAsia="方正仿宋_GBK" w:cs="方正仿宋_GBK"/>
          <w:b w:val="0"/>
          <w:bCs w:val="0"/>
          <w:color w:val="auto"/>
          <w:sz w:val="32"/>
          <w:szCs w:val="32"/>
          <w:lang w:val="en-US" w:eastAsia="zh-CN"/>
        </w:rPr>
        <w:t>区）</w:t>
      </w:r>
      <w:r>
        <w:rPr>
          <w:rFonts w:hint="eastAsia" w:ascii="方正仿宋_GBK" w:hAnsi="方正仿宋_GBK" w:cs="方正仿宋_GBK"/>
          <w:b w:val="0"/>
          <w:bCs w:val="0"/>
          <w:color w:val="auto"/>
          <w:sz w:val="32"/>
          <w:szCs w:val="32"/>
          <w:lang w:val="en-US" w:eastAsia="zh-CN"/>
        </w:rPr>
        <w:t>人民政府自然资源主管部门可将</w:t>
      </w:r>
      <w:r>
        <w:rPr>
          <w:rFonts w:hint="eastAsia" w:ascii="方正仿宋_GBK" w:hAnsi="方正仿宋_GBK" w:eastAsia="方正仿宋_GBK" w:cs="方正仿宋_GBK"/>
          <w:b w:val="0"/>
          <w:bCs w:val="0"/>
          <w:color w:val="auto"/>
          <w:sz w:val="32"/>
          <w:szCs w:val="32"/>
          <w:lang w:val="en-US" w:eastAsia="zh-CN"/>
        </w:rPr>
        <w:t>建设用地规划许可同国有建设用地使用权供应合并办理。</w:t>
      </w:r>
    </w:p>
    <w:p>
      <w:pPr>
        <w:keepNext w:val="0"/>
        <w:keepLines w:val="0"/>
        <w:pageBreakBefore w:val="0"/>
        <w:widowControl/>
        <w:suppressLineNumbers w:val="0"/>
        <w:kinsoku/>
        <w:wordWrap/>
        <w:topLinePunct w:val="0"/>
        <w:bidi w:val="0"/>
        <w:spacing w:line="600" w:lineRule="exact"/>
        <w:ind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以划拨方式提供国有建设用地使用权的，自然资源主管部门一并核发国有建设用地划拨决定书、建设用地规划许可证。</w:t>
      </w:r>
    </w:p>
    <w:p>
      <w:pPr>
        <w:keepNext w:val="0"/>
        <w:keepLines w:val="0"/>
        <w:pageBreakBefore w:val="0"/>
        <w:widowControl/>
        <w:suppressLineNumbers w:val="0"/>
        <w:kinsoku/>
        <w:wordWrap/>
        <w:topLinePunct w:val="0"/>
        <w:bidi w:val="0"/>
        <w:spacing w:line="600" w:lineRule="exact"/>
        <w:ind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以出让方式</w:t>
      </w:r>
      <w:r>
        <w:rPr>
          <w:rFonts w:hint="eastAsia" w:ascii="方正仿宋_GBK" w:hAnsi="方正仿宋_GBK" w:cs="方正仿宋_GBK"/>
          <w:b w:val="0"/>
          <w:bCs w:val="0"/>
          <w:color w:val="auto"/>
          <w:sz w:val="32"/>
          <w:szCs w:val="32"/>
          <w:lang w:val="en-US" w:eastAsia="zh-CN"/>
        </w:rPr>
        <w:t>提供</w:t>
      </w:r>
      <w:r>
        <w:rPr>
          <w:rFonts w:hint="eastAsia" w:ascii="方正仿宋_GBK" w:hAnsi="方正仿宋_GBK" w:eastAsia="方正仿宋_GBK" w:cs="方正仿宋_GBK"/>
          <w:b w:val="0"/>
          <w:bCs w:val="0"/>
          <w:color w:val="auto"/>
          <w:sz w:val="32"/>
          <w:szCs w:val="32"/>
          <w:lang w:val="en-US" w:eastAsia="zh-CN"/>
        </w:rPr>
        <w:t>国有建设用地使用权的，国有建设用地使用权出让合同签订后，自然资源主管部门</w:t>
      </w:r>
      <w:r>
        <w:rPr>
          <w:rFonts w:hint="eastAsia" w:ascii="方正仿宋_GBK" w:hAnsi="方正仿宋_GBK" w:cs="方正仿宋_GBK"/>
          <w:b w:val="0"/>
          <w:bCs w:val="0"/>
          <w:color w:val="auto"/>
          <w:sz w:val="32"/>
          <w:szCs w:val="32"/>
          <w:lang w:val="en-US" w:eastAsia="zh-CN"/>
        </w:rPr>
        <w:t>一并</w:t>
      </w:r>
      <w:r>
        <w:rPr>
          <w:rFonts w:hint="eastAsia" w:ascii="方正仿宋_GBK" w:hAnsi="方正仿宋_GBK" w:eastAsia="方正仿宋_GBK" w:cs="方正仿宋_GBK"/>
          <w:b w:val="0"/>
          <w:bCs w:val="0"/>
          <w:color w:val="auto"/>
          <w:sz w:val="32"/>
          <w:szCs w:val="32"/>
          <w:lang w:val="en-US" w:eastAsia="zh-CN"/>
        </w:rPr>
        <w:t>核发建设用地规划许可证。</w:t>
      </w:r>
    </w:p>
    <w:p>
      <w:pPr>
        <w:keepNext w:val="0"/>
        <w:keepLines w:val="0"/>
        <w:pageBreakBefore w:val="0"/>
        <w:widowControl/>
        <w:suppressLineNumbers w:val="0"/>
        <w:kinsoku/>
        <w:wordWrap/>
        <w:topLinePunct w:val="0"/>
        <w:bidi w:val="0"/>
        <w:spacing w:line="600" w:lineRule="exact"/>
        <w:ind w:firstLine="640" w:firstLineChars="200"/>
        <w:jc w:val="left"/>
        <w:textAlignment w:val="auto"/>
        <w:rPr>
          <w:rFonts w:hint="eastAsia" w:ascii="方正仿宋_GBK" w:hAnsi="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城镇开发边界内使用临时用地的，自然资源主管部门可以将临时建设用地规划许可和临时用地审批合并办理</w:t>
      </w:r>
      <w:r>
        <w:rPr>
          <w:rFonts w:hint="eastAsia" w:ascii="方正仿宋_GBK" w:hAnsi="方正仿宋_GBK" w:cs="方正仿宋_GBK"/>
          <w:b w:val="0"/>
          <w:bCs w:val="0"/>
          <w:color w:val="auto"/>
          <w:sz w:val="32"/>
          <w:szCs w:val="32"/>
          <w:lang w:val="en-US" w:eastAsia="zh-CN"/>
        </w:rPr>
        <w:t>。</w:t>
      </w:r>
    </w:p>
    <w:p>
      <w:pPr>
        <w:keepNext w:val="0"/>
        <w:keepLines w:val="0"/>
        <w:pageBreakBefore w:val="0"/>
        <w:widowControl/>
        <w:suppressLineNumbers w:val="0"/>
        <w:kinsoku/>
        <w:wordWrap/>
        <w:topLinePunct w:val="0"/>
        <w:bidi w:val="0"/>
        <w:spacing w:line="600" w:lineRule="exact"/>
        <w:ind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对不设立建设用地使用权且以划定管理范围线方式委托管理的项目（包括公园绿地、护坡等）、非独立占地的管线类工程、在道路红线内新建、改建的人行天桥、过街通道等道路附属设施，可免于办理建设用地规划许可。</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第五十三条</w:t>
      </w:r>
      <w:r>
        <w:rPr>
          <w:rFonts w:hint="eastAsia" w:ascii="方正仿宋_GBK" w:hAnsi="方正仿宋_GBK" w:eastAsia="方正仿宋_GBK" w:cs="方正仿宋_GBK"/>
          <w:b w:val="0"/>
          <w:bCs w:val="0"/>
          <w:color w:val="auto"/>
          <w:sz w:val="32"/>
          <w:szCs w:val="32"/>
          <w:lang w:val="en-US" w:eastAsia="zh-CN"/>
        </w:rPr>
        <w:t xml:space="preserve"> 【建设工程规划许可】 在国土空间规划确定的城镇建设用地范围内新建、改建、扩建建筑物、构筑物、道路、管线或者其他工程建设，建设单位或者个人应当依法向设区的市</w:t>
      </w:r>
      <w:r>
        <w:rPr>
          <w:rFonts w:hint="eastAsia" w:ascii="方正仿宋_GBK" w:hAnsi="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lang w:val="en-US" w:eastAsia="zh-CN"/>
        </w:rPr>
        <w:t>县（市</w:t>
      </w:r>
      <w:r>
        <w:rPr>
          <w:rFonts w:hint="eastAsia" w:ascii="方正仿宋_GBK" w:hAnsi="方正仿宋_GBK" w:cs="方正仿宋_GBK"/>
          <w:b w:val="0"/>
          <w:bCs w:val="0"/>
          <w:color w:val="auto"/>
          <w:sz w:val="32"/>
          <w:szCs w:val="32"/>
          <w:lang w:val="en-US" w:eastAsia="zh-CN"/>
        </w:rPr>
        <w:t>、区</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cs="方正仿宋_GBK"/>
          <w:b w:val="0"/>
          <w:bCs w:val="0"/>
          <w:color w:val="auto"/>
          <w:sz w:val="32"/>
          <w:szCs w:val="32"/>
          <w:lang w:val="en-US" w:eastAsia="zh-CN"/>
        </w:rPr>
        <w:t>人民政府</w:t>
      </w:r>
      <w:r>
        <w:rPr>
          <w:rFonts w:hint="eastAsia" w:ascii="方正仿宋_GBK" w:hAnsi="方正仿宋_GBK" w:eastAsia="方正仿宋_GBK" w:cs="方正仿宋_GBK"/>
          <w:b w:val="0"/>
          <w:bCs w:val="0"/>
          <w:color w:val="auto"/>
          <w:sz w:val="32"/>
          <w:szCs w:val="32"/>
          <w:lang w:val="en-US" w:eastAsia="zh-CN"/>
        </w:rPr>
        <w:t>自然资源主管部门申请办理建设工程规划许可证。申请办理建设工程规划许可证，应当提交使用土地的有关证明文件、建设工程设计方案等材料。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设区的市</w:t>
      </w:r>
      <w:r>
        <w:rPr>
          <w:rFonts w:hint="eastAsia" w:ascii="方正仿宋_GBK" w:hAnsi="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lang w:val="en-US" w:eastAsia="zh-CN"/>
        </w:rPr>
        <w:t>县（市</w:t>
      </w:r>
      <w:r>
        <w:rPr>
          <w:rFonts w:hint="eastAsia" w:ascii="方正仿宋_GBK" w:hAnsi="方正仿宋_GBK" w:cs="方正仿宋_GBK"/>
          <w:b w:val="0"/>
          <w:bCs w:val="0"/>
          <w:color w:val="auto"/>
          <w:sz w:val="32"/>
          <w:szCs w:val="32"/>
          <w:lang w:val="en-US" w:eastAsia="zh-CN"/>
        </w:rPr>
        <w:t>、区</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cs="方正仿宋_GBK"/>
          <w:b w:val="0"/>
          <w:bCs w:val="0"/>
          <w:color w:val="auto"/>
          <w:sz w:val="32"/>
          <w:szCs w:val="32"/>
          <w:lang w:val="en-US" w:eastAsia="zh-CN"/>
        </w:rPr>
        <w:t>人民政府</w:t>
      </w:r>
      <w:r>
        <w:rPr>
          <w:rFonts w:hint="eastAsia" w:ascii="方正仿宋_GBK" w:hAnsi="方正仿宋_GBK" w:eastAsia="方正仿宋_GBK" w:cs="方正仿宋_GBK"/>
          <w:b w:val="0"/>
          <w:bCs w:val="0"/>
          <w:color w:val="auto"/>
          <w:sz w:val="32"/>
          <w:szCs w:val="32"/>
          <w:lang w:val="en-US" w:eastAsia="zh-CN"/>
        </w:rPr>
        <w:t>自然资源主管部门应当依法将经审定的建设工程设计方案的总平面图予以公布。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设区的市</w:t>
      </w:r>
      <w:r>
        <w:rPr>
          <w:rFonts w:hint="eastAsia" w:ascii="方正仿宋_GBK" w:hAnsi="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lang w:val="en-US" w:eastAsia="zh-CN"/>
        </w:rPr>
        <w:t>县（市</w:t>
      </w:r>
      <w:r>
        <w:rPr>
          <w:rFonts w:hint="eastAsia" w:ascii="方正仿宋_GBK" w:hAnsi="方正仿宋_GBK" w:cs="方正仿宋_GBK"/>
          <w:b w:val="0"/>
          <w:bCs w:val="0"/>
          <w:color w:val="auto"/>
          <w:sz w:val="32"/>
          <w:szCs w:val="32"/>
          <w:lang w:val="en-US" w:eastAsia="zh-CN"/>
        </w:rPr>
        <w:t>、区</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cs="方正仿宋_GBK"/>
          <w:b w:val="0"/>
          <w:bCs w:val="0"/>
          <w:color w:val="auto"/>
          <w:sz w:val="32"/>
          <w:szCs w:val="32"/>
          <w:lang w:val="en-US" w:eastAsia="zh-CN"/>
        </w:rPr>
        <w:t>人民政府</w:t>
      </w:r>
      <w:r>
        <w:rPr>
          <w:rFonts w:hint="eastAsia" w:ascii="方正仿宋_GBK" w:hAnsi="方正仿宋_GBK" w:eastAsia="方正仿宋_GBK" w:cs="方正仿宋_GBK"/>
          <w:b w:val="0"/>
          <w:bCs w:val="0"/>
          <w:color w:val="auto"/>
          <w:sz w:val="32"/>
          <w:szCs w:val="32"/>
          <w:lang w:val="en-US" w:eastAsia="zh-CN"/>
        </w:rPr>
        <w:t>自然资源主管部门</w:t>
      </w:r>
      <w:r>
        <w:rPr>
          <w:rFonts w:hint="eastAsia" w:ascii="方正仿宋_GBK" w:hAnsi="方正仿宋_GBK" w:cs="方正仿宋_GBK"/>
          <w:b w:val="0"/>
          <w:bCs w:val="0"/>
          <w:color w:val="auto"/>
          <w:sz w:val="32"/>
          <w:szCs w:val="32"/>
          <w:lang w:val="en-US" w:eastAsia="zh-CN"/>
        </w:rPr>
        <w:t>可以制定</w:t>
      </w:r>
      <w:r>
        <w:rPr>
          <w:rFonts w:hint="eastAsia" w:ascii="方正仿宋_GBK" w:hAnsi="方正仿宋_GBK" w:eastAsia="方正仿宋_GBK" w:cs="方正仿宋_GBK"/>
          <w:b w:val="0"/>
          <w:bCs w:val="0"/>
          <w:color w:val="auto"/>
          <w:sz w:val="32"/>
          <w:szCs w:val="32"/>
          <w:lang w:val="en-US" w:eastAsia="zh-CN"/>
        </w:rPr>
        <w:t>建设工程规划许可豁免</w:t>
      </w:r>
      <w:r>
        <w:rPr>
          <w:rFonts w:hint="eastAsia" w:ascii="方正仿宋_GBK" w:hAnsi="方正仿宋_GBK" w:cs="方正仿宋_GBK"/>
          <w:b w:val="0"/>
          <w:bCs w:val="0"/>
          <w:color w:val="auto"/>
          <w:sz w:val="32"/>
          <w:szCs w:val="32"/>
          <w:lang w:val="en-US" w:eastAsia="zh-CN"/>
        </w:rPr>
        <w:t>清单，</w:t>
      </w:r>
      <w:r>
        <w:rPr>
          <w:rFonts w:hint="eastAsia" w:ascii="方正仿宋_GBK" w:hAnsi="方正仿宋_GBK" w:eastAsia="方正仿宋_GBK" w:cs="方正仿宋_GBK"/>
          <w:b w:val="0"/>
          <w:bCs w:val="0"/>
          <w:color w:val="auto"/>
          <w:sz w:val="32"/>
          <w:szCs w:val="32"/>
          <w:lang w:val="en-US" w:eastAsia="zh-CN"/>
        </w:rPr>
        <w:t>简化或者免予办理建设工程规划许可。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第五十四条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cs="方正仿宋_GBK"/>
          <w:b w:val="0"/>
          <w:bCs w:val="0"/>
          <w:color w:val="auto"/>
          <w:sz w:val="32"/>
          <w:szCs w:val="32"/>
          <w:lang w:val="en-US" w:eastAsia="zh-CN"/>
        </w:rPr>
        <w:t>临时</w:t>
      </w:r>
      <w:r>
        <w:rPr>
          <w:rFonts w:hint="eastAsia" w:ascii="方正仿宋_GBK" w:hAnsi="方正仿宋_GBK" w:eastAsia="方正仿宋_GBK" w:cs="方正仿宋_GBK"/>
          <w:b w:val="0"/>
          <w:bCs w:val="0"/>
          <w:color w:val="auto"/>
          <w:sz w:val="32"/>
          <w:szCs w:val="32"/>
          <w:lang w:val="en-US" w:eastAsia="zh-CN"/>
        </w:rPr>
        <w:t>建设工程规划许可】 因工程施工等原因需临时占用土地进行临时建设的，</w:t>
      </w:r>
      <w:r>
        <w:rPr>
          <w:rFonts w:hint="eastAsia" w:ascii="仿宋_GB2312" w:hAnsi="仿宋_GB2312" w:eastAsia="仿宋_GB2312" w:cs="仿宋_GB2312"/>
          <w:color w:val="auto"/>
          <w:kern w:val="0"/>
          <w:sz w:val="32"/>
          <w:szCs w:val="32"/>
          <w:highlight w:val="none"/>
          <w:lang w:val="en-US" w:eastAsia="zh-CN"/>
        </w:rPr>
        <w:t>用地单位或者个人应当向设区的市、县（市、区）人民政府自然资源主管部门提出申请</w:t>
      </w:r>
      <w:r>
        <w:rPr>
          <w:rFonts w:hint="eastAsia" w:ascii="方正仿宋_GBK" w:hAnsi="方正仿宋_GBK" w:eastAsia="方正仿宋_GBK" w:cs="方正仿宋_GBK"/>
          <w:b w:val="0"/>
          <w:bCs w:val="0"/>
          <w:color w:val="auto"/>
          <w:sz w:val="32"/>
          <w:szCs w:val="32"/>
          <w:lang w:val="en-US" w:eastAsia="zh-CN"/>
        </w:rPr>
        <w:t>办理临时建设工程规划许可证。临时建设工程规划许可的期限应当与临时用地期限相衔接。 临时建设应当在批准的使用期限内自行拆除。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第五十五条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【乡村建设规划许可证】 在国土空间规划确定的</w:t>
      </w:r>
      <w:r>
        <w:rPr>
          <w:rFonts w:hint="eastAsia" w:ascii="方正仿宋_GBK" w:hAnsi="方正仿宋_GBK" w:cs="方正仿宋_GBK"/>
          <w:b w:val="0"/>
          <w:bCs w:val="0"/>
          <w:color w:val="auto"/>
          <w:sz w:val="32"/>
          <w:szCs w:val="32"/>
          <w:lang w:val="en-US" w:eastAsia="zh-CN"/>
        </w:rPr>
        <w:t>乡村</w:t>
      </w:r>
      <w:r>
        <w:rPr>
          <w:rFonts w:hint="eastAsia" w:ascii="方正仿宋_GBK" w:hAnsi="方正仿宋_GBK" w:eastAsia="方正仿宋_GBK" w:cs="方正仿宋_GBK"/>
          <w:b w:val="0"/>
          <w:bCs w:val="0"/>
          <w:color w:val="auto"/>
          <w:sz w:val="32"/>
          <w:szCs w:val="32"/>
          <w:lang w:val="en-US" w:eastAsia="zh-CN"/>
        </w:rPr>
        <w:t>建设用地范围内进行各类企业、乡村公共设施、公益事业建设的，建设单位或者个人应当持</w:t>
      </w:r>
      <w:r>
        <w:rPr>
          <w:rFonts w:hint="eastAsia" w:ascii="方正仿宋_GBK" w:hAnsi="方正仿宋_GBK" w:cs="方正仿宋_GBK"/>
          <w:b w:val="0"/>
          <w:bCs w:val="0"/>
          <w:color w:val="auto"/>
          <w:sz w:val="32"/>
          <w:szCs w:val="32"/>
          <w:lang w:val="en-US" w:eastAsia="zh-CN"/>
        </w:rPr>
        <w:t>经</w:t>
      </w:r>
      <w:r>
        <w:rPr>
          <w:rFonts w:hint="eastAsia" w:ascii="方正仿宋_GBK" w:hAnsi="方正仿宋_GBK" w:eastAsia="方正仿宋_GBK" w:cs="方正仿宋_GBK"/>
          <w:b w:val="0"/>
          <w:bCs w:val="0"/>
          <w:color w:val="auto"/>
          <w:sz w:val="32"/>
          <w:szCs w:val="32"/>
          <w:lang w:val="en-US" w:eastAsia="zh-CN"/>
        </w:rPr>
        <w:t>村民会议或者村民代表会议讨论同意、村民委员会签署的意见</w:t>
      </w:r>
      <w:r>
        <w:rPr>
          <w:rFonts w:hint="eastAsia" w:ascii="方正仿宋_GBK" w:hAnsi="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lang w:val="en-US" w:eastAsia="zh-CN"/>
        </w:rPr>
        <w:t>建设工程设计方案</w:t>
      </w:r>
      <w:r>
        <w:rPr>
          <w:rFonts w:hint="eastAsia" w:ascii="方正仿宋_GBK" w:hAnsi="方正仿宋_GBK" w:cs="方正仿宋_GBK"/>
          <w:b w:val="0"/>
          <w:bCs w:val="0"/>
          <w:color w:val="auto"/>
          <w:sz w:val="32"/>
          <w:szCs w:val="32"/>
          <w:lang w:val="en-US" w:eastAsia="zh-CN"/>
        </w:rPr>
        <w:t>，向乡、镇人民政府提出村建设规划许可的书面申请；由乡、镇人民政府报送</w:t>
      </w:r>
      <w:r>
        <w:rPr>
          <w:rFonts w:hint="eastAsia" w:ascii="方正仿宋_GBK" w:hAnsi="方正仿宋_GBK" w:eastAsia="方正仿宋_GBK" w:cs="方正仿宋_GBK"/>
          <w:b w:val="0"/>
          <w:bCs w:val="0"/>
          <w:color w:val="auto"/>
          <w:sz w:val="32"/>
          <w:szCs w:val="32"/>
          <w:lang w:val="en-US" w:eastAsia="zh-CN"/>
        </w:rPr>
        <w:t>设区的市</w:t>
      </w:r>
      <w:r>
        <w:rPr>
          <w:rFonts w:hint="eastAsia" w:ascii="方正仿宋_GBK" w:hAnsi="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lang w:val="en-US" w:eastAsia="zh-CN"/>
        </w:rPr>
        <w:t>县（市</w:t>
      </w:r>
      <w:r>
        <w:rPr>
          <w:rFonts w:hint="eastAsia" w:ascii="方正仿宋_GBK" w:hAnsi="方正仿宋_GBK" w:cs="方正仿宋_GBK"/>
          <w:b w:val="0"/>
          <w:bCs w:val="0"/>
          <w:color w:val="auto"/>
          <w:sz w:val="32"/>
          <w:szCs w:val="32"/>
          <w:lang w:val="en-US" w:eastAsia="zh-CN"/>
        </w:rPr>
        <w:t>、区</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cs="方正仿宋_GBK"/>
          <w:b w:val="0"/>
          <w:bCs w:val="0"/>
          <w:color w:val="auto"/>
          <w:sz w:val="32"/>
          <w:szCs w:val="32"/>
          <w:lang w:val="en-US" w:eastAsia="zh-CN"/>
        </w:rPr>
        <w:t>人民政府</w:t>
      </w:r>
      <w:r>
        <w:rPr>
          <w:rFonts w:hint="eastAsia" w:ascii="方正仿宋_GBK" w:hAnsi="方正仿宋_GBK" w:eastAsia="方正仿宋_GBK" w:cs="方正仿宋_GBK"/>
          <w:b w:val="0"/>
          <w:bCs w:val="0"/>
          <w:color w:val="auto"/>
          <w:sz w:val="32"/>
          <w:szCs w:val="32"/>
          <w:lang w:val="en-US" w:eastAsia="zh-CN"/>
        </w:rPr>
        <w:t>自然资源主管部门</w:t>
      </w:r>
      <w:r>
        <w:rPr>
          <w:rFonts w:hint="eastAsia" w:ascii="方正仿宋_GBK" w:hAnsi="方正仿宋_GBK" w:cs="方正仿宋_GBK"/>
          <w:b w:val="0"/>
          <w:bCs w:val="0"/>
          <w:color w:val="auto"/>
          <w:sz w:val="32"/>
          <w:szCs w:val="32"/>
          <w:lang w:val="en-US" w:eastAsia="zh-CN"/>
        </w:rPr>
        <w:t>核发</w:t>
      </w:r>
      <w:r>
        <w:rPr>
          <w:rFonts w:hint="eastAsia" w:ascii="方正仿宋_GBK" w:hAnsi="方正仿宋_GBK" w:eastAsia="方正仿宋_GBK" w:cs="方正仿宋_GBK"/>
          <w:b w:val="0"/>
          <w:bCs w:val="0"/>
          <w:color w:val="auto"/>
          <w:sz w:val="32"/>
          <w:szCs w:val="32"/>
          <w:lang w:val="en-US" w:eastAsia="zh-CN"/>
        </w:rPr>
        <w:t>乡村建设规划许可证</w:t>
      </w:r>
      <w:r>
        <w:rPr>
          <w:rFonts w:hint="eastAsia" w:ascii="方正仿宋_GBK" w:hAnsi="方正仿宋_GBK" w:cs="方正仿宋_GBK"/>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lang w:val="en-US" w:eastAsia="zh-CN"/>
        </w:rPr>
        <w:t>使用原有宅基地建造</w:t>
      </w:r>
      <w:r>
        <w:rPr>
          <w:rFonts w:hint="eastAsia" w:ascii="方正仿宋_GBK" w:hAnsi="方正仿宋_GBK" w:eastAsia="方正仿宋_GBK" w:cs="方正仿宋_GBK"/>
          <w:b w:val="0"/>
          <w:bCs w:val="0"/>
          <w:color w:val="auto"/>
          <w:sz w:val="32"/>
          <w:szCs w:val="32"/>
          <w:lang w:val="en-US" w:eastAsia="zh-CN"/>
        </w:rPr>
        <w:t>住宅的，农村村民应当持村民委员会书面意见、户籍证明和建造住宅相关图件向乡镇人民政府</w:t>
      </w:r>
      <w:r>
        <w:rPr>
          <w:rFonts w:hint="eastAsia" w:ascii="方正仿宋_GBK" w:hAnsi="方正仿宋_GBK" w:cs="方正仿宋_GBK"/>
          <w:b w:val="0"/>
          <w:bCs w:val="0"/>
          <w:color w:val="auto"/>
          <w:sz w:val="32"/>
          <w:szCs w:val="32"/>
          <w:lang w:val="en-US" w:eastAsia="zh-CN"/>
        </w:rPr>
        <w:t>申请核发</w:t>
      </w:r>
      <w:r>
        <w:rPr>
          <w:rFonts w:hint="eastAsia" w:ascii="方正仿宋_GBK" w:hAnsi="方正仿宋_GBK" w:eastAsia="方正仿宋_GBK" w:cs="方正仿宋_GBK"/>
          <w:b w:val="0"/>
          <w:bCs w:val="0"/>
          <w:color w:val="auto"/>
          <w:sz w:val="32"/>
          <w:szCs w:val="32"/>
          <w:lang w:val="en-US" w:eastAsia="zh-CN"/>
        </w:rPr>
        <w:t>乡村建设规划许可。</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第五十六条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【规划许可</w:t>
      </w:r>
      <w:r>
        <w:rPr>
          <w:rFonts w:hint="eastAsia" w:ascii="方正仿宋_GBK" w:hAnsi="方正仿宋_GBK" w:cs="方正仿宋_GBK"/>
          <w:b w:val="0"/>
          <w:bCs w:val="0"/>
          <w:color w:val="auto"/>
          <w:sz w:val="32"/>
          <w:szCs w:val="32"/>
          <w:lang w:val="en-US" w:eastAsia="zh-CN"/>
        </w:rPr>
        <w:t>公示公开</w:t>
      </w:r>
      <w:r>
        <w:rPr>
          <w:rFonts w:hint="eastAsia" w:ascii="方正仿宋_GBK" w:hAnsi="方正仿宋_GBK" w:eastAsia="方正仿宋_GBK" w:cs="方正仿宋_GBK"/>
          <w:b w:val="0"/>
          <w:bCs w:val="0"/>
          <w:color w:val="auto"/>
          <w:sz w:val="32"/>
          <w:szCs w:val="32"/>
          <w:lang w:val="en-US" w:eastAsia="zh-CN"/>
        </w:rPr>
        <w:t>】 自然资源主管部门在办理建设项目规划许可前，依法进行公示，必要时可以采取听证会、座谈会等方式，听取利害关系人意见。</w:t>
      </w:r>
    </w:p>
    <w:p>
      <w:pPr>
        <w:keepNext w:val="0"/>
        <w:keepLines w:val="0"/>
        <w:pageBreakBefore w:val="0"/>
        <w:widowControl w:val="0"/>
        <w:kinsoku/>
        <w:wordWrap/>
        <w:overflowPunct/>
        <w:topLinePunct w:val="0"/>
        <w:autoSpaceDE/>
        <w:autoSpaceDN/>
        <w:bidi w:val="0"/>
        <w:adjustRightInd w:val="0"/>
        <w:snapToGrid w:val="0"/>
        <w:spacing w:line="600" w:lineRule="exact"/>
        <w:ind w:firstLine="652" w:firstLineChars="200"/>
        <w:jc w:val="both"/>
        <w:textAlignment w:val="auto"/>
        <w:rPr>
          <w:rFonts w:hint="default" w:ascii="Times New Roman" w:hAnsi="Times New Roman" w:eastAsia="仿宋_GB2312"/>
          <w:color w:val="auto"/>
          <w:sz w:val="32"/>
          <w:szCs w:val="32"/>
          <w:lang w:val="en-US" w:eastAsia="zh-CN"/>
        </w:rPr>
      </w:pPr>
      <w:r>
        <w:rPr>
          <w:rFonts w:hint="eastAsia" w:ascii="仿宋_GB2312" w:hAnsi="仿宋" w:eastAsia="仿宋_GB2312"/>
          <w:color w:val="auto"/>
          <w:w w:val="102"/>
          <w:sz w:val="32"/>
          <w:szCs w:val="32"/>
        </w:rPr>
        <w:t>建设单位应当在施工现场对外公示建设工程规划许可证及附件、附图，接受社会监督。法律、行政法规规定不得公开的除外</w:t>
      </w:r>
      <w:r>
        <w:rPr>
          <w:rFonts w:hint="eastAsia" w:ascii="仿宋_GB2312" w:hAnsi="仿宋" w:eastAsia="仿宋_GB2312"/>
          <w:color w:val="auto"/>
          <w:w w:val="10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第五十七条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【规划验线】 取得建设工程规划许可证、乡村建设规划许可证的建设工程开工前，建设单位或者个人应当向设区的市、县（市、区）人民政府自然资源主管部门申请验线</w:t>
      </w:r>
      <w:r>
        <w:rPr>
          <w:rFonts w:hint="eastAsia" w:ascii="方正仿宋_GBK" w:hAnsi="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lang w:val="en-US" w:eastAsia="zh-CN"/>
        </w:rPr>
        <w:t>农村集体土地上的农村村民自建住房的规划验线，由设区的市、县（市、区）人民政府自然资源主管委托乡、镇人民政府进行。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第五十八条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【规划核实】 建设工程竣工验收前，建设单位或者个人应当向设区的市、县（市、区）人民政府自然资源主管部门申请规划条件核实。自然资源主管部门应当自接到申请之日起十日内对建设工程是否符合规划条件进行核实。未申请核实或者经核实不符合规划条件的，建设单位或者个人不得组织竣工验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建设单位或者个人应当在竣工验收后六个月内，向规划许可部门报送建设项目的竣工验收资料。</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方正仿宋_GBK" w:hAnsi="方正仿宋_GBK" w:eastAsia="方正仿宋_GBK" w:cs="方正仿宋_GBK"/>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第四章  监督检查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第六十条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【监督</w:t>
      </w:r>
      <w:r>
        <w:rPr>
          <w:rFonts w:hint="eastAsia" w:ascii="方正仿宋_GBK" w:hAnsi="方正仿宋_GBK" w:cs="方正仿宋_GBK"/>
          <w:b w:val="0"/>
          <w:bCs w:val="0"/>
          <w:color w:val="auto"/>
          <w:sz w:val="32"/>
          <w:szCs w:val="32"/>
          <w:lang w:val="en-US" w:eastAsia="zh-CN"/>
        </w:rPr>
        <w:t>检查主体</w:t>
      </w:r>
      <w:r>
        <w:rPr>
          <w:rFonts w:hint="eastAsia" w:ascii="方正仿宋_GBK" w:hAnsi="方正仿宋_GBK" w:eastAsia="方正仿宋_GBK" w:cs="方正仿宋_GBK"/>
          <w:b w:val="0"/>
          <w:bCs w:val="0"/>
          <w:color w:val="auto"/>
          <w:sz w:val="32"/>
          <w:szCs w:val="32"/>
          <w:lang w:val="en-US" w:eastAsia="zh-CN"/>
        </w:rPr>
        <w:t>】县级以上人民政府应当建立国土空间规划监督检查制度</w:t>
      </w:r>
      <w:r>
        <w:rPr>
          <w:rFonts w:hint="eastAsia" w:ascii="方正仿宋_GBK" w:hAnsi="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lang w:val="en-US" w:eastAsia="zh-CN"/>
        </w:rPr>
        <w:t>组织对国土空间规划</w:t>
      </w:r>
      <w:r>
        <w:rPr>
          <w:rFonts w:hint="eastAsia" w:ascii="方正仿宋_GBK" w:hAnsi="方正仿宋_GBK" w:cs="方正仿宋_GBK"/>
          <w:b w:val="0"/>
          <w:bCs w:val="0"/>
          <w:color w:val="auto"/>
          <w:sz w:val="32"/>
          <w:szCs w:val="32"/>
          <w:lang w:val="en-US" w:eastAsia="zh-CN"/>
        </w:rPr>
        <w:t>编制与审批、实施、修改</w:t>
      </w:r>
      <w:r>
        <w:rPr>
          <w:rFonts w:hint="eastAsia" w:ascii="方正仿宋_GBK" w:hAnsi="方正仿宋_GBK" w:eastAsia="方正仿宋_GBK" w:cs="方正仿宋_GBK"/>
          <w:b w:val="0"/>
          <w:bCs w:val="0"/>
          <w:color w:val="auto"/>
          <w:sz w:val="32"/>
          <w:szCs w:val="32"/>
          <w:lang w:val="en-US" w:eastAsia="zh-CN"/>
        </w:rPr>
        <w:t>等工作进行监督检查。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第六十一条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【监督</w:t>
      </w:r>
      <w:r>
        <w:rPr>
          <w:rFonts w:hint="eastAsia" w:ascii="方正仿宋_GBK" w:hAnsi="方正仿宋_GBK" w:cs="方正仿宋_GBK"/>
          <w:b w:val="0"/>
          <w:bCs w:val="0"/>
          <w:color w:val="auto"/>
          <w:sz w:val="32"/>
          <w:szCs w:val="32"/>
          <w:lang w:val="en-US" w:eastAsia="zh-CN"/>
        </w:rPr>
        <w:t>检查措施</w:t>
      </w:r>
      <w:r>
        <w:rPr>
          <w:rFonts w:hint="eastAsia" w:ascii="方正仿宋_GBK" w:hAnsi="方正仿宋_GBK" w:eastAsia="方正仿宋_GBK" w:cs="方正仿宋_GBK"/>
          <w:b w:val="0"/>
          <w:bCs w:val="0"/>
          <w:color w:val="auto"/>
          <w:sz w:val="32"/>
          <w:szCs w:val="32"/>
          <w:lang w:val="en-US" w:eastAsia="zh-CN"/>
        </w:rPr>
        <w:t>】国土空间规划行政执法检查可以采取以下措施：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cs="方正仿宋_GBK"/>
          <w:b w:val="0"/>
          <w:bCs w:val="0"/>
          <w:color w:val="auto"/>
          <w:sz w:val="32"/>
          <w:szCs w:val="32"/>
          <w:lang w:val="en-US" w:eastAsia="zh-CN"/>
        </w:rPr>
      </w:pPr>
      <w:r>
        <w:rPr>
          <w:rFonts w:hint="eastAsia" w:ascii="方正仿宋_GBK" w:hAnsi="方正仿宋_GBK" w:cs="方正仿宋_GBK"/>
          <w:b w:val="0"/>
          <w:bCs w:val="0"/>
          <w:color w:val="auto"/>
          <w:sz w:val="32"/>
          <w:szCs w:val="32"/>
          <w:lang w:val="en-US" w:eastAsia="zh-CN"/>
        </w:rPr>
        <w:t>（一）要求监督管理对象提供与监督事项有关的文件、资料，进行查阅或者复制；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cs="方正仿宋_GBK"/>
          <w:b w:val="0"/>
          <w:bCs w:val="0"/>
          <w:color w:val="auto"/>
          <w:sz w:val="32"/>
          <w:szCs w:val="32"/>
          <w:lang w:val="en-US" w:eastAsia="zh-CN"/>
        </w:rPr>
      </w:pPr>
      <w:r>
        <w:rPr>
          <w:rFonts w:hint="eastAsia" w:ascii="方正仿宋_GBK" w:hAnsi="方正仿宋_GBK" w:cs="方正仿宋_GBK"/>
          <w:b w:val="0"/>
          <w:bCs w:val="0"/>
          <w:color w:val="auto"/>
          <w:sz w:val="32"/>
          <w:szCs w:val="32"/>
          <w:lang w:val="en-US" w:eastAsia="zh-CN"/>
        </w:rPr>
        <w:t>（二）要求监督管理对象就监督事项涉及的问题作出解释和说明，并根据需要进入现场进行勘测、拍照、录音和摄像等；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cs="方正仿宋_GBK"/>
          <w:b w:val="0"/>
          <w:bCs w:val="0"/>
          <w:color w:val="auto"/>
          <w:sz w:val="32"/>
          <w:szCs w:val="32"/>
          <w:lang w:val="en-US" w:eastAsia="zh-CN"/>
        </w:rPr>
      </w:pPr>
      <w:r>
        <w:rPr>
          <w:rFonts w:hint="eastAsia" w:ascii="方正仿宋_GBK" w:hAnsi="方正仿宋_GBK" w:cs="方正仿宋_GBK"/>
          <w:b w:val="0"/>
          <w:bCs w:val="0"/>
          <w:color w:val="auto"/>
          <w:sz w:val="32"/>
          <w:szCs w:val="32"/>
          <w:lang w:val="en-US" w:eastAsia="zh-CN"/>
        </w:rPr>
        <w:t>（三）发现监督管理对象违反有关国土空间规划法律法规的行为，依法暂停办理其与该行为有关的审批或者登记发证手续，责令当事人停止正在实施的违法行为，限期改正；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cs="方正仿宋_GBK"/>
          <w:b w:val="0"/>
          <w:bCs w:val="0"/>
          <w:color w:val="auto"/>
          <w:sz w:val="32"/>
          <w:szCs w:val="32"/>
          <w:lang w:val="en-US" w:eastAsia="zh-CN"/>
        </w:rPr>
      </w:pPr>
      <w:r>
        <w:rPr>
          <w:rFonts w:hint="eastAsia" w:ascii="方正仿宋_GBK" w:hAnsi="方正仿宋_GBK" w:cs="方正仿宋_GBK"/>
          <w:b w:val="0"/>
          <w:bCs w:val="0"/>
          <w:color w:val="auto"/>
          <w:sz w:val="32"/>
          <w:szCs w:val="32"/>
          <w:lang w:val="en-US" w:eastAsia="zh-CN"/>
        </w:rPr>
        <w:t>（四）监督管理对象拒不停止违法行为的，可查封、扣押涉嫌违法的工具物品，将违法事实书面报告本级人民政府和上一级自然资源主管部门，也可以提请本级人民政府协调有关部门和单位采取相关措施；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方正仿宋_GBK" w:hAnsi="方正仿宋_GBK" w:cs="方正仿宋_GBK"/>
          <w:b w:val="0"/>
          <w:bCs w:val="0"/>
          <w:color w:val="auto"/>
          <w:sz w:val="32"/>
          <w:szCs w:val="32"/>
          <w:lang w:val="en-US" w:eastAsia="zh-CN"/>
        </w:rPr>
        <w:t>（五）法律法规规定的其他措施。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第六十二条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【监测预警】 县级以上人民政府自然资源主管部门应当会同有关部门依托国土空间基础信息平台，对国土空间开发保护利用活动进行动态监测，对违反国土空间规划控制线、保护要求以及存在违反约束性指标风险的情况及时预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第六十三条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【评估制度】 县级以上人民政府应当根据国民经济社会发展实际</w:t>
      </w:r>
      <w:r>
        <w:rPr>
          <w:rFonts w:hint="eastAsia" w:ascii="方正仿宋_GBK" w:hAnsi="方正仿宋_GBK" w:cs="方正仿宋_GBK"/>
          <w:b w:val="0"/>
          <w:bCs w:val="0"/>
          <w:color w:val="auto"/>
          <w:sz w:val="32"/>
          <w:szCs w:val="32"/>
          <w:lang w:val="en-US" w:eastAsia="zh-CN"/>
        </w:rPr>
        <w:t>，组织国土空间</w:t>
      </w:r>
      <w:r>
        <w:rPr>
          <w:rFonts w:hint="eastAsia" w:ascii="方正仿宋_GBK" w:hAnsi="方正仿宋_GBK" w:eastAsia="方正仿宋_GBK" w:cs="方正仿宋_GBK"/>
          <w:b w:val="0"/>
          <w:bCs w:val="0"/>
          <w:color w:val="auto"/>
          <w:sz w:val="32"/>
          <w:szCs w:val="32"/>
          <w:lang w:val="en-US" w:eastAsia="zh-CN"/>
        </w:rPr>
        <w:t>规划定期评估</w:t>
      </w:r>
      <w:r>
        <w:rPr>
          <w:rFonts w:hint="eastAsia" w:ascii="方正仿宋_GBK" w:hAnsi="方正仿宋_GBK" w:cs="方正仿宋_GBK"/>
          <w:b w:val="0"/>
          <w:bCs w:val="0"/>
          <w:color w:val="auto"/>
          <w:sz w:val="32"/>
          <w:szCs w:val="32"/>
          <w:lang w:val="en-US" w:eastAsia="zh-CN"/>
        </w:rPr>
        <w:t>。设区的市、</w:t>
      </w:r>
      <w:r>
        <w:rPr>
          <w:rFonts w:hint="eastAsia" w:ascii="方正仿宋_GBK" w:hAnsi="方正仿宋_GBK" w:eastAsia="方正仿宋_GBK" w:cs="方正仿宋_GBK"/>
          <w:b w:val="0"/>
          <w:bCs w:val="0"/>
          <w:color w:val="auto"/>
          <w:sz w:val="32"/>
          <w:szCs w:val="32"/>
          <w:lang w:val="en-US" w:eastAsia="zh-CN"/>
        </w:rPr>
        <w:t>县</w:t>
      </w:r>
      <w:r>
        <w:rPr>
          <w:rFonts w:hint="eastAsia" w:ascii="方正仿宋_GBK" w:hAnsi="方正仿宋_GBK" w:cs="方正仿宋_GBK"/>
          <w:b w:val="0"/>
          <w:bCs w:val="0"/>
          <w:color w:val="auto"/>
          <w:sz w:val="32"/>
          <w:szCs w:val="32"/>
          <w:lang w:val="en-US" w:eastAsia="zh-CN"/>
        </w:rPr>
        <w:t>（市、区）</w:t>
      </w:r>
      <w:r>
        <w:rPr>
          <w:rFonts w:hint="eastAsia" w:ascii="方正仿宋_GBK" w:hAnsi="方正仿宋_GBK" w:eastAsia="方正仿宋_GBK" w:cs="方正仿宋_GBK"/>
          <w:b w:val="0"/>
          <w:bCs w:val="0"/>
          <w:color w:val="auto"/>
          <w:sz w:val="32"/>
          <w:szCs w:val="32"/>
          <w:lang w:val="en-US" w:eastAsia="zh-CN"/>
        </w:rPr>
        <w:t>人民政府</w:t>
      </w:r>
      <w:r>
        <w:rPr>
          <w:rFonts w:hint="eastAsia" w:ascii="方正仿宋_GBK" w:hAnsi="方正仿宋_GBK" w:cs="方正仿宋_GBK"/>
          <w:b w:val="0"/>
          <w:bCs w:val="0"/>
          <w:color w:val="auto"/>
          <w:sz w:val="32"/>
          <w:szCs w:val="32"/>
          <w:lang w:val="en-US" w:eastAsia="zh-CN"/>
        </w:rPr>
        <w:t>自然资源主管部门将</w:t>
      </w:r>
      <w:r>
        <w:rPr>
          <w:rFonts w:hint="eastAsia" w:ascii="方正仿宋_GBK" w:hAnsi="方正仿宋_GBK" w:eastAsia="方正仿宋_GBK" w:cs="方正仿宋_GBK"/>
          <w:b w:val="0"/>
          <w:bCs w:val="0"/>
          <w:color w:val="auto"/>
          <w:sz w:val="32"/>
          <w:szCs w:val="32"/>
          <w:lang w:val="en-US" w:eastAsia="zh-CN"/>
        </w:rPr>
        <w:t>评估结果报自治区自然资源主管部门备案并向社会公布。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第六十四条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【督察制度】</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自治区</w:t>
      </w:r>
      <w:r>
        <w:rPr>
          <w:rFonts w:hint="eastAsia" w:ascii="方正仿宋_GBK" w:hAnsi="方正仿宋_GBK" w:cs="方正仿宋_GBK"/>
          <w:b w:val="0"/>
          <w:bCs w:val="0"/>
          <w:color w:val="auto"/>
          <w:sz w:val="32"/>
          <w:szCs w:val="32"/>
          <w:lang w:val="en-US" w:eastAsia="zh-CN"/>
        </w:rPr>
        <w:t>人民政府</w:t>
      </w:r>
      <w:r>
        <w:rPr>
          <w:rFonts w:hint="eastAsia" w:ascii="方正仿宋_GBK" w:hAnsi="方正仿宋_GBK" w:eastAsia="方正仿宋_GBK" w:cs="方正仿宋_GBK"/>
          <w:b w:val="0"/>
          <w:bCs w:val="0"/>
          <w:color w:val="auto"/>
          <w:sz w:val="32"/>
          <w:szCs w:val="32"/>
          <w:lang w:val="en-US" w:eastAsia="zh-CN"/>
        </w:rPr>
        <w:t>自然资源主管部门依据自治区人民政府授权，对设区的市、县（市、区）人民政府国土空间规划编制和实施情况进行督察。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第六十五条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【督察</w:t>
      </w:r>
      <w:r>
        <w:rPr>
          <w:rFonts w:hint="eastAsia" w:ascii="方正仿宋_GBK" w:hAnsi="方正仿宋_GBK" w:cs="方正仿宋_GBK"/>
          <w:b w:val="0"/>
          <w:bCs w:val="0"/>
          <w:color w:val="auto"/>
          <w:sz w:val="32"/>
          <w:szCs w:val="32"/>
          <w:lang w:val="en-US" w:eastAsia="zh-CN"/>
        </w:rPr>
        <w:t>整改</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设区的市、县（市、区）人民政府违反国土空间规划法律、行政法规，或者落实国家有关国土空间规划重大决策不力的，</w:t>
      </w:r>
      <w:r>
        <w:rPr>
          <w:rFonts w:hint="eastAsia" w:ascii="方正仿宋_GBK" w:hAnsi="方正仿宋_GBK" w:cs="方正仿宋_GBK"/>
          <w:b w:val="0"/>
          <w:bCs w:val="0"/>
          <w:color w:val="auto"/>
          <w:sz w:val="32"/>
          <w:szCs w:val="32"/>
          <w:lang w:val="en-US" w:eastAsia="zh-CN"/>
        </w:rPr>
        <w:t>自治区</w:t>
      </w:r>
      <w:r>
        <w:rPr>
          <w:rFonts w:hint="eastAsia" w:ascii="方正仿宋_GBK" w:hAnsi="方正仿宋_GBK" w:eastAsia="方正仿宋_GBK" w:cs="方正仿宋_GBK"/>
          <w:b w:val="0"/>
          <w:bCs w:val="0"/>
          <w:color w:val="auto"/>
          <w:sz w:val="32"/>
          <w:szCs w:val="32"/>
          <w:lang w:val="en-US" w:eastAsia="zh-CN"/>
        </w:rPr>
        <w:t>自然资源</w:t>
      </w:r>
      <w:r>
        <w:rPr>
          <w:rFonts w:hint="eastAsia" w:ascii="方正仿宋_GBK" w:hAnsi="方正仿宋_GBK" w:cs="方正仿宋_GBK"/>
          <w:b w:val="0"/>
          <w:bCs w:val="0"/>
          <w:color w:val="auto"/>
          <w:sz w:val="32"/>
          <w:szCs w:val="32"/>
          <w:lang w:val="en-US" w:eastAsia="zh-CN"/>
        </w:rPr>
        <w:t>主管部门</w:t>
      </w:r>
      <w:r>
        <w:rPr>
          <w:rFonts w:hint="eastAsia" w:ascii="方正仿宋_GBK" w:hAnsi="方正仿宋_GBK" w:eastAsia="方正仿宋_GBK" w:cs="方正仿宋_GBK"/>
          <w:b w:val="0"/>
          <w:bCs w:val="0"/>
          <w:color w:val="auto"/>
          <w:sz w:val="32"/>
          <w:szCs w:val="32"/>
          <w:lang w:val="en-US" w:eastAsia="zh-CN"/>
        </w:rPr>
        <w:t>可以下达督察意见，向社会进行公开通报，约谈被督察的设区的市、县（市、区）人民政府有关负责人或者采取其他相关督察措施。被督察的设区的市、县（市、区）人民政府应当落实整改主体责任，认真组织整改，并及时报告整改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第六十六条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 xml:space="preserve">【联合监管】 </w:t>
      </w:r>
      <w:r>
        <w:rPr>
          <w:rFonts w:hint="eastAsia" w:ascii="方正仿宋_GBK" w:hAnsi="方正仿宋_GBK" w:cs="方正仿宋_GBK"/>
          <w:b w:val="0"/>
          <w:bCs w:val="0"/>
          <w:color w:val="auto"/>
          <w:sz w:val="32"/>
          <w:szCs w:val="32"/>
          <w:lang w:val="en-US" w:eastAsia="zh-CN"/>
        </w:rPr>
        <w:t>设区的市、县（市、区）人民政府</w:t>
      </w:r>
      <w:r>
        <w:rPr>
          <w:rFonts w:hint="eastAsia" w:ascii="方正仿宋_GBK" w:hAnsi="方正仿宋_GBK" w:eastAsia="方正仿宋_GBK" w:cs="方正仿宋_GBK"/>
          <w:b w:val="0"/>
          <w:bCs w:val="0"/>
          <w:color w:val="auto"/>
          <w:sz w:val="32"/>
          <w:szCs w:val="32"/>
          <w:lang w:val="en-US" w:eastAsia="zh-CN"/>
        </w:rPr>
        <w:t>自然资源、</w:t>
      </w:r>
      <w:r>
        <w:rPr>
          <w:rFonts w:hint="eastAsia" w:ascii="方正仿宋_GBK" w:hAnsi="方正仿宋_GBK" w:cs="方正仿宋_GBK"/>
          <w:b w:val="0"/>
          <w:bCs w:val="0"/>
          <w:color w:val="auto"/>
          <w:sz w:val="32"/>
          <w:szCs w:val="32"/>
          <w:lang w:val="en-US" w:eastAsia="zh-CN"/>
        </w:rPr>
        <w:t>住房城乡建设</w:t>
      </w:r>
      <w:r>
        <w:rPr>
          <w:rFonts w:hint="eastAsia" w:ascii="方正仿宋_GBK" w:hAnsi="方正仿宋_GBK" w:eastAsia="方正仿宋_GBK" w:cs="方正仿宋_GBK"/>
          <w:b w:val="0"/>
          <w:bCs w:val="0"/>
          <w:color w:val="auto"/>
          <w:sz w:val="32"/>
          <w:szCs w:val="32"/>
          <w:lang w:val="en-US" w:eastAsia="zh-CN"/>
        </w:rPr>
        <w:t>、综合执法等相关部门以及乡（镇）人民政府应当建立和完善国土空间规划行政执法</w:t>
      </w:r>
      <w:r>
        <w:rPr>
          <w:rFonts w:hint="eastAsia" w:ascii="方正仿宋_GBK" w:hAnsi="方正仿宋_GBK" w:cs="方正仿宋_GBK"/>
          <w:b w:val="0"/>
          <w:bCs w:val="0"/>
          <w:color w:val="auto"/>
          <w:sz w:val="32"/>
          <w:szCs w:val="32"/>
          <w:lang w:val="en-US" w:eastAsia="zh-CN"/>
        </w:rPr>
        <w:t>联动</w:t>
      </w:r>
      <w:r>
        <w:rPr>
          <w:rFonts w:hint="eastAsia" w:ascii="方正仿宋_GBK" w:hAnsi="方正仿宋_GBK" w:eastAsia="方正仿宋_GBK" w:cs="方正仿宋_GBK"/>
          <w:b w:val="0"/>
          <w:bCs w:val="0"/>
          <w:color w:val="auto"/>
          <w:sz w:val="32"/>
          <w:szCs w:val="32"/>
          <w:lang w:val="en-US" w:eastAsia="zh-CN"/>
        </w:rPr>
        <w:t>机制，加强对国土空间规划</w:t>
      </w:r>
      <w:r>
        <w:rPr>
          <w:rFonts w:hint="eastAsia" w:ascii="方正仿宋_GBK" w:hAnsi="方正仿宋_GBK" w:cs="方正仿宋_GBK"/>
          <w:b w:val="0"/>
          <w:bCs w:val="0"/>
          <w:color w:val="auto"/>
          <w:sz w:val="32"/>
          <w:szCs w:val="32"/>
          <w:lang w:val="en-US" w:eastAsia="zh-CN"/>
        </w:rPr>
        <w:t>实施</w:t>
      </w:r>
      <w:r>
        <w:rPr>
          <w:rFonts w:hint="eastAsia" w:ascii="方正仿宋_GBK" w:hAnsi="方正仿宋_GBK" w:eastAsia="方正仿宋_GBK" w:cs="方正仿宋_GBK"/>
          <w:b w:val="0"/>
          <w:bCs w:val="0"/>
          <w:color w:val="auto"/>
          <w:sz w:val="32"/>
          <w:szCs w:val="32"/>
          <w:lang w:val="en-US" w:eastAsia="zh-CN"/>
        </w:rPr>
        <w:t>监督检查和对违法建设的查处。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第六十七条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【人大监督】 县级以上人民政府应当每年向本级人民代表大会常务委员会报告国土空间规划编制和实施情况，接受监督。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乡（镇）人民政府应当定期向本级人民代表大会或人民代表大会主席团报告国土空间规划编制和实施情况，接受监督。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第六十八条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cs="方正仿宋_GBK"/>
          <w:b w:val="0"/>
          <w:bCs w:val="0"/>
          <w:color w:val="auto"/>
          <w:sz w:val="32"/>
          <w:szCs w:val="32"/>
          <w:lang w:val="en-US" w:eastAsia="zh-CN"/>
        </w:rPr>
        <w:t>社会监督</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任何单位或者个人有权对</w:t>
      </w:r>
      <w:r>
        <w:rPr>
          <w:rFonts w:hint="eastAsia" w:ascii="方正仿宋_GBK" w:hAnsi="方正仿宋_GBK" w:cs="方正仿宋_GBK"/>
          <w:b w:val="0"/>
          <w:bCs w:val="0"/>
          <w:color w:val="auto"/>
          <w:sz w:val="32"/>
          <w:szCs w:val="32"/>
          <w:lang w:val="en-US" w:eastAsia="zh-CN"/>
        </w:rPr>
        <w:t>国土空间规划</w:t>
      </w:r>
      <w:r>
        <w:rPr>
          <w:rFonts w:hint="eastAsia" w:ascii="方正仿宋_GBK" w:hAnsi="方正仿宋_GBK" w:eastAsia="方正仿宋_GBK" w:cs="方正仿宋_GBK"/>
          <w:b w:val="0"/>
          <w:bCs w:val="0"/>
          <w:color w:val="auto"/>
          <w:sz w:val="32"/>
          <w:szCs w:val="32"/>
          <w:lang w:val="en-US" w:eastAsia="zh-CN"/>
        </w:rPr>
        <w:t>制定和实施提出意见和建议，就建设活动是否符合规划要求向</w:t>
      </w:r>
      <w:r>
        <w:rPr>
          <w:rFonts w:hint="eastAsia" w:ascii="方正仿宋_GBK" w:hAnsi="方正仿宋_GBK" w:cs="方正仿宋_GBK"/>
          <w:b w:val="0"/>
          <w:bCs w:val="0"/>
          <w:color w:val="auto"/>
          <w:sz w:val="32"/>
          <w:szCs w:val="32"/>
          <w:lang w:val="en-US" w:eastAsia="zh-CN"/>
        </w:rPr>
        <w:t>自然资源</w:t>
      </w:r>
      <w:r>
        <w:rPr>
          <w:rFonts w:hint="eastAsia" w:ascii="方正仿宋_GBK" w:hAnsi="方正仿宋_GBK" w:eastAsia="方正仿宋_GBK" w:cs="方正仿宋_GBK"/>
          <w:b w:val="0"/>
          <w:bCs w:val="0"/>
          <w:color w:val="auto"/>
          <w:sz w:val="32"/>
          <w:szCs w:val="32"/>
          <w:lang w:val="en-US" w:eastAsia="zh-CN"/>
        </w:rPr>
        <w:t>主管部门查询；有权向</w:t>
      </w:r>
      <w:r>
        <w:rPr>
          <w:rFonts w:hint="eastAsia" w:ascii="方正仿宋_GBK" w:hAnsi="方正仿宋_GBK" w:cs="方正仿宋_GBK"/>
          <w:b w:val="0"/>
          <w:bCs w:val="0"/>
          <w:color w:val="auto"/>
          <w:sz w:val="32"/>
          <w:szCs w:val="32"/>
          <w:lang w:val="en-US" w:eastAsia="zh-CN"/>
        </w:rPr>
        <w:t>自然资源</w:t>
      </w:r>
      <w:r>
        <w:rPr>
          <w:rFonts w:hint="eastAsia" w:ascii="方正仿宋_GBK" w:hAnsi="方正仿宋_GBK" w:eastAsia="方正仿宋_GBK" w:cs="方正仿宋_GBK"/>
          <w:b w:val="0"/>
          <w:bCs w:val="0"/>
          <w:color w:val="auto"/>
          <w:sz w:val="32"/>
          <w:szCs w:val="32"/>
          <w:lang w:val="en-US" w:eastAsia="zh-CN"/>
        </w:rPr>
        <w:t>主管部门或者其他有关部门举报、控告违反</w:t>
      </w:r>
      <w:r>
        <w:rPr>
          <w:rFonts w:hint="eastAsia" w:ascii="方正仿宋_GBK" w:hAnsi="方正仿宋_GBK" w:cs="方正仿宋_GBK"/>
          <w:b w:val="0"/>
          <w:bCs w:val="0"/>
          <w:color w:val="auto"/>
          <w:sz w:val="32"/>
          <w:szCs w:val="32"/>
          <w:lang w:val="en-US" w:eastAsia="zh-CN"/>
        </w:rPr>
        <w:t>国土空间规划</w:t>
      </w:r>
      <w:r>
        <w:rPr>
          <w:rFonts w:hint="eastAsia" w:ascii="方正仿宋_GBK" w:hAnsi="方正仿宋_GBK" w:eastAsia="方正仿宋_GBK" w:cs="方正仿宋_GBK"/>
          <w:b w:val="0"/>
          <w:bCs w:val="0"/>
          <w:color w:val="auto"/>
          <w:sz w:val="32"/>
          <w:szCs w:val="32"/>
          <w:lang w:val="en-US" w:eastAsia="zh-CN"/>
        </w:rPr>
        <w:t>的行为。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方正仿宋_GBK" w:hAnsi="方正仿宋_GBK" w:cs="方正仿宋_GBK"/>
          <w:b w:val="0"/>
          <w:bCs w:val="0"/>
          <w:color w:val="auto"/>
          <w:sz w:val="32"/>
          <w:szCs w:val="32"/>
          <w:lang w:val="en-US" w:eastAsia="zh-CN"/>
        </w:rPr>
        <w:t>自然资源</w:t>
      </w:r>
      <w:r>
        <w:rPr>
          <w:rFonts w:hint="eastAsia" w:ascii="方正仿宋_GBK" w:hAnsi="方正仿宋_GBK" w:eastAsia="方正仿宋_GBK" w:cs="方正仿宋_GBK"/>
          <w:b w:val="0"/>
          <w:bCs w:val="0"/>
          <w:color w:val="auto"/>
          <w:sz w:val="32"/>
          <w:szCs w:val="32"/>
          <w:lang w:val="en-US" w:eastAsia="zh-CN"/>
        </w:rPr>
        <w:t>主管部门或者其他有关部门应当及时受理举报或者控告，属于本部门职责范围的，应当及时受理，依法进行核实、处理，并予以答复；不属于本部门职责范围的，应当及时转交有权处理的部门，并告知举报人或者控告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第六十九条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【编制单位</w:t>
      </w:r>
      <w:r>
        <w:rPr>
          <w:rFonts w:hint="eastAsia" w:ascii="方正仿宋_GBK" w:hAnsi="方正仿宋_GBK" w:cs="方正仿宋_GBK"/>
          <w:b w:val="0"/>
          <w:bCs w:val="0"/>
          <w:color w:val="auto"/>
          <w:sz w:val="32"/>
          <w:szCs w:val="32"/>
          <w:lang w:val="en-US" w:eastAsia="zh-CN"/>
        </w:rPr>
        <w:t>管理</w:t>
      </w:r>
      <w:r>
        <w:rPr>
          <w:rFonts w:hint="eastAsia" w:ascii="方正仿宋_GBK" w:hAnsi="方正仿宋_GBK" w:eastAsia="方正仿宋_GBK" w:cs="方正仿宋_GBK"/>
          <w:b w:val="0"/>
          <w:bCs w:val="0"/>
          <w:color w:val="auto"/>
          <w:sz w:val="32"/>
          <w:szCs w:val="32"/>
          <w:lang w:val="en-US" w:eastAsia="zh-CN"/>
        </w:rPr>
        <w:t>】 县级以上人民政府自然资源主管部门应当加强对国土空间规划编制</w:t>
      </w:r>
      <w:r>
        <w:rPr>
          <w:rFonts w:hint="eastAsia" w:ascii="方正仿宋_GBK" w:hAnsi="方正仿宋_GBK" w:cs="方正仿宋_GBK"/>
          <w:b w:val="0"/>
          <w:bCs w:val="0"/>
          <w:color w:val="auto"/>
          <w:sz w:val="32"/>
          <w:szCs w:val="32"/>
          <w:lang w:val="en-US" w:eastAsia="zh-CN"/>
        </w:rPr>
        <w:t>单位</w:t>
      </w:r>
      <w:r>
        <w:rPr>
          <w:rFonts w:hint="eastAsia" w:ascii="方正仿宋_GBK" w:hAnsi="方正仿宋_GBK" w:eastAsia="方正仿宋_GBK" w:cs="方正仿宋_GBK"/>
          <w:b w:val="0"/>
          <w:bCs w:val="0"/>
          <w:color w:val="auto"/>
          <w:sz w:val="32"/>
          <w:szCs w:val="32"/>
          <w:lang w:val="en-US" w:eastAsia="zh-CN"/>
        </w:rPr>
        <w:t>的监管。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从事国土空间规划编制工作的单位，应当取得相应等级的资质证书，在资质等级许可的范围内从事国土空间规划编制工作</w:t>
      </w:r>
      <w:r>
        <w:rPr>
          <w:rFonts w:hint="eastAsia" w:ascii="方正仿宋_GBK" w:hAnsi="方正仿宋_GBK" w:cs="方正仿宋_GBK"/>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cs="方正仿宋_GBK"/>
          <w:b w:val="0"/>
          <w:bCs w:val="0"/>
          <w:color w:val="auto"/>
          <w:sz w:val="32"/>
          <w:szCs w:val="32"/>
          <w:lang w:val="en-US" w:eastAsia="zh-CN"/>
        </w:rPr>
        <w:t>规划编制单位提交的国土空间规划编制成果，应当符合有关法律、法规和规章的规定，符合有关标准、规范和上级国土空间规划的强制性内容</w:t>
      </w:r>
      <w:r>
        <w:rPr>
          <w:rFonts w:hint="eastAsia" w:ascii="方正仿宋_GBK" w:hAnsi="方正仿宋_GBK" w:eastAsia="方正仿宋_GBK" w:cs="方正仿宋_GBK"/>
          <w:b w:val="0"/>
          <w:bCs w:val="0"/>
          <w:color w:val="auto"/>
          <w:sz w:val="32"/>
          <w:szCs w:val="32"/>
          <w:lang w:val="en-US" w:eastAsia="zh-CN"/>
        </w:rPr>
        <w:t>并承担有关责任。</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方正仿宋_GBK" w:hAnsi="方正仿宋_GBK" w:eastAsia="方正仿宋_GBK" w:cs="方正仿宋_GBK"/>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第五章  法律责任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第七十条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【一般规定】 违反本条例规定的行为，法律、行政法规已有法律责任规定的，依照相关规定处理。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设区的市、县（市、区）人民政府行政审批部门负责划转至本部门行政许可事项的行政审批工作。设区的市、县（市、区）人民政府综合执法部门，乡镇人民政府负责</w:t>
      </w:r>
      <w:r>
        <w:rPr>
          <w:rFonts w:hint="eastAsia" w:ascii="方正仿宋_GBK" w:hAnsi="方正仿宋_GBK" w:cs="方正仿宋_GBK"/>
          <w:b w:val="0"/>
          <w:bCs w:val="0"/>
          <w:color w:val="auto"/>
          <w:sz w:val="32"/>
          <w:szCs w:val="32"/>
          <w:lang w:val="en-US" w:eastAsia="zh-CN"/>
        </w:rPr>
        <w:t>承接</w:t>
      </w:r>
      <w:r>
        <w:rPr>
          <w:rFonts w:hint="eastAsia" w:ascii="方正仿宋_GBK" w:hAnsi="方正仿宋_GBK" w:eastAsia="方正仿宋_GBK" w:cs="方正仿宋_GBK"/>
          <w:b w:val="0"/>
          <w:bCs w:val="0"/>
          <w:color w:val="auto"/>
          <w:sz w:val="32"/>
          <w:szCs w:val="32"/>
          <w:lang w:val="en-US" w:eastAsia="zh-CN"/>
        </w:rPr>
        <w:t>划转至</w:t>
      </w:r>
      <w:r>
        <w:rPr>
          <w:rFonts w:hint="eastAsia" w:ascii="方正仿宋_GBK" w:hAnsi="方正仿宋_GBK" w:cs="方正仿宋_GBK"/>
          <w:b w:val="0"/>
          <w:bCs w:val="0"/>
          <w:color w:val="auto"/>
          <w:sz w:val="32"/>
          <w:szCs w:val="32"/>
          <w:lang w:val="en-US" w:eastAsia="zh-CN"/>
        </w:rPr>
        <w:t>本机关的</w:t>
      </w:r>
      <w:r>
        <w:rPr>
          <w:rFonts w:hint="eastAsia" w:ascii="方正仿宋_GBK" w:hAnsi="方正仿宋_GBK" w:eastAsia="方正仿宋_GBK" w:cs="方正仿宋_GBK"/>
          <w:b w:val="0"/>
          <w:bCs w:val="0"/>
          <w:color w:val="auto"/>
          <w:sz w:val="32"/>
          <w:szCs w:val="32"/>
          <w:lang w:val="en-US" w:eastAsia="zh-CN"/>
        </w:rPr>
        <w:t>行政处罚、行政强制事项执法工作。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未划转的行政许可</w:t>
      </w:r>
      <w:r>
        <w:rPr>
          <w:rFonts w:hint="eastAsia" w:ascii="方正仿宋_GBK" w:hAnsi="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lang w:val="en-US" w:eastAsia="zh-CN"/>
        </w:rPr>
        <w:t>行政处罚、行政强制事项，由设区的市、县（市、区）</w:t>
      </w:r>
      <w:r>
        <w:rPr>
          <w:rFonts w:hint="eastAsia" w:ascii="方正仿宋_GBK" w:hAnsi="方正仿宋_GBK" w:cs="方正仿宋_GBK"/>
          <w:b w:val="0"/>
          <w:bCs w:val="0"/>
          <w:color w:val="auto"/>
          <w:sz w:val="32"/>
          <w:szCs w:val="32"/>
          <w:lang w:val="en-US" w:eastAsia="zh-CN"/>
        </w:rPr>
        <w:t>人民政府自然资源主管部门</w:t>
      </w:r>
      <w:r>
        <w:rPr>
          <w:rFonts w:hint="eastAsia" w:ascii="方正仿宋_GBK" w:hAnsi="方正仿宋_GBK" w:eastAsia="方正仿宋_GBK" w:cs="方正仿宋_GBK"/>
          <w:b w:val="0"/>
          <w:bCs w:val="0"/>
          <w:color w:val="auto"/>
          <w:sz w:val="32"/>
          <w:szCs w:val="32"/>
          <w:lang w:val="en-US" w:eastAsia="zh-CN"/>
        </w:rPr>
        <w:t>负责。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第七十一条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cs="方正仿宋_GBK"/>
          <w:b w:val="0"/>
          <w:bCs w:val="0"/>
          <w:color w:val="auto"/>
          <w:sz w:val="32"/>
          <w:szCs w:val="32"/>
          <w:lang w:val="en-US" w:eastAsia="zh-CN"/>
        </w:rPr>
        <w:t>政府法律责任</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cs="方正仿宋_GBK"/>
          <w:b w:val="0"/>
          <w:bCs w:val="0"/>
          <w:color w:val="auto"/>
          <w:sz w:val="32"/>
          <w:szCs w:val="32"/>
          <w:lang w:val="en-US" w:eastAsia="zh-CN"/>
        </w:rPr>
        <w:t xml:space="preserve"> 对依法应当编制国土空间规划而未组织编制，或者未按法定程序编制、审批、修改国土空间规划的，由上级人民政府责令改正，通报批评；对有关人民政府负责人和其他直接责任人员依法给予处分。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第七十二条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【自然资源部门法律责任】 县级以上人民政府自然资源等有关部门有下列情形之一的，由本级人民政府或者上级人民政府自然资源主管部门责令改正，通报批评；对直接负责的主管人员和其他直接责任人员依法给予处分：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（一）依法应当编制国土空间规划而未组织编制，或者未按法定程序编制、审批、修改国土空间规划的；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（二）超越职权或者对不符合法定条件的申请人核发建设项目用地预审与选址意见书、建设</w:t>
      </w:r>
      <w:r>
        <w:rPr>
          <w:rFonts w:hint="eastAsia" w:ascii="方正仿宋_GBK" w:hAnsi="方正仿宋_GBK" w:cs="方正仿宋_GBK"/>
          <w:b w:val="0"/>
          <w:bCs w:val="0"/>
          <w:color w:val="auto"/>
          <w:sz w:val="32"/>
          <w:szCs w:val="32"/>
          <w:lang w:val="en-US" w:eastAsia="zh-CN"/>
        </w:rPr>
        <w:t>用地规划许可证、</w:t>
      </w:r>
      <w:r>
        <w:rPr>
          <w:rFonts w:hint="eastAsia" w:ascii="方正仿宋_GBK" w:hAnsi="方正仿宋_GBK" w:eastAsia="方正仿宋_GBK" w:cs="方正仿宋_GBK"/>
          <w:b w:val="0"/>
          <w:bCs w:val="0"/>
          <w:color w:val="auto"/>
          <w:sz w:val="32"/>
          <w:szCs w:val="32"/>
          <w:lang w:val="en-US" w:eastAsia="zh-CN"/>
        </w:rPr>
        <w:t>建设工程规划许可证、临时建设工程规划许可证、乡村建设规划许可证的；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（三）对符合法定条件的申请人未在法定期限内核发建设项目用地预审与选址意见书、建设</w:t>
      </w:r>
      <w:r>
        <w:rPr>
          <w:rFonts w:hint="eastAsia" w:ascii="方正仿宋_GBK" w:hAnsi="方正仿宋_GBK" w:cs="方正仿宋_GBK"/>
          <w:b w:val="0"/>
          <w:bCs w:val="0"/>
          <w:color w:val="auto"/>
          <w:sz w:val="32"/>
          <w:szCs w:val="32"/>
          <w:lang w:val="en-US" w:eastAsia="zh-CN"/>
        </w:rPr>
        <w:t>用地规划许可证、</w:t>
      </w:r>
      <w:r>
        <w:rPr>
          <w:rFonts w:hint="eastAsia" w:ascii="方正仿宋_GBK" w:hAnsi="方正仿宋_GBK" w:eastAsia="方正仿宋_GBK" w:cs="方正仿宋_GBK"/>
          <w:b w:val="0"/>
          <w:bCs w:val="0"/>
          <w:color w:val="auto"/>
          <w:sz w:val="32"/>
          <w:szCs w:val="32"/>
          <w:lang w:val="en-US" w:eastAsia="zh-CN"/>
        </w:rPr>
        <w:t>建设工程规划许可证、临时建设工程规划许可证、乡村建设规划许可证的；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cs="方正仿宋_GBK"/>
          <w:b w:val="0"/>
          <w:bCs w:val="0"/>
          <w:color w:val="auto"/>
          <w:sz w:val="32"/>
          <w:szCs w:val="32"/>
          <w:lang w:val="en-US" w:eastAsia="zh-CN"/>
        </w:rPr>
        <w:t>四</w:t>
      </w:r>
      <w:r>
        <w:rPr>
          <w:rFonts w:hint="eastAsia" w:ascii="方正仿宋_GBK" w:hAnsi="方正仿宋_GBK" w:eastAsia="方正仿宋_GBK" w:cs="方正仿宋_GBK"/>
          <w:b w:val="0"/>
          <w:bCs w:val="0"/>
          <w:color w:val="auto"/>
          <w:sz w:val="32"/>
          <w:szCs w:val="32"/>
          <w:lang w:val="en-US" w:eastAsia="zh-CN"/>
        </w:rPr>
        <w:t>）未按规定进行规划核实或者违反规定核发规划核实文件的；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cs="方正仿宋_GBK"/>
          <w:b w:val="0"/>
          <w:bCs w:val="0"/>
          <w:color w:val="auto"/>
          <w:sz w:val="32"/>
          <w:szCs w:val="32"/>
          <w:lang w:val="en-US" w:eastAsia="zh-CN"/>
        </w:rPr>
        <w:t>五</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cs="方正仿宋_GBK"/>
          <w:b w:val="0"/>
          <w:bCs w:val="0"/>
          <w:color w:val="auto"/>
          <w:sz w:val="32"/>
          <w:szCs w:val="32"/>
          <w:lang w:val="en-US" w:eastAsia="zh-CN"/>
        </w:rPr>
        <w:t>未依法公开国土空间规划相关信息的；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cs="方正仿宋_GBK"/>
          <w:b w:val="0"/>
          <w:bCs w:val="0"/>
          <w:color w:val="auto"/>
          <w:sz w:val="32"/>
          <w:szCs w:val="32"/>
          <w:lang w:val="en-US" w:eastAsia="zh-CN"/>
        </w:rPr>
        <w:t>（六）</w:t>
      </w:r>
      <w:r>
        <w:rPr>
          <w:rFonts w:hint="eastAsia" w:ascii="方正仿宋_GBK" w:hAnsi="方正仿宋_GBK" w:eastAsia="方正仿宋_GBK" w:cs="方正仿宋_GBK"/>
          <w:b w:val="0"/>
          <w:bCs w:val="0"/>
          <w:color w:val="auto"/>
          <w:sz w:val="32"/>
          <w:szCs w:val="32"/>
          <w:lang w:val="en-US" w:eastAsia="zh-CN"/>
        </w:rPr>
        <w:t>对发现未依法取得规划许可或者违反规划许可的规定进行建设的行为，不予查处或者接到举报后不依法处理的；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cs="方正仿宋_GBK"/>
          <w:b w:val="0"/>
          <w:bCs w:val="0"/>
          <w:color w:val="auto"/>
          <w:sz w:val="32"/>
          <w:szCs w:val="32"/>
          <w:lang w:val="en-US" w:eastAsia="zh-CN"/>
        </w:rPr>
        <w:t>七</w:t>
      </w:r>
      <w:r>
        <w:rPr>
          <w:rFonts w:hint="eastAsia" w:ascii="方正仿宋_GBK" w:hAnsi="方正仿宋_GBK" w:eastAsia="方正仿宋_GBK" w:cs="方正仿宋_GBK"/>
          <w:b w:val="0"/>
          <w:bCs w:val="0"/>
          <w:color w:val="auto"/>
          <w:sz w:val="32"/>
          <w:szCs w:val="32"/>
          <w:lang w:val="en-US" w:eastAsia="zh-CN"/>
        </w:rPr>
        <w:t>）其他违反法律法规的行为。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第七十三条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cs="方正仿宋_GBK"/>
          <w:b w:val="0"/>
          <w:bCs w:val="0"/>
          <w:color w:val="auto"/>
          <w:sz w:val="32"/>
          <w:szCs w:val="32"/>
          <w:lang w:val="en-US" w:eastAsia="zh-CN"/>
        </w:rPr>
        <w:t>执法</w:t>
      </w:r>
      <w:r>
        <w:rPr>
          <w:rFonts w:hint="eastAsia" w:ascii="方正仿宋_GBK" w:hAnsi="方正仿宋_GBK" w:eastAsia="方正仿宋_GBK" w:cs="方正仿宋_GBK"/>
          <w:b w:val="0"/>
          <w:bCs w:val="0"/>
          <w:color w:val="auto"/>
          <w:sz w:val="32"/>
          <w:szCs w:val="32"/>
          <w:lang w:val="en-US" w:eastAsia="zh-CN"/>
        </w:rPr>
        <w:t>部门法律责任】</w:t>
      </w:r>
      <w:r>
        <w:rPr>
          <w:rFonts w:hint="eastAsia" w:ascii="方正仿宋_GBK" w:hAnsi="方正仿宋_GBK" w:eastAsia="方正仿宋_GBK" w:cs="方正仿宋_GBK"/>
          <w:b w:val="0"/>
          <w:bCs w:val="0"/>
          <w:color w:val="auto"/>
          <w:sz w:val="32"/>
          <w:szCs w:val="32"/>
          <w:highlight w:val="none"/>
          <w:lang w:val="en-US" w:eastAsia="zh-CN"/>
        </w:rPr>
        <w:t xml:space="preserve"> </w:t>
      </w:r>
      <w:r>
        <w:rPr>
          <w:rFonts w:hint="eastAsia" w:ascii="方正仿宋_GBK" w:hAnsi="方正仿宋_GBK" w:cs="方正仿宋_GBK"/>
          <w:b w:val="0"/>
          <w:bCs w:val="0"/>
          <w:color w:val="auto"/>
          <w:sz w:val="32"/>
          <w:szCs w:val="32"/>
          <w:highlight w:val="none"/>
          <w:lang w:val="en-US" w:eastAsia="zh-CN"/>
        </w:rPr>
        <w:t>规划</w:t>
      </w:r>
      <w:r>
        <w:rPr>
          <w:rFonts w:hint="eastAsia" w:ascii="方正仿宋_GBK" w:hAnsi="方正仿宋_GBK" w:eastAsia="方正仿宋_GBK" w:cs="方正仿宋_GBK"/>
          <w:b w:val="0"/>
          <w:bCs w:val="0"/>
          <w:color w:val="auto"/>
          <w:sz w:val="32"/>
          <w:szCs w:val="32"/>
          <w:highlight w:val="none"/>
          <w:lang w:val="en-US" w:eastAsia="zh-CN"/>
        </w:rPr>
        <w:t>执法部门对违法建设行为未</w:t>
      </w:r>
      <w:r>
        <w:rPr>
          <w:rFonts w:hint="eastAsia" w:ascii="方正仿宋_GBK" w:hAnsi="方正仿宋_GBK" w:cs="方正仿宋_GBK"/>
          <w:b w:val="0"/>
          <w:bCs w:val="0"/>
          <w:color w:val="auto"/>
          <w:sz w:val="32"/>
          <w:szCs w:val="32"/>
          <w:highlight w:val="none"/>
          <w:lang w:val="en-US" w:eastAsia="zh-CN"/>
        </w:rPr>
        <w:t>按照</w:t>
      </w:r>
      <w:r>
        <w:rPr>
          <w:rFonts w:hint="eastAsia" w:ascii="方正仿宋_GBK" w:hAnsi="方正仿宋_GBK" w:eastAsia="方正仿宋_GBK" w:cs="方正仿宋_GBK"/>
          <w:b w:val="0"/>
          <w:bCs w:val="0"/>
          <w:color w:val="auto"/>
          <w:sz w:val="32"/>
          <w:szCs w:val="32"/>
          <w:highlight w:val="none"/>
          <w:lang w:val="en-US" w:eastAsia="zh-CN"/>
        </w:rPr>
        <w:t>规定依法履行查处职责的，由本级人民政府</w:t>
      </w:r>
      <w:r>
        <w:rPr>
          <w:rFonts w:hint="eastAsia" w:ascii="方正仿宋_GBK" w:hAnsi="方正仿宋_GBK" w:eastAsia="方正仿宋_GBK" w:cs="方正仿宋_GBK"/>
          <w:b w:val="0"/>
          <w:bCs w:val="0"/>
          <w:color w:val="auto"/>
          <w:sz w:val="32"/>
          <w:szCs w:val="32"/>
          <w:lang w:val="en-US" w:eastAsia="zh-CN"/>
        </w:rPr>
        <w:t>或者监察机关依据职权责令改正，予以通报；对直接负责的主管人员和其他直接责任人员依法给予处分。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乡（镇）人民政府对违法建设行为未</w:t>
      </w:r>
      <w:r>
        <w:rPr>
          <w:rFonts w:hint="eastAsia" w:ascii="方正仿宋_GBK" w:hAnsi="方正仿宋_GBK" w:cs="方正仿宋_GBK"/>
          <w:b w:val="0"/>
          <w:bCs w:val="0"/>
          <w:color w:val="auto"/>
          <w:sz w:val="32"/>
          <w:szCs w:val="32"/>
          <w:lang w:val="en-US" w:eastAsia="zh-CN"/>
        </w:rPr>
        <w:t>按照</w:t>
      </w:r>
      <w:r>
        <w:rPr>
          <w:rFonts w:hint="eastAsia" w:ascii="方正仿宋_GBK" w:hAnsi="方正仿宋_GBK" w:eastAsia="方正仿宋_GBK" w:cs="方正仿宋_GBK"/>
          <w:b w:val="0"/>
          <w:bCs w:val="0"/>
          <w:color w:val="auto"/>
          <w:sz w:val="32"/>
          <w:szCs w:val="32"/>
          <w:lang w:val="en-US" w:eastAsia="zh-CN"/>
        </w:rPr>
        <w:t>规定依法履行查处职责的，由上级人民政府或者监察机关依据职权责令改正，予以通报；对直接负责的主管人员和其他直接责任人员依法给予处分。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第七十四条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cs="方正仿宋_GBK"/>
          <w:b w:val="0"/>
          <w:bCs w:val="0"/>
          <w:color w:val="auto"/>
          <w:sz w:val="32"/>
          <w:szCs w:val="32"/>
          <w:lang w:val="en-US" w:eastAsia="zh-CN"/>
        </w:rPr>
        <w:t>规划编制单位</w:t>
      </w:r>
      <w:r>
        <w:rPr>
          <w:rFonts w:hint="eastAsia" w:ascii="方正仿宋_GBK" w:hAnsi="方正仿宋_GBK" w:eastAsia="方正仿宋_GBK" w:cs="方正仿宋_GBK"/>
          <w:b w:val="0"/>
          <w:bCs w:val="0"/>
          <w:color w:val="auto"/>
          <w:sz w:val="32"/>
          <w:szCs w:val="32"/>
          <w:lang w:val="en-US" w:eastAsia="zh-CN"/>
        </w:rPr>
        <w:t>法律责任】</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国土空间规划编制单位有下列行为之一的，由所在地</w:t>
      </w:r>
      <w:r>
        <w:rPr>
          <w:rFonts w:hint="eastAsia" w:ascii="方正仿宋_GBK" w:hAnsi="方正仿宋_GBK" w:cs="方正仿宋_GBK"/>
          <w:b w:val="0"/>
          <w:bCs w:val="0"/>
          <w:color w:val="auto"/>
          <w:sz w:val="32"/>
          <w:szCs w:val="32"/>
          <w:lang w:val="en-US" w:eastAsia="zh-CN"/>
        </w:rPr>
        <w:t>设区的市</w:t>
      </w:r>
      <w:r>
        <w:rPr>
          <w:rFonts w:hint="eastAsia" w:ascii="方正仿宋_GBK" w:hAnsi="方正仿宋_GBK" w:eastAsia="方正仿宋_GBK" w:cs="方正仿宋_GBK"/>
          <w:b w:val="0"/>
          <w:bCs w:val="0"/>
          <w:color w:val="auto"/>
          <w:sz w:val="32"/>
          <w:szCs w:val="32"/>
          <w:lang w:val="en-US" w:eastAsia="zh-CN"/>
        </w:rPr>
        <w:t>、县</w:t>
      </w:r>
      <w:r>
        <w:rPr>
          <w:rFonts w:hint="eastAsia" w:ascii="方正仿宋_GBK" w:hAnsi="方正仿宋_GBK" w:cs="方正仿宋_GBK"/>
          <w:b w:val="0"/>
          <w:bCs w:val="0"/>
          <w:color w:val="auto"/>
          <w:sz w:val="32"/>
          <w:szCs w:val="32"/>
          <w:lang w:val="en-US" w:eastAsia="zh-CN"/>
        </w:rPr>
        <w:t>（市、区）</w:t>
      </w:r>
      <w:r>
        <w:rPr>
          <w:rFonts w:hint="eastAsia" w:ascii="方正仿宋_GBK" w:hAnsi="方正仿宋_GBK" w:eastAsia="方正仿宋_GBK" w:cs="方正仿宋_GBK"/>
          <w:b w:val="0"/>
          <w:bCs w:val="0"/>
          <w:color w:val="auto"/>
          <w:sz w:val="32"/>
          <w:szCs w:val="32"/>
          <w:lang w:val="en-US" w:eastAsia="zh-CN"/>
        </w:rPr>
        <w:t>人民政府自然资源主管部门责令限期改正，处合同约定的规划编制费一倍以上二倍以下的罚款；情节严重的，责令停业整顿，由原发证机关降低资质等级或者吊销资质证书；造成损失的，依法承担赔偿责任：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（一）超越资质等级许可的范围承揽国土空间规划编制工作的；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（二）违反国家有关标准编制国土空间规划的。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未依法取得资质证书承揽国土空间规划编制工作的，由县级以上地方人民政府自然资源主管部门责令停止违法行为，依照前款规定处以罚款；造成损失的，依法承担赔偿责任。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以欺骗手段取得资质证书承揽国土空间规划编制工作的，由原发证机关吊销资质证书，依照本条第一款规定处以罚款；造成损失的，依法承担赔偿责任。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第七十五条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【未取得建设工程规划许可或者未按照建设工程规划许可建设的法律责任】 未取得建设工程规划许可证或者未按照建设工程规划许可证的规定进行建设的，由县级以上人民政府自然资源主管部门</w:t>
      </w:r>
      <w:r>
        <w:rPr>
          <w:rFonts w:hint="eastAsia" w:ascii="方正仿宋_GBK" w:hAnsi="方正仿宋_GBK" w:cs="方正仿宋_GBK"/>
          <w:b w:val="0"/>
          <w:bCs w:val="0"/>
          <w:color w:val="auto"/>
          <w:sz w:val="32"/>
          <w:szCs w:val="32"/>
          <w:lang w:val="en-US" w:eastAsia="zh-CN"/>
        </w:rPr>
        <w:t>或所在地乡镇（街道）人民政府</w:t>
      </w:r>
      <w:r>
        <w:rPr>
          <w:rFonts w:hint="eastAsia" w:ascii="方正仿宋_GBK" w:hAnsi="方正仿宋_GBK" w:eastAsia="方正仿宋_GBK" w:cs="方正仿宋_GBK"/>
          <w:b w:val="0"/>
          <w:bCs w:val="0"/>
          <w:color w:val="auto"/>
          <w:sz w:val="32"/>
          <w:szCs w:val="32"/>
          <w:lang w:val="en-US" w:eastAsia="zh-CN"/>
        </w:rPr>
        <w:t>责令停止建设</w:t>
      </w:r>
      <w:r>
        <w:rPr>
          <w:rFonts w:hint="eastAsia" w:ascii="方正仿宋_GBK" w:hAnsi="方正仿宋_GBK" w:cs="方正仿宋_GBK"/>
          <w:b w:val="0"/>
          <w:bCs w:val="0"/>
          <w:color w:val="auto"/>
          <w:sz w:val="32"/>
          <w:szCs w:val="32"/>
          <w:lang w:val="en-US" w:eastAsia="zh-CN"/>
        </w:rPr>
        <w:t>；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r>
        <w:rPr>
          <w:rFonts w:hint="eastAsia" w:ascii="方正仿宋_GBK" w:hAnsi="方正仿宋_GBK" w:eastAsia="方正仿宋_GBK" w:cs="方正仿宋_GBK"/>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第七十六条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【未取得乡村建设规划许可或者未按照乡村建设规划许可建设的法律责任】</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未依法取得乡村建设规划许可证或者未按照乡村建设规划许可证的规定进行建设的，由乡、镇人民政府责令停止建设、限期改正；逾期不改正的，可以拆除。</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第七十七条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【违反临时建设工程规划许可的法律责任】</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建设单位或者个人有下列行为之一的，由</w:t>
      </w:r>
      <w:r>
        <w:rPr>
          <w:rFonts w:hint="eastAsia" w:ascii="方正仿宋_GBK" w:hAnsi="方正仿宋_GBK" w:cs="方正仿宋_GBK"/>
          <w:b w:val="0"/>
          <w:bCs w:val="0"/>
          <w:color w:val="auto"/>
          <w:sz w:val="32"/>
          <w:szCs w:val="32"/>
          <w:lang w:val="en-US" w:eastAsia="zh-CN"/>
        </w:rPr>
        <w:t>设区的市、</w:t>
      </w:r>
      <w:r>
        <w:rPr>
          <w:rFonts w:hint="eastAsia" w:ascii="方正仿宋_GBK" w:hAnsi="方正仿宋_GBK" w:eastAsia="方正仿宋_GBK" w:cs="方正仿宋_GBK"/>
          <w:b w:val="0"/>
          <w:bCs w:val="0"/>
          <w:color w:val="auto"/>
          <w:sz w:val="32"/>
          <w:szCs w:val="32"/>
          <w:lang w:val="en-US" w:eastAsia="zh-CN"/>
        </w:rPr>
        <w:t>县</w:t>
      </w:r>
      <w:r>
        <w:rPr>
          <w:rFonts w:hint="eastAsia" w:ascii="方正仿宋_GBK" w:hAnsi="方正仿宋_GBK" w:cs="方正仿宋_GBK"/>
          <w:b w:val="0"/>
          <w:bCs w:val="0"/>
          <w:color w:val="auto"/>
          <w:sz w:val="32"/>
          <w:szCs w:val="32"/>
          <w:lang w:val="en-US" w:eastAsia="zh-CN"/>
        </w:rPr>
        <w:t>（市、区）</w:t>
      </w:r>
      <w:r>
        <w:rPr>
          <w:rFonts w:hint="eastAsia" w:ascii="方正仿宋_GBK" w:hAnsi="方正仿宋_GBK" w:eastAsia="方正仿宋_GBK" w:cs="方正仿宋_GBK"/>
          <w:b w:val="0"/>
          <w:bCs w:val="0"/>
          <w:color w:val="auto"/>
          <w:sz w:val="32"/>
          <w:szCs w:val="32"/>
          <w:lang w:val="en-US" w:eastAsia="zh-CN"/>
        </w:rPr>
        <w:t>人民政府自然资源主管部门责令限期拆除，可以并处临时建设工程造价一倍以下的罚款：</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（一）未经批准进行临时建设的；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（二）未按照批准内容进行临时建设的；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（三）临时建筑物、构筑物超过批准期限不拆除的。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第七十八条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【未取得验线确认手续，擅自开工或者继续施工的法律责任】 建设单位和个人未取得验线确认手续，擅自开工或者继续施工的，由</w:t>
      </w:r>
      <w:r>
        <w:rPr>
          <w:rFonts w:hint="eastAsia" w:ascii="方正仿宋_GBK" w:hAnsi="方正仿宋_GBK" w:cs="方正仿宋_GBK"/>
          <w:b w:val="0"/>
          <w:bCs w:val="0"/>
          <w:color w:val="auto"/>
          <w:sz w:val="32"/>
          <w:szCs w:val="32"/>
          <w:lang w:val="en-US" w:eastAsia="zh-CN"/>
        </w:rPr>
        <w:t>设区的市、</w:t>
      </w:r>
      <w:r>
        <w:rPr>
          <w:rFonts w:hint="eastAsia" w:ascii="方正仿宋_GBK" w:hAnsi="方正仿宋_GBK" w:eastAsia="方正仿宋_GBK" w:cs="方正仿宋_GBK"/>
          <w:b w:val="0"/>
          <w:bCs w:val="0"/>
          <w:color w:val="auto"/>
          <w:sz w:val="32"/>
          <w:szCs w:val="32"/>
          <w:lang w:val="en-US" w:eastAsia="zh-CN"/>
        </w:rPr>
        <w:t>县</w:t>
      </w:r>
      <w:r>
        <w:rPr>
          <w:rFonts w:hint="eastAsia" w:ascii="方正仿宋_GBK" w:hAnsi="方正仿宋_GBK" w:cs="方正仿宋_GBK"/>
          <w:b w:val="0"/>
          <w:bCs w:val="0"/>
          <w:color w:val="auto"/>
          <w:sz w:val="32"/>
          <w:szCs w:val="32"/>
          <w:lang w:val="en-US" w:eastAsia="zh-CN"/>
        </w:rPr>
        <w:t>（市、区）</w:t>
      </w:r>
      <w:r>
        <w:rPr>
          <w:rFonts w:hint="eastAsia" w:ascii="方正仿宋_GBK" w:hAnsi="方正仿宋_GBK" w:eastAsia="方正仿宋_GBK" w:cs="方正仿宋_GBK"/>
          <w:b w:val="0"/>
          <w:bCs w:val="0"/>
          <w:color w:val="auto"/>
          <w:sz w:val="32"/>
          <w:szCs w:val="32"/>
          <w:lang w:val="en-US" w:eastAsia="zh-CN"/>
        </w:rPr>
        <w:t>人民政府自然资源主管部门责令停止建设，限期改正；逾期不改正的，处二千元以上一万元以下的罚款。</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第七十九条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【未依法报送竣工验收资料的法律责任】 建设单位未在建设工程竣工验收后六个月内向自然资源主管部门报送有关竣工验收资料的，由设区的市、县（市、区）人民政府自然资源主管部门责令限期补报；逾期不报的，处一万元以上五万元以下的罚款。</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pPr>
      <w:r>
        <w:rPr>
          <w:rFonts w:hint="eastAsia" w:ascii="黑体" w:hAnsi="黑体" w:eastAsia="黑体" w:cs="黑体"/>
          <w:b w:val="0"/>
          <w:bCs w:val="0"/>
          <w:color w:val="auto"/>
          <w:sz w:val="32"/>
          <w:szCs w:val="32"/>
          <w:lang w:val="en-US" w:eastAsia="zh-CN"/>
        </w:rPr>
        <w:t>第八十条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cs="方正仿宋_GBK"/>
          <w:b w:val="0"/>
          <w:bCs w:val="0"/>
          <w:color w:val="auto"/>
          <w:sz w:val="32"/>
          <w:szCs w:val="32"/>
          <w:lang w:val="en-US" w:eastAsia="zh-CN"/>
        </w:rPr>
        <w:t>责令停止建设或者限期拆除的决定后，当事人不停止建设或者逾期不拆除</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自然资源主管部门</w:t>
      </w:r>
      <w:r>
        <w:rPr>
          <w:rFonts w:hint="eastAsia" w:ascii="方正仿宋_GBK" w:hAnsi="方正仿宋_GBK" w:cs="方正仿宋_GBK"/>
          <w:b w:val="0"/>
          <w:bCs w:val="0"/>
          <w:color w:val="auto"/>
          <w:sz w:val="32"/>
          <w:szCs w:val="32"/>
          <w:lang w:val="en-US" w:eastAsia="zh-CN"/>
        </w:rPr>
        <w:t>作出责令停止建设或者限期拆除的决定后，当事人不停止建设或者逾期不拆除的，建设工程所在地县级以上地方人民政府可以责成有关部门采取查封施工现场、强制拆除等措施。</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第六章　附 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第八十一条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cs="方正仿宋_GBK"/>
          <w:b w:val="0"/>
          <w:bCs w:val="0"/>
          <w:color w:val="auto"/>
          <w:sz w:val="32"/>
          <w:szCs w:val="32"/>
          <w:lang w:val="en-US" w:eastAsia="zh-CN"/>
        </w:rPr>
        <w:t>条例生效日期</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本条例自    年  月  日起施行。</w:t>
      </w:r>
    </w:p>
    <w:p>
      <w:pPr>
        <w:keepNext w:val="0"/>
        <w:keepLines w:val="0"/>
        <w:pageBreakBefore w:val="0"/>
        <w:kinsoku/>
        <w:wordWrap/>
        <w:topLinePunct w:val="0"/>
        <w:bidi w:val="0"/>
        <w:spacing w:line="600" w:lineRule="exact"/>
        <w:textAlignment w:val="auto"/>
        <w:rPr>
          <w:color w:val="auto"/>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8" w:usb3="00000000" w:csb0="400001FF" w:csb1="FFFF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PMingLiU">
    <w:altName w:val="文泉驿微米黑"/>
    <w:panose1 w:val="02020500000000000000"/>
    <w:charset w:val="00"/>
    <w:family w:val="roman"/>
    <w:pitch w:val="default"/>
    <w:sig w:usb0="00000000" w:usb1="00000000" w:usb2="00000016" w:usb3="00000000" w:csb0="00100001" w:csb1="00000000"/>
  </w:font>
  <w:font w:name="方正小标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00"/>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ongti SC Regular">
    <w:altName w:val="汉仪中宋简"/>
    <w:panose1 w:val="0201080004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zNDg5OGJmMjE5MWZhMTIwZDVjNGI1YTI1MzAyMzYifQ=="/>
  </w:docVars>
  <w:rsids>
    <w:rsidRoot w:val="F8FE0D8C"/>
    <w:rsid w:val="006F42B4"/>
    <w:rsid w:val="01080A12"/>
    <w:rsid w:val="013FA5FE"/>
    <w:rsid w:val="018207C5"/>
    <w:rsid w:val="01E37862"/>
    <w:rsid w:val="02D653C9"/>
    <w:rsid w:val="0310054C"/>
    <w:rsid w:val="034321D6"/>
    <w:rsid w:val="03CF5F31"/>
    <w:rsid w:val="03D46879"/>
    <w:rsid w:val="03D75FB2"/>
    <w:rsid w:val="03DFD23D"/>
    <w:rsid w:val="03EF5EB9"/>
    <w:rsid w:val="044605DF"/>
    <w:rsid w:val="046843AA"/>
    <w:rsid w:val="04B14F1D"/>
    <w:rsid w:val="04CC5E7E"/>
    <w:rsid w:val="056F584E"/>
    <w:rsid w:val="0616628A"/>
    <w:rsid w:val="06564EA7"/>
    <w:rsid w:val="066D19F4"/>
    <w:rsid w:val="06783F44"/>
    <w:rsid w:val="06B0333E"/>
    <w:rsid w:val="06B92903"/>
    <w:rsid w:val="06F74225"/>
    <w:rsid w:val="08517143"/>
    <w:rsid w:val="08B70D08"/>
    <w:rsid w:val="08B72FBC"/>
    <w:rsid w:val="08D52953"/>
    <w:rsid w:val="09970B85"/>
    <w:rsid w:val="0A673CBE"/>
    <w:rsid w:val="0A8042E9"/>
    <w:rsid w:val="0A855CE5"/>
    <w:rsid w:val="0A972CC9"/>
    <w:rsid w:val="0ABE0ED6"/>
    <w:rsid w:val="0AFA7648"/>
    <w:rsid w:val="0B263EE8"/>
    <w:rsid w:val="0B725406"/>
    <w:rsid w:val="0B884C29"/>
    <w:rsid w:val="0BAED4DB"/>
    <w:rsid w:val="0C4F5747"/>
    <w:rsid w:val="0CA260D4"/>
    <w:rsid w:val="0CB12AFA"/>
    <w:rsid w:val="0CB90E13"/>
    <w:rsid w:val="0CC86E3B"/>
    <w:rsid w:val="0CE2394F"/>
    <w:rsid w:val="0CEA5F50"/>
    <w:rsid w:val="0D1338AF"/>
    <w:rsid w:val="0DC529CD"/>
    <w:rsid w:val="0DCF2F60"/>
    <w:rsid w:val="0DFA5B87"/>
    <w:rsid w:val="0E260B16"/>
    <w:rsid w:val="0E480FA0"/>
    <w:rsid w:val="0E4A266A"/>
    <w:rsid w:val="0EC2C9D5"/>
    <w:rsid w:val="0ECD08BA"/>
    <w:rsid w:val="0EF670BD"/>
    <w:rsid w:val="0F2065EE"/>
    <w:rsid w:val="0FAD02E1"/>
    <w:rsid w:val="0FB029A1"/>
    <w:rsid w:val="0FFD8B48"/>
    <w:rsid w:val="10422EFC"/>
    <w:rsid w:val="119D55F4"/>
    <w:rsid w:val="11F409E9"/>
    <w:rsid w:val="126B2BAF"/>
    <w:rsid w:val="126BF5E3"/>
    <w:rsid w:val="12B0608A"/>
    <w:rsid w:val="12FBB49A"/>
    <w:rsid w:val="131F01C0"/>
    <w:rsid w:val="135477EB"/>
    <w:rsid w:val="13A4281C"/>
    <w:rsid w:val="14003B9C"/>
    <w:rsid w:val="14283B5D"/>
    <w:rsid w:val="14B73C7C"/>
    <w:rsid w:val="14BE346A"/>
    <w:rsid w:val="14BF71E2"/>
    <w:rsid w:val="15567B46"/>
    <w:rsid w:val="15EEB049"/>
    <w:rsid w:val="15FA6724"/>
    <w:rsid w:val="15FD7FC2"/>
    <w:rsid w:val="16891A64"/>
    <w:rsid w:val="169D3553"/>
    <w:rsid w:val="173B5246"/>
    <w:rsid w:val="17580204"/>
    <w:rsid w:val="177F09EF"/>
    <w:rsid w:val="17F478D8"/>
    <w:rsid w:val="186407CC"/>
    <w:rsid w:val="187C45C9"/>
    <w:rsid w:val="18BD7EDC"/>
    <w:rsid w:val="18E6579C"/>
    <w:rsid w:val="194100BB"/>
    <w:rsid w:val="196E6066"/>
    <w:rsid w:val="19BD5B52"/>
    <w:rsid w:val="1A2519B9"/>
    <w:rsid w:val="1A446335"/>
    <w:rsid w:val="1A693E78"/>
    <w:rsid w:val="1A954C6D"/>
    <w:rsid w:val="1A956143"/>
    <w:rsid w:val="1ACB7F4D"/>
    <w:rsid w:val="1AFC2F3E"/>
    <w:rsid w:val="1AFD7234"/>
    <w:rsid w:val="1B254B37"/>
    <w:rsid w:val="1B574B35"/>
    <w:rsid w:val="1B7E1EDC"/>
    <w:rsid w:val="1BAD5FE6"/>
    <w:rsid w:val="1BF75677"/>
    <w:rsid w:val="1BFF6D4E"/>
    <w:rsid w:val="1CBEB790"/>
    <w:rsid w:val="1D187DD7"/>
    <w:rsid w:val="1DCD203E"/>
    <w:rsid w:val="1DE06E66"/>
    <w:rsid w:val="1E4531BB"/>
    <w:rsid w:val="1EFD65F7"/>
    <w:rsid w:val="1F574BE7"/>
    <w:rsid w:val="1F5C2BFC"/>
    <w:rsid w:val="1F7720DA"/>
    <w:rsid w:val="1F7B728F"/>
    <w:rsid w:val="1F8F4478"/>
    <w:rsid w:val="1FAA11BB"/>
    <w:rsid w:val="1FBDA2AD"/>
    <w:rsid w:val="1FC17C95"/>
    <w:rsid w:val="1FE3013A"/>
    <w:rsid w:val="1FEE598B"/>
    <w:rsid w:val="1FEF70BC"/>
    <w:rsid w:val="1FF64572"/>
    <w:rsid w:val="1FFDAB53"/>
    <w:rsid w:val="201E5E9B"/>
    <w:rsid w:val="2027530E"/>
    <w:rsid w:val="20854819"/>
    <w:rsid w:val="20C70C18"/>
    <w:rsid w:val="20FF58AB"/>
    <w:rsid w:val="215522BF"/>
    <w:rsid w:val="21661111"/>
    <w:rsid w:val="21FD863D"/>
    <w:rsid w:val="223C4A8F"/>
    <w:rsid w:val="223F72D6"/>
    <w:rsid w:val="229D7606"/>
    <w:rsid w:val="22AF5D59"/>
    <w:rsid w:val="237C67B3"/>
    <w:rsid w:val="237F714F"/>
    <w:rsid w:val="23AA55DB"/>
    <w:rsid w:val="23ABCA2C"/>
    <w:rsid w:val="23FC0C66"/>
    <w:rsid w:val="240179A7"/>
    <w:rsid w:val="2418246B"/>
    <w:rsid w:val="242A6ADC"/>
    <w:rsid w:val="245660D2"/>
    <w:rsid w:val="245C2007"/>
    <w:rsid w:val="24681644"/>
    <w:rsid w:val="257A5157"/>
    <w:rsid w:val="259A75DB"/>
    <w:rsid w:val="25D71683"/>
    <w:rsid w:val="25F3318F"/>
    <w:rsid w:val="25F96688"/>
    <w:rsid w:val="26526108"/>
    <w:rsid w:val="26D842D4"/>
    <w:rsid w:val="26EA00EF"/>
    <w:rsid w:val="26FD861A"/>
    <w:rsid w:val="27286E69"/>
    <w:rsid w:val="273121C1"/>
    <w:rsid w:val="27541A0C"/>
    <w:rsid w:val="27644345"/>
    <w:rsid w:val="27D500E2"/>
    <w:rsid w:val="27DE3507"/>
    <w:rsid w:val="27E6B3E1"/>
    <w:rsid w:val="27FBB619"/>
    <w:rsid w:val="27FECD1B"/>
    <w:rsid w:val="27FF0EFC"/>
    <w:rsid w:val="27FFE512"/>
    <w:rsid w:val="280E605F"/>
    <w:rsid w:val="28506677"/>
    <w:rsid w:val="28EA6ACC"/>
    <w:rsid w:val="28ED2118"/>
    <w:rsid w:val="29003BF9"/>
    <w:rsid w:val="2907571B"/>
    <w:rsid w:val="29564161"/>
    <w:rsid w:val="29F04003"/>
    <w:rsid w:val="29F78C90"/>
    <w:rsid w:val="2A2A6223"/>
    <w:rsid w:val="2A41096D"/>
    <w:rsid w:val="2A522B7B"/>
    <w:rsid w:val="2A7F3244"/>
    <w:rsid w:val="2A954815"/>
    <w:rsid w:val="2A9E780E"/>
    <w:rsid w:val="2ABA5EB3"/>
    <w:rsid w:val="2AE607AA"/>
    <w:rsid w:val="2BA7E9D9"/>
    <w:rsid w:val="2BAB2F31"/>
    <w:rsid w:val="2BBFEF35"/>
    <w:rsid w:val="2BD48E3F"/>
    <w:rsid w:val="2BDF1B42"/>
    <w:rsid w:val="2BEF026A"/>
    <w:rsid w:val="2BFE2ED7"/>
    <w:rsid w:val="2BFEA829"/>
    <w:rsid w:val="2C3E099F"/>
    <w:rsid w:val="2C546583"/>
    <w:rsid w:val="2CB5119F"/>
    <w:rsid w:val="2D3227EF"/>
    <w:rsid w:val="2D377E06"/>
    <w:rsid w:val="2D536E7A"/>
    <w:rsid w:val="2D6F75A0"/>
    <w:rsid w:val="2DD5654A"/>
    <w:rsid w:val="2DF205AD"/>
    <w:rsid w:val="2EB7D5EC"/>
    <w:rsid w:val="2ED328DE"/>
    <w:rsid w:val="2EDF337A"/>
    <w:rsid w:val="2EFB1289"/>
    <w:rsid w:val="2EFB78CE"/>
    <w:rsid w:val="2F081A5A"/>
    <w:rsid w:val="2F15708C"/>
    <w:rsid w:val="2F1C6BD1"/>
    <w:rsid w:val="2F2D0447"/>
    <w:rsid w:val="2F339799"/>
    <w:rsid w:val="2F536BC1"/>
    <w:rsid w:val="2F6B2CCD"/>
    <w:rsid w:val="2F6DEC11"/>
    <w:rsid w:val="2F8A6913"/>
    <w:rsid w:val="2F9E23BE"/>
    <w:rsid w:val="2F9FC8E1"/>
    <w:rsid w:val="2FE93681"/>
    <w:rsid w:val="2FEAFAE4"/>
    <w:rsid w:val="300B3A9B"/>
    <w:rsid w:val="303368F6"/>
    <w:rsid w:val="30420F9B"/>
    <w:rsid w:val="30465FBE"/>
    <w:rsid w:val="307F3AB4"/>
    <w:rsid w:val="30D00355"/>
    <w:rsid w:val="30D72407"/>
    <w:rsid w:val="315F16D9"/>
    <w:rsid w:val="31666329"/>
    <w:rsid w:val="31FD161E"/>
    <w:rsid w:val="32250B75"/>
    <w:rsid w:val="3236068C"/>
    <w:rsid w:val="32701400"/>
    <w:rsid w:val="32DF371D"/>
    <w:rsid w:val="32E75E2A"/>
    <w:rsid w:val="32FDD16C"/>
    <w:rsid w:val="330E1609"/>
    <w:rsid w:val="33150BE9"/>
    <w:rsid w:val="33721B98"/>
    <w:rsid w:val="338C77FC"/>
    <w:rsid w:val="339A6CB2"/>
    <w:rsid w:val="339F40C5"/>
    <w:rsid w:val="33B9D52F"/>
    <w:rsid w:val="33CC574C"/>
    <w:rsid w:val="33DA1E44"/>
    <w:rsid w:val="33F16A33"/>
    <w:rsid w:val="33F8EEC2"/>
    <w:rsid w:val="346053BA"/>
    <w:rsid w:val="34A31F36"/>
    <w:rsid w:val="34E15BB3"/>
    <w:rsid w:val="354F5CC6"/>
    <w:rsid w:val="355767E1"/>
    <w:rsid w:val="357FFE39"/>
    <w:rsid w:val="359322ED"/>
    <w:rsid w:val="35977693"/>
    <w:rsid w:val="35B40271"/>
    <w:rsid w:val="35F7F5EA"/>
    <w:rsid w:val="35F9B0D4"/>
    <w:rsid w:val="36203FE6"/>
    <w:rsid w:val="363B5874"/>
    <w:rsid w:val="36D05553"/>
    <w:rsid w:val="36F40B16"/>
    <w:rsid w:val="370F234E"/>
    <w:rsid w:val="375E3F79"/>
    <w:rsid w:val="377247F6"/>
    <w:rsid w:val="3779D54F"/>
    <w:rsid w:val="37AF8798"/>
    <w:rsid w:val="37B2A18C"/>
    <w:rsid w:val="37BA6D56"/>
    <w:rsid w:val="37EE28EE"/>
    <w:rsid w:val="37FDFBBA"/>
    <w:rsid w:val="37FFB17B"/>
    <w:rsid w:val="38141215"/>
    <w:rsid w:val="383357D0"/>
    <w:rsid w:val="385DDC75"/>
    <w:rsid w:val="38874587"/>
    <w:rsid w:val="390C2146"/>
    <w:rsid w:val="39241B86"/>
    <w:rsid w:val="39397253"/>
    <w:rsid w:val="3953787E"/>
    <w:rsid w:val="395B1104"/>
    <w:rsid w:val="39691347"/>
    <w:rsid w:val="397E6528"/>
    <w:rsid w:val="399CE7D6"/>
    <w:rsid w:val="39AF2FB9"/>
    <w:rsid w:val="39B225A5"/>
    <w:rsid w:val="3A0472C2"/>
    <w:rsid w:val="3A940645"/>
    <w:rsid w:val="3AAF3DE4"/>
    <w:rsid w:val="3AC7FC2B"/>
    <w:rsid w:val="3B135A0E"/>
    <w:rsid w:val="3B446138"/>
    <w:rsid w:val="3B6F5D67"/>
    <w:rsid w:val="3B93A586"/>
    <w:rsid w:val="3BBF7805"/>
    <w:rsid w:val="3BCC5EFE"/>
    <w:rsid w:val="3BE37A9A"/>
    <w:rsid w:val="3BE95F6F"/>
    <w:rsid w:val="3BFB19E5"/>
    <w:rsid w:val="3BFC799C"/>
    <w:rsid w:val="3BFF2914"/>
    <w:rsid w:val="3BFF5147"/>
    <w:rsid w:val="3BFF7655"/>
    <w:rsid w:val="3C095451"/>
    <w:rsid w:val="3C406CD7"/>
    <w:rsid w:val="3CD236A7"/>
    <w:rsid w:val="3CD967E3"/>
    <w:rsid w:val="3CF47AC1"/>
    <w:rsid w:val="3CFE9B44"/>
    <w:rsid w:val="3D053EDB"/>
    <w:rsid w:val="3D8538E9"/>
    <w:rsid w:val="3D995F73"/>
    <w:rsid w:val="3D9B7DA4"/>
    <w:rsid w:val="3DFDE19B"/>
    <w:rsid w:val="3DFF144E"/>
    <w:rsid w:val="3E09342B"/>
    <w:rsid w:val="3E4720BF"/>
    <w:rsid w:val="3E4D38F5"/>
    <w:rsid w:val="3E4E34DA"/>
    <w:rsid w:val="3E5B16FC"/>
    <w:rsid w:val="3E734A16"/>
    <w:rsid w:val="3E75078E"/>
    <w:rsid w:val="3E7C2C33"/>
    <w:rsid w:val="3E7FE40E"/>
    <w:rsid w:val="3E803EB9"/>
    <w:rsid w:val="3EAE8D00"/>
    <w:rsid w:val="3ECF7E9E"/>
    <w:rsid w:val="3EDE4585"/>
    <w:rsid w:val="3EDF586E"/>
    <w:rsid w:val="3EFDCFCE"/>
    <w:rsid w:val="3EFDD877"/>
    <w:rsid w:val="3EFEBDB1"/>
    <w:rsid w:val="3EFFA940"/>
    <w:rsid w:val="3F055FB6"/>
    <w:rsid w:val="3F369DD2"/>
    <w:rsid w:val="3F3B3D20"/>
    <w:rsid w:val="3F5B23D4"/>
    <w:rsid w:val="3F669BEE"/>
    <w:rsid w:val="3F6F837A"/>
    <w:rsid w:val="3F7FB5B0"/>
    <w:rsid w:val="3F7FE926"/>
    <w:rsid w:val="3F9B3518"/>
    <w:rsid w:val="3FA97CED"/>
    <w:rsid w:val="3FB7B00A"/>
    <w:rsid w:val="3FB8E67E"/>
    <w:rsid w:val="3FBBEC05"/>
    <w:rsid w:val="3FCF156B"/>
    <w:rsid w:val="3FDB8BB1"/>
    <w:rsid w:val="3FDF6F80"/>
    <w:rsid w:val="3FDFDBCC"/>
    <w:rsid w:val="3FEE070C"/>
    <w:rsid w:val="3FEF1DE4"/>
    <w:rsid w:val="3FF38E0D"/>
    <w:rsid w:val="3FF7C050"/>
    <w:rsid w:val="3FFDBB0D"/>
    <w:rsid w:val="3FFE4A1C"/>
    <w:rsid w:val="3FFECD85"/>
    <w:rsid w:val="3FFEDB64"/>
    <w:rsid w:val="3FFF2A94"/>
    <w:rsid w:val="3FFFB686"/>
    <w:rsid w:val="3FFFFC99"/>
    <w:rsid w:val="40534AFF"/>
    <w:rsid w:val="405B02ED"/>
    <w:rsid w:val="40EC3DB3"/>
    <w:rsid w:val="41A441FD"/>
    <w:rsid w:val="41DA15EE"/>
    <w:rsid w:val="42324848"/>
    <w:rsid w:val="42823479"/>
    <w:rsid w:val="42B73F17"/>
    <w:rsid w:val="42C545D2"/>
    <w:rsid w:val="42D71A17"/>
    <w:rsid w:val="42EB67E2"/>
    <w:rsid w:val="42F11B77"/>
    <w:rsid w:val="42F500EF"/>
    <w:rsid w:val="43192030"/>
    <w:rsid w:val="437C40C4"/>
    <w:rsid w:val="442F13DF"/>
    <w:rsid w:val="4436451B"/>
    <w:rsid w:val="44750B28"/>
    <w:rsid w:val="448B4867"/>
    <w:rsid w:val="44BD161E"/>
    <w:rsid w:val="44FC5E54"/>
    <w:rsid w:val="4545710C"/>
    <w:rsid w:val="458A0FC3"/>
    <w:rsid w:val="45975A3C"/>
    <w:rsid w:val="45B46040"/>
    <w:rsid w:val="45C8587B"/>
    <w:rsid w:val="45D97667"/>
    <w:rsid w:val="463D4287"/>
    <w:rsid w:val="4677158D"/>
    <w:rsid w:val="467D0019"/>
    <w:rsid w:val="468F6587"/>
    <w:rsid w:val="46BC33FE"/>
    <w:rsid w:val="46CF0C1D"/>
    <w:rsid w:val="46FFE3FD"/>
    <w:rsid w:val="47460F19"/>
    <w:rsid w:val="476E221E"/>
    <w:rsid w:val="47BC4E41"/>
    <w:rsid w:val="47BF72E2"/>
    <w:rsid w:val="47CF4304"/>
    <w:rsid w:val="47D46525"/>
    <w:rsid w:val="47EF15B1"/>
    <w:rsid w:val="47F7BAA3"/>
    <w:rsid w:val="48324F29"/>
    <w:rsid w:val="48980F71"/>
    <w:rsid w:val="496E1807"/>
    <w:rsid w:val="49AB1237"/>
    <w:rsid w:val="49BD5541"/>
    <w:rsid w:val="49E54A1A"/>
    <w:rsid w:val="49FF87AC"/>
    <w:rsid w:val="4A121587"/>
    <w:rsid w:val="4AB34B18"/>
    <w:rsid w:val="4AB4263E"/>
    <w:rsid w:val="4AEFFA09"/>
    <w:rsid w:val="4B182BCD"/>
    <w:rsid w:val="4B391DA2"/>
    <w:rsid w:val="4B9A5CD8"/>
    <w:rsid w:val="4BB746BE"/>
    <w:rsid w:val="4BEF45D9"/>
    <w:rsid w:val="4C0E4D52"/>
    <w:rsid w:val="4C57CC48"/>
    <w:rsid w:val="4CCF550D"/>
    <w:rsid w:val="4CF11927"/>
    <w:rsid w:val="4CF431C6"/>
    <w:rsid w:val="4D5C3245"/>
    <w:rsid w:val="4D8665AD"/>
    <w:rsid w:val="4D933D57"/>
    <w:rsid w:val="4D9F75D5"/>
    <w:rsid w:val="4DE46BF3"/>
    <w:rsid w:val="4DF0398D"/>
    <w:rsid w:val="4E0613BE"/>
    <w:rsid w:val="4E0C4728"/>
    <w:rsid w:val="4E17716C"/>
    <w:rsid w:val="4E2643A7"/>
    <w:rsid w:val="4E320449"/>
    <w:rsid w:val="4E7FC8EF"/>
    <w:rsid w:val="4E8E0629"/>
    <w:rsid w:val="4E9B45A6"/>
    <w:rsid w:val="4E9B6E3D"/>
    <w:rsid w:val="4EB838C5"/>
    <w:rsid w:val="4EBB043F"/>
    <w:rsid w:val="4ED27537"/>
    <w:rsid w:val="4EF13E61"/>
    <w:rsid w:val="4EF39863"/>
    <w:rsid w:val="4F561277"/>
    <w:rsid w:val="4F736EBC"/>
    <w:rsid w:val="4F9B887B"/>
    <w:rsid w:val="4F9C4A00"/>
    <w:rsid w:val="4F9F688B"/>
    <w:rsid w:val="4F9FEBD1"/>
    <w:rsid w:val="4FA17635"/>
    <w:rsid w:val="4FBE67F5"/>
    <w:rsid w:val="4FCF4D59"/>
    <w:rsid w:val="4FD7AE4C"/>
    <w:rsid w:val="4FD84AF1"/>
    <w:rsid w:val="4FED30C9"/>
    <w:rsid w:val="4FFD2FCD"/>
    <w:rsid w:val="500D0826"/>
    <w:rsid w:val="50194255"/>
    <w:rsid w:val="503009B9"/>
    <w:rsid w:val="51023468"/>
    <w:rsid w:val="511B51C5"/>
    <w:rsid w:val="5133521A"/>
    <w:rsid w:val="5144296E"/>
    <w:rsid w:val="5160542D"/>
    <w:rsid w:val="51804F6D"/>
    <w:rsid w:val="518C7E71"/>
    <w:rsid w:val="51C55131"/>
    <w:rsid w:val="51E952C3"/>
    <w:rsid w:val="51F83758"/>
    <w:rsid w:val="51FD3754"/>
    <w:rsid w:val="52020133"/>
    <w:rsid w:val="520C4D4B"/>
    <w:rsid w:val="5285403C"/>
    <w:rsid w:val="53277E51"/>
    <w:rsid w:val="537F056A"/>
    <w:rsid w:val="53CB0425"/>
    <w:rsid w:val="53FE235A"/>
    <w:rsid w:val="53FE66C7"/>
    <w:rsid w:val="53FF4E44"/>
    <w:rsid w:val="53FFAB8B"/>
    <w:rsid w:val="53FFE673"/>
    <w:rsid w:val="5438608E"/>
    <w:rsid w:val="54C3004D"/>
    <w:rsid w:val="54F95460"/>
    <w:rsid w:val="54FBCEDC"/>
    <w:rsid w:val="553C395C"/>
    <w:rsid w:val="55404487"/>
    <w:rsid w:val="55780E38"/>
    <w:rsid w:val="55A57965"/>
    <w:rsid w:val="55DF25C4"/>
    <w:rsid w:val="55F14200"/>
    <w:rsid w:val="55F6381F"/>
    <w:rsid w:val="55F866A2"/>
    <w:rsid w:val="565D002E"/>
    <w:rsid w:val="565D6F2E"/>
    <w:rsid w:val="56682C5A"/>
    <w:rsid w:val="56847368"/>
    <w:rsid w:val="56981066"/>
    <w:rsid w:val="56C63E25"/>
    <w:rsid w:val="56FC33A3"/>
    <w:rsid w:val="56FE27B9"/>
    <w:rsid w:val="574D5D74"/>
    <w:rsid w:val="575D3EE0"/>
    <w:rsid w:val="575FB80D"/>
    <w:rsid w:val="577C5940"/>
    <w:rsid w:val="5781547F"/>
    <w:rsid w:val="578265B2"/>
    <w:rsid w:val="57BB27EE"/>
    <w:rsid w:val="57EF2B79"/>
    <w:rsid w:val="57FBC215"/>
    <w:rsid w:val="57FDD951"/>
    <w:rsid w:val="57FF1B09"/>
    <w:rsid w:val="57FF7DE8"/>
    <w:rsid w:val="57FFC169"/>
    <w:rsid w:val="58453EAB"/>
    <w:rsid w:val="586A03F8"/>
    <w:rsid w:val="589F492D"/>
    <w:rsid w:val="58CA2F7F"/>
    <w:rsid w:val="596770BF"/>
    <w:rsid w:val="597731B4"/>
    <w:rsid w:val="598D3208"/>
    <w:rsid w:val="59981AA8"/>
    <w:rsid w:val="59AA7E6A"/>
    <w:rsid w:val="59DD570D"/>
    <w:rsid w:val="59EA1005"/>
    <w:rsid w:val="59EEA606"/>
    <w:rsid w:val="59F044BA"/>
    <w:rsid w:val="5A0F7822"/>
    <w:rsid w:val="5A4532B2"/>
    <w:rsid w:val="5ABF8940"/>
    <w:rsid w:val="5ADF0127"/>
    <w:rsid w:val="5AFBAB65"/>
    <w:rsid w:val="5B37232C"/>
    <w:rsid w:val="5B44356A"/>
    <w:rsid w:val="5BCB0D3D"/>
    <w:rsid w:val="5BDC2023"/>
    <w:rsid w:val="5BDFDB2B"/>
    <w:rsid w:val="5BF0FDA1"/>
    <w:rsid w:val="5BF624B9"/>
    <w:rsid w:val="5BFB3AD1"/>
    <w:rsid w:val="5BFF4882"/>
    <w:rsid w:val="5C5D668F"/>
    <w:rsid w:val="5C79652E"/>
    <w:rsid w:val="5CBDBA60"/>
    <w:rsid w:val="5CCB0B81"/>
    <w:rsid w:val="5CE359FF"/>
    <w:rsid w:val="5D3D6349"/>
    <w:rsid w:val="5D7E3940"/>
    <w:rsid w:val="5DA36C9A"/>
    <w:rsid w:val="5DB479FB"/>
    <w:rsid w:val="5DDF0E37"/>
    <w:rsid w:val="5DEF25AB"/>
    <w:rsid w:val="5DEF681A"/>
    <w:rsid w:val="5DFFA8AB"/>
    <w:rsid w:val="5E0D3EB9"/>
    <w:rsid w:val="5E41562A"/>
    <w:rsid w:val="5E7D8CE4"/>
    <w:rsid w:val="5E7FBF40"/>
    <w:rsid w:val="5E9FE086"/>
    <w:rsid w:val="5EB32EE1"/>
    <w:rsid w:val="5EC7F30A"/>
    <w:rsid w:val="5EDA615B"/>
    <w:rsid w:val="5EDD4663"/>
    <w:rsid w:val="5EEDD5E3"/>
    <w:rsid w:val="5EEE3F19"/>
    <w:rsid w:val="5F4F56CE"/>
    <w:rsid w:val="5F7D1284"/>
    <w:rsid w:val="5F7E9C40"/>
    <w:rsid w:val="5F7FA3ED"/>
    <w:rsid w:val="5F7FC16F"/>
    <w:rsid w:val="5F932A5D"/>
    <w:rsid w:val="5F9FCFF8"/>
    <w:rsid w:val="5F9FE479"/>
    <w:rsid w:val="5FAB3156"/>
    <w:rsid w:val="5FBA7202"/>
    <w:rsid w:val="5FBB7EBB"/>
    <w:rsid w:val="5FBCE5D6"/>
    <w:rsid w:val="5FBDEC9E"/>
    <w:rsid w:val="5FBED05C"/>
    <w:rsid w:val="5FBF1F2B"/>
    <w:rsid w:val="5FC58340"/>
    <w:rsid w:val="5FCDF315"/>
    <w:rsid w:val="5FD71FDB"/>
    <w:rsid w:val="5FDEDF4E"/>
    <w:rsid w:val="5FE740FB"/>
    <w:rsid w:val="5FF7DD28"/>
    <w:rsid w:val="5FFD6F90"/>
    <w:rsid w:val="5FFF73BC"/>
    <w:rsid w:val="5FFFB0EF"/>
    <w:rsid w:val="600A2A11"/>
    <w:rsid w:val="60234C2A"/>
    <w:rsid w:val="60A54AAB"/>
    <w:rsid w:val="60B36DAD"/>
    <w:rsid w:val="61022F3A"/>
    <w:rsid w:val="610D157F"/>
    <w:rsid w:val="612EC45C"/>
    <w:rsid w:val="617F1344"/>
    <w:rsid w:val="61AB6551"/>
    <w:rsid w:val="61C56130"/>
    <w:rsid w:val="61DC7777"/>
    <w:rsid w:val="61FE793B"/>
    <w:rsid w:val="61FF0955"/>
    <w:rsid w:val="625642AF"/>
    <w:rsid w:val="62572464"/>
    <w:rsid w:val="62D8552C"/>
    <w:rsid w:val="62FFDBFE"/>
    <w:rsid w:val="631B6240"/>
    <w:rsid w:val="639F3A33"/>
    <w:rsid w:val="63B374DF"/>
    <w:rsid w:val="63C811DC"/>
    <w:rsid w:val="63E53FAA"/>
    <w:rsid w:val="64BDE2B6"/>
    <w:rsid w:val="64C76298"/>
    <w:rsid w:val="64DE2339"/>
    <w:rsid w:val="64DF9F68"/>
    <w:rsid w:val="650276AE"/>
    <w:rsid w:val="655E1830"/>
    <w:rsid w:val="65605444"/>
    <w:rsid w:val="65750EF0"/>
    <w:rsid w:val="6577781F"/>
    <w:rsid w:val="657B3593"/>
    <w:rsid w:val="65BC6B1F"/>
    <w:rsid w:val="65F2B79D"/>
    <w:rsid w:val="65F777F6"/>
    <w:rsid w:val="65FC0C7B"/>
    <w:rsid w:val="65FD2C93"/>
    <w:rsid w:val="660D1128"/>
    <w:rsid w:val="661505DB"/>
    <w:rsid w:val="663F1FAD"/>
    <w:rsid w:val="664B7EA3"/>
    <w:rsid w:val="664D59C9"/>
    <w:rsid w:val="66AC24EA"/>
    <w:rsid w:val="66AF6E80"/>
    <w:rsid w:val="66FE3167"/>
    <w:rsid w:val="671146F3"/>
    <w:rsid w:val="672A7AB8"/>
    <w:rsid w:val="67395F4D"/>
    <w:rsid w:val="676C1E7F"/>
    <w:rsid w:val="676C6803"/>
    <w:rsid w:val="6777EC40"/>
    <w:rsid w:val="677ADF92"/>
    <w:rsid w:val="67BC6728"/>
    <w:rsid w:val="67FBC61B"/>
    <w:rsid w:val="67FE7B96"/>
    <w:rsid w:val="67FF6483"/>
    <w:rsid w:val="690802CD"/>
    <w:rsid w:val="69232872"/>
    <w:rsid w:val="69341CFB"/>
    <w:rsid w:val="69913E1E"/>
    <w:rsid w:val="69A55B1C"/>
    <w:rsid w:val="69B65392"/>
    <w:rsid w:val="69D73AC6"/>
    <w:rsid w:val="6A3550F2"/>
    <w:rsid w:val="6A3CE9A6"/>
    <w:rsid w:val="6AB53B3C"/>
    <w:rsid w:val="6ABF033D"/>
    <w:rsid w:val="6AF63167"/>
    <w:rsid w:val="6AFEB97C"/>
    <w:rsid w:val="6AFFF3DD"/>
    <w:rsid w:val="6B4FB546"/>
    <w:rsid w:val="6B7D3794"/>
    <w:rsid w:val="6B7D4E76"/>
    <w:rsid w:val="6B945E48"/>
    <w:rsid w:val="6B9E6C1F"/>
    <w:rsid w:val="6BAF4D41"/>
    <w:rsid w:val="6BB795A2"/>
    <w:rsid w:val="6BDB33E5"/>
    <w:rsid w:val="6BE02E3B"/>
    <w:rsid w:val="6BEE68B4"/>
    <w:rsid w:val="6C2A78DB"/>
    <w:rsid w:val="6C6D0B73"/>
    <w:rsid w:val="6C97799E"/>
    <w:rsid w:val="6CBC92E1"/>
    <w:rsid w:val="6CE31621"/>
    <w:rsid w:val="6CEBBBDF"/>
    <w:rsid w:val="6D6816CF"/>
    <w:rsid w:val="6DAE16FC"/>
    <w:rsid w:val="6DCF760B"/>
    <w:rsid w:val="6DDBC29B"/>
    <w:rsid w:val="6DEA1D4F"/>
    <w:rsid w:val="6DEFE9CA"/>
    <w:rsid w:val="6DF29ACF"/>
    <w:rsid w:val="6DFABA58"/>
    <w:rsid w:val="6DFF8920"/>
    <w:rsid w:val="6E35746E"/>
    <w:rsid w:val="6E77004A"/>
    <w:rsid w:val="6E7FDF87"/>
    <w:rsid w:val="6EB31239"/>
    <w:rsid w:val="6EB707ED"/>
    <w:rsid w:val="6ECE3719"/>
    <w:rsid w:val="6ECF4937"/>
    <w:rsid w:val="6ECF8DC3"/>
    <w:rsid w:val="6EF1B184"/>
    <w:rsid w:val="6EF7A210"/>
    <w:rsid w:val="6F1B5CE8"/>
    <w:rsid w:val="6F2B601A"/>
    <w:rsid w:val="6F2FC3E5"/>
    <w:rsid w:val="6F37F726"/>
    <w:rsid w:val="6F4F3A65"/>
    <w:rsid w:val="6F5E29CA"/>
    <w:rsid w:val="6F5FB1E3"/>
    <w:rsid w:val="6F6CE4D1"/>
    <w:rsid w:val="6F76177D"/>
    <w:rsid w:val="6F77DB37"/>
    <w:rsid w:val="6F7EA752"/>
    <w:rsid w:val="6F7EC6AF"/>
    <w:rsid w:val="6F7F6536"/>
    <w:rsid w:val="6F99ACF9"/>
    <w:rsid w:val="6F9F7148"/>
    <w:rsid w:val="6FA6D2CC"/>
    <w:rsid w:val="6FB22D40"/>
    <w:rsid w:val="6FB83900"/>
    <w:rsid w:val="6FB93835"/>
    <w:rsid w:val="6FBC5389"/>
    <w:rsid w:val="6FD5EB06"/>
    <w:rsid w:val="6FDB2EE2"/>
    <w:rsid w:val="6FDF9AE7"/>
    <w:rsid w:val="6FEE4391"/>
    <w:rsid w:val="6FEEDD8C"/>
    <w:rsid w:val="6FF32F6D"/>
    <w:rsid w:val="6FF7CE84"/>
    <w:rsid w:val="6FF89B7E"/>
    <w:rsid w:val="6FFD58C7"/>
    <w:rsid w:val="6FFF1217"/>
    <w:rsid w:val="6FFF15CB"/>
    <w:rsid w:val="6FFF89EC"/>
    <w:rsid w:val="6FFF90E3"/>
    <w:rsid w:val="70117A67"/>
    <w:rsid w:val="70390D6C"/>
    <w:rsid w:val="70A22DB5"/>
    <w:rsid w:val="70F78358"/>
    <w:rsid w:val="71015D2D"/>
    <w:rsid w:val="711D87DE"/>
    <w:rsid w:val="713A123F"/>
    <w:rsid w:val="714D3D36"/>
    <w:rsid w:val="715C69F2"/>
    <w:rsid w:val="71D52E2E"/>
    <w:rsid w:val="71F7B384"/>
    <w:rsid w:val="72566D45"/>
    <w:rsid w:val="72777A07"/>
    <w:rsid w:val="72BD7D9C"/>
    <w:rsid w:val="72CF6B6A"/>
    <w:rsid w:val="72D746B6"/>
    <w:rsid w:val="73125FD0"/>
    <w:rsid w:val="733EC3B0"/>
    <w:rsid w:val="73441F01"/>
    <w:rsid w:val="73634DF7"/>
    <w:rsid w:val="736FAEC0"/>
    <w:rsid w:val="7377601E"/>
    <w:rsid w:val="7379C194"/>
    <w:rsid w:val="737B1E2D"/>
    <w:rsid w:val="737F7835"/>
    <w:rsid w:val="73B017CE"/>
    <w:rsid w:val="73ED2599"/>
    <w:rsid w:val="73F5ADDF"/>
    <w:rsid w:val="73F74992"/>
    <w:rsid w:val="73FD8B1A"/>
    <w:rsid w:val="73FF24CF"/>
    <w:rsid w:val="73FF28BD"/>
    <w:rsid w:val="74153215"/>
    <w:rsid w:val="747D1B6F"/>
    <w:rsid w:val="74C859A1"/>
    <w:rsid w:val="74D01DF4"/>
    <w:rsid w:val="74F43EC3"/>
    <w:rsid w:val="75466AD9"/>
    <w:rsid w:val="75502DDF"/>
    <w:rsid w:val="75575362"/>
    <w:rsid w:val="755D4D40"/>
    <w:rsid w:val="757C1C47"/>
    <w:rsid w:val="757C2B89"/>
    <w:rsid w:val="757F2CC0"/>
    <w:rsid w:val="75AE97EE"/>
    <w:rsid w:val="761523B2"/>
    <w:rsid w:val="7665593E"/>
    <w:rsid w:val="767BC22F"/>
    <w:rsid w:val="7687CCC1"/>
    <w:rsid w:val="76AA29C3"/>
    <w:rsid w:val="76BA0E58"/>
    <w:rsid w:val="76D812DE"/>
    <w:rsid w:val="76DDE29F"/>
    <w:rsid w:val="76E81220"/>
    <w:rsid w:val="76EE12C8"/>
    <w:rsid w:val="76F51E90"/>
    <w:rsid w:val="770C2D36"/>
    <w:rsid w:val="771A518A"/>
    <w:rsid w:val="772C7783"/>
    <w:rsid w:val="772E9DAC"/>
    <w:rsid w:val="773A89D9"/>
    <w:rsid w:val="773AF0A7"/>
    <w:rsid w:val="776F4CFD"/>
    <w:rsid w:val="776F871B"/>
    <w:rsid w:val="7772203C"/>
    <w:rsid w:val="777647A5"/>
    <w:rsid w:val="777B4DCD"/>
    <w:rsid w:val="777BA75B"/>
    <w:rsid w:val="777ECC07"/>
    <w:rsid w:val="777FC8EB"/>
    <w:rsid w:val="77A55F97"/>
    <w:rsid w:val="77AE0291"/>
    <w:rsid w:val="77BAD8A2"/>
    <w:rsid w:val="77D1E13C"/>
    <w:rsid w:val="77D78831"/>
    <w:rsid w:val="77D9562F"/>
    <w:rsid w:val="77DBC924"/>
    <w:rsid w:val="77DC2E04"/>
    <w:rsid w:val="77E7E1C0"/>
    <w:rsid w:val="77E7EFCB"/>
    <w:rsid w:val="77F64550"/>
    <w:rsid w:val="77FA08BF"/>
    <w:rsid w:val="77FBE89E"/>
    <w:rsid w:val="77FD4DB3"/>
    <w:rsid w:val="77FE1309"/>
    <w:rsid w:val="77FEEDBB"/>
    <w:rsid w:val="77FF5468"/>
    <w:rsid w:val="77FF86D2"/>
    <w:rsid w:val="78104AA8"/>
    <w:rsid w:val="78264856"/>
    <w:rsid w:val="783D489E"/>
    <w:rsid w:val="78986F77"/>
    <w:rsid w:val="78A65B3D"/>
    <w:rsid w:val="78FBAC54"/>
    <w:rsid w:val="79334EF2"/>
    <w:rsid w:val="794A5D98"/>
    <w:rsid w:val="796C3832"/>
    <w:rsid w:val="796EF083"/>
    <w:rsid w:val="797D311B"/>
    <w:rsid w:val="79B3393D"/>
    <w:rsid w:val="79B778D1"/>
    <w:rsid w:val="79D70699"/>
    <w:rsid w:val="79DF628C"/>
    <w:rsid w:val="79EFFDB5"/>
    <w:rsid w:val="7A0F14BB"/>
    <w:rsid w:val="7A401675"/>
    <w:rsid w:val="7A59D967"/>
    <w:rsid w:val="7A7DF092"/>
    <w:rsid w:val="7AA71366"/>
    <w:rsid w:val="7AAD7F70"/>
    <w:rsid w:val="7AB32441"/>
    <w:rsid w:val="7ABDD055"/>
    <w:rsid w:val="7AD6E6A5"/>
    <w:rsid w:val="7AE83ABA"/>
    <w:rsid w:val="7AEC3E35"/>
    <w:rsid w:val="7AEF62C2"/>
    <w:rsid w:val="7AF539F6"/>
    <w:rsid w:val="7AF78A03"/>
    <w:rsid w:val="7AFE12A5"/>
    <w:rsid w:val="7AFF0F46"/>
    <w:rsid w:val="7AFF737A"/>
    <w:rsid w:val="7AFF998D"/>
    <w:rsid w:val="7AFFC629"/>
    <w:rsid w:val="7B25DFCE"/>
    <w:rsid w:val="7B327D5B"/>
    <w:rsid w:val="7B338ED5"/>
    <w:rsid w:val="7B3445DB"/>
    <w:rsid w:val="7B3B1E3C"/>
    <w:rsid w:val="7B5A2DC3"/>
    <w:rsid w:val="7B5B7536"/>
    <w:rsid w:val="7B5D61D6"/>
    <w:rsid w:val="7B6E25BF"/>
    <w:rsid w:val="7B77115C"/>
    <w:rsid w:val="7B7BE84F"/>
    <w:rsid w:val="7B7D4924"/>
    <w:rsid w:val="7B7F566D"/>
    <w:rsid w:val="7B7FA24B"/>
    <w:rsid w:val="7B7FE8E1"/>
    <w:rsid w:val="7BB97D02"/>
    <w:rsid w:val="7BBCA8EF"/>
    <w:rsid w:val="7BBEB164"/>
    <w:rsid w:val="7BC0D654"/>
    <w:rsid w:val="7BC260B9"/>
    <w:rsid w:val="7BCF3BAF"/>
    <w:rsid w:val="7BD6FE39"/>
    <w:rsid w:val="7BD72406"/>
    <w:rsid w:val="7BDBA36C"/>
    <w:rsid w:val="7BE64A18"/>
    <w:rsid w:val="7BED3BF9"/>
    <w:rsid w:val="7BED86E1"/>
    <w:rsid w:val="7BEF8074"/>
    <w:rsid w:val="7BF0B7D2"/>
    <w:rsid w:val="7BF9F6EC"/>
    <w:rsid w:val="7BFD2DA3"/>
    <w:rsid w:val="7BFF16A2"/>
    <w:rsid w:val="7BFF7BA5"/>
    <w:rsid w:val="7C5D2A03"/>
    <w:rsid w:val="7C5F473A"/>
    <w:rsid w:val="7C5F9163"/>
    <w:rsid w:val="7C6DC05D"/>
    <w:rsid w:val="7C75137E"/>
    <w:rsid w:val="7C7575D0"/>
    <w:rsid w:val="7C7BB585"/>
    <w:rsid w:val="7C7FCF5D"/>
    <w:rsid w:val="7C7FF039"/>
    <w:rsid w:val="7C9FDF8B"/>
    <w:rsid w:val="7CCF4806"/>
    <w:rsid w:val="7CE00EED"/>
    <w:rsid w:val="7CE9935F"/>
    <w:rsid w:val="7CEF2391"/>
    <w:rsid w:val="7CFC3956"/>
    <w:rsid w:val="7CFD523D"/>
    <w:rsid w:val="7CFF1DEB"/>
    <w:rsid w:val="7D000001"/>
    <w:rsid w:val="7D53383F"/>
    <w:rsid w:val="7D5FA3F9"/>
    <w:rsid w:val="7D692076"/>
    <w:rsid w:val="7D6F6EA6"/>
    <w:rsid w:val="7D7E5572"/>
    <w:rsid w:val="7D95D237"/>
    <w:rsid w:val="7D9B037B"/>
    <w:rsid w:val="7D9F77F0"/>
    <w:rsid w:val="7DBE19D6"/>
    <w:rsid w:val="7DBF368A"/>
    <w:rsid w:val="7DC73E3F"/>
    <w:rsid w:val="7DCC35CD"/>
    <w:rsid w:val="7DCF1908"/>
    <w:rsid w:val="7DDB30CE"/>
    <w:rsid w:val="7DDF73F6"/>
    <w:rsid w:val="7DDFBA3B"/>
    <w:rsid w:val="7DEB9916"/>
    <w:rsid w:val="7DF70E60"/>
    <w:rsid w:val="7DF78BC8"/>
    <w:rsid w:val="7DFE3623"/>
    <w:rsid w:val="7DFF25AF"/>
    <w:rsid w:val="7DFF6936"/>
    <w:rsid w:val="7DFFF09D"/>
    <w:rsid w:val="7E2E2820"/>
    <w:rsid w:val="7E3F63E6"/>
    <w:rsid w:val="7E447259"/>
    <w:rsid w:val="7E56B5FF"/>
    <w:rsid w:val="7E633AAA"/>
    <w:rsid w:val="7E73C5DD"/>
    <w:rsid w:val="7E7D6E1E"/>
    <w:rsid w:val="7E7E23A3"/>
    <w:rsid w:val="7E7E4A98"/>
    <w:rsid w:val="7E9EAC59"/>
    <w:rsid w:val="7E9EC031"/>
    <w:rsid w:val="7EAA1B0D"/>
    <w:rsid w:val="7EB0C230"/>
    <w:rsid w:val="7EB71BDD"/>
    <w:rsid w:val="7EBBF9D8"/>
    <w:rsid w:val="7EBC3294"/>
    <w:rsid w:val="7EBCBA3C"/>
    <w:rsid w:val="7EBD19AD"/>
    <w:rsid w:val="7EBD515B"/>
    <w:rsid w:val="7EBDC76A"/>
    <w:rsid w:val="7ECDACC1"/>
    <w:rsid w:val="7EDECE61"/>
    <w:rsid w:val="7EDF6C94"/>
    <w:rsid w:val="7EEA6193"/>
    <w:rsid w:val="7EEB5D7D"/>
    <w:rsid w:val="7EFBBB53"/>
    <w:rsid w:val="7EFDEBFE"/>
    <w:rsid w:val="7EFF7245"/>
    <w:rsid w:val="7EFFECB4"/>
    <w:rsid w:val="7EFFFD75"/>
    <w:rsid w:val="7F1683B6"/>
    <w:rsid w:val="7F1D8B8E"/>
    <w:rsid w:val="7F2D7A12"/>
    <w:rsid w:val="7F2FC502"/>
    <w:rsid w:val="7F3458E2"/>
    <w:rsid w:val="7F3BCC34"/>
    <w:rsid w:val="7F3DE1BC"/>
    <w:rsid w:val="7F47EEAF"/>
    <w:rsid w:val="7F4F44EE"/>
    <w:rsid w:val="7F57CB38"/>
    <w:rsid w:val="7F5EFE05"/>
    <w:rsid w:val="7F6796A9"/>
    <w:rsid w:val="7F67C849"/>
    <w:rsid w:val="7F77B26D"/>
    <w:rsid w:val="7F79DC63"/>
    <w:rsid w:val="7F7D6B7F"/>
    <w:rsid w:val="7F7F4031"/>
    <w:rsid w:val="7F7FF064"/>
    <w:rsid w:val="7F81DFA6"/>
    <w:rsid w:val="7F8EE7C3"/>
    <w:rsid w:val="7F8FD671"/>
    <w:rsid w:val="7F8FF528"/>
    <w:rsid w:val="7F97AFCE"/>
    <w:rsid w:val="7F99AA93"/>
    <w:rsid w:val="7F9B2935"/>
    <w:rsid w:val="7F9EE907"/>
    <w:rsid w:val="7F9F5E4D"/>
    <w:rsid w:val="7FA307D2"/>
    <w:rsid w:val="7FAA7D9F"/>
    <w:rsid w:val="7FABB891"/>
    <w:rsid w:val="7FB36E05"/>
    <w:rsid w:val="7FB63254"/>
    <w:rsid w:val="7FB7F2E3"/>
    <w:rsid w:val="7FB924D0"/>
    <w:rsid w:val="7FBD0D8B"/>
    <w:rsid w:val="7FBD1143"/>
    <w:rsid w:val="7FBF5464"/>
    <w:rsid w:val="7FBF55DB"/>
    <w:rsid w:val="7FBFACC1"/>
    <w:rsid w:val="7FC6455D"/>
    <w:rsid w:val="7FC70FE0"/>
    <w:rsid w:val="7FC74FA8"/>
    <w:rsid w:val="7FCDEC76"/>
    <w:rsid w:val="7FCF0E53"/>
    <w:rsid w:val="7FD02665"/>
    <w:rsid w:val="7FD92EED"/>
    <w:rsid w:val="7FDA1392"/>
    <w:rsid w:val="7FDADA70"/>
    <w:rsid w:val="7FDB2EA6"/>
    <w:rsid w:val="7FDBEBF2"/>
    <w:rsid w:val="7FDC5A5C"/>
    <w:rsid w:val="7FDCA149"/>
    <w:rsid w:val="7FDE0F7A"/>
    <w:rsid w:val="7FDE8D17"/>
    <w:rsid w:val="7FDEB5C0"/>
    <w:rsid w:val="7FDF2E67"/>
    <w:rsid w:val="7FDFEB3B"/>
    <w:rsid w:val="7FE3055C"/>
    <w:rsid w:val="7FE545D0"/>
    <w:rsid w:val="7FE5B0F0"/>
    <w:rsid w:val="7FEB62D4"/>
    <w:rsid w:val="7FEE93EF"/>
    <w:rsid w:val="7FEF585E"/>
    <w:rsid w:val="7FEFB82F"/>
    <w:rsid w:val="7FEFD20A"/>
    <w:rsid w:val="7FEFED85"/>
    <w:rsid w:val="7FF0E164"/>
    <w:rsid w:val="7FF6F06E"/>
    <w:rsid w:val="7FF71B0A"/>
    <w:rsid w:val="7FF7CCAF"/>
    <w:rsid w:val="7FF7E172"/>
    <w:rsid w:val="7FF88A58"/>
    <w:rsid w:val="7FF97647"/>
    <w:rsid w:val="7FFB5BEB"/>
    <w:rsid w:val="7FFB7315"/>
    <w:rsid w:val="7FFB7496"/>
    <w:rsid w:val="7FFB8590"/>
    <w:rsid w:val="7FFBC491"/>
    <w:rsid w:val="7FFCD03C"/>
    <w:rsid w:val="7FFD2416"/>
    <w:rsid w:val="7FFD3E6D"/>
    <w:rsid w:val="7FFD421A"/>
    <w:rsid w:val="7FFD5A3B"/>
    <w:rsid w:val="7FFE08A8"/>
    <w:rsid w:val="7FFE2ACE"/>
    <w:rsid w:val="7FFE9345"/>
    <w:rsid w:val="7FFEC24D"/>
    <w:rsid w:val="7FFEE077"/>
    <w:rsid w:val="7FFEE10A"/>
    <w:rsid w:val="7FFEF4F6"/>
    <w:rsid w:val="7FFF6197"/>
    <w:rsid w:val="7FFF835F"/>
    <w:rsid w:val="7FFF83BB"/>
    <w:rsid w:val="7FFFF75A"/>
    <w:rsid w:val="83DB9269"/>
    <w:rsid w:val="86FBECBF"/>
    <w:rsid w:val="89EB74E9"/>
    <w:rsid w:val="8AB7804C"/>
    <w:rsid w:val="8BB7E3CB"/>
    <w:rsid w:val="8DFF8253"/>
    <w:rsid w:val="8F7B2515"/>
    <w:rsid w:val="8F9D9150"/>
    <w:rsid w:val="8FFB5474"/>
    <w:rsid w:val="8FFEC848"/>
    <w:rsid w:val="94FFB43A"/>
    <w:rsid w:val="957F2238"/>
    <w:rsid w:val="95AFDE94"/>
    <w:rsid w:val="95B70565"/>
    <w:rsid w:val="95FBA318"/>
    <w:rsid w:val="96AFDA83"/>
    <w:rsid w:val="974B9EC9"/>
    <w:rsid w:val="97B524A4"/>
    <w:rsid w:val="97BD7FE9"/>
    <w:rsid w:val="97DE6A25"/>
    <w:rsid w:val="99705D11"/>
    <w:rsid w:val="9A676C94"/>
    <w:rsid w:val="9BFFED33"/>
    <w:rsid w:val="9DAE5F32"/>
    <w:rsid w:val="9DBFF121"/>
    <w:rsid w:val="9EF36DDC"/>
    <w:rsid w:val="9EFFBAA2"/>
    <w:rsid w:val="9F75CFE9"/>
    <w:rsid w:val="9FAFAC08"/>
    <w:rsid w:val="9FB9D93B"/>
    <w:rsid w:val="9FBF3866"/>
    <w:rsid w:val="9FDF4A7A"/>
    <w:rsid w:val="9FFA3894"/>
    <w:rsid w:val="9FFE7461"/>
    <w:rsid w:val="9FFF7ABD"/>
    <w:rsid w:val="A4FE6203"/>
    <w:rsid w:val="A5676EF2"/>
    <w:rsid w:val="A77F82D7"/>
    <w:rsid w:val="A7D798FA"/>
    <w:rsid w:val="A7FFE084"/>
    <w:rsid w:val="A8BE41EA"/>
    <w:rsid w:val="AA557B30"/>
    <w:rsid w:val="ABF587FF"/>
    <w:rsid w:val="ABF7909E"/>
    <w:rsid w:val="ACF618A1"/>
    <w:rsid w:val="AD2B10D7"/>
    <w:rsid w:val="AD822093"/>
    <w:rsid w:val="ADDD71CF"/>
    <w:rsid w:val="ADFD2C45"/>
    <w:rsid w:val="AEFF8C80"/>
    <w:rsid w:val="AF358B52"/>
    <w:rsid w:val="AF6D6F35"/>
    <w:rsid w:val="AF794E12"/>
    <w:rsid w:val="AF87A445"/>
    <w:rsid w:val="AFBE5B00"/>
    <w:rsid w:val="AFD78086"/>
    <w:rsid w:val="AFD797B8"/>
    <w:rsid w:val="AFDF7C98"/>
    <w:rsid w:val="AFEC51BB"/>
    <w:rsid w:val="AFF30641"/>
    <w:rsid w:val="AFF7F057"/>
    <w:rsid w:val="AFF9C954"/>
    <w:rsid w:val="AFFD41F1"/>
    <w:rsid w:val="AFFE0EE6"/>
    <w:rsid w:val="AFFE6188"/>
    <w:rsid w:val="AFFEC0BD"/>
    <w:rsid w:val="B0DEB9B4"/>
    <w:rsid w:val="B1FB1650"/>
    <w:rsid w:val="B1FF92F4"/>
    <w:rsid w:val="B2D602FA"/>
    <w:rsid w:val="B2DF3E2A"/>
    <w:rsid w:val="B2F714E5"/>
    <w:rsid w:val="B37CE628"/>
    <w:rsid w:val="B3BBDFF1"/>
    <w:rsid w:val="B3DB469D"/>
    <w:rsid w:val="B4B75494"/>
    <w:rsid w:val="B5BB55DF"/>
    <w:rsid w:val="B5F516EB"/>
    <w:rsid w:val="B5FB520B"/>
    <w:rsid w:val="B5FB82FE"/>
    <w:rsid w:val="B6EFA5AC"/>
    <w:rsid w:val="B6FB87CB"/>
    <w:rsid w:val="B6FFBFAE"/>
    <w:rsid w:val="B71F7CBE"/>
    <w:rsid w:val="B73C92F2"/>
    <w:rsid w:val="B76D06BE"/>
    <w:rsid w:val="B777BA50"/>
    <w:rsid w:val="B79B2B12"/>
    <w:rsid w:val="B7E77A41"/>
    <w:rsid w:val="B7EF0436"/>
    <w:rsid w:val="B7EF0985"/>
    <w:rsid w:val="B7FD3669"/>
    <w:rsid w:val="B7FED0E6"/>
    <w:rsid w:val="B8F864B1"/>
    <w:rsid w:val="BADFBDE6"/>
    <w:rsid w:val="BAF69567"/>
    <w:rsid w:val="BB53723C"/>
    <w:rsid w:val="BB7FA4B3"/>
    <w:rsid w:val="BBBF0292"/>
    <w:rsid w:val="BBFB4EB4"/>
    <w:rsid w:val="BBFF2AA1"/>
    <w:rsid w:val="BBFFDB8D"/>
    <w:rsid w:val="BCEDAE4D"/>
    <w:rsid w:val="BCFB1B11"/>
    <w:rsid w:val="BD2FEC50"/>
    <w:rsid w:val="BD7B61E7"/>
    <w:rsid w:val="BDBDD35A"/>
    <w:rsid w:val="BDFE1AD4"/>
    <w:rsid w:val="BDFFC0A2"/>
    <w:rsid w:val="BE45327C"/>
    <w:rsid w:val="BE7795BA"/>
    <w:rsid w:val="BE7F6472"/>
    <w:rsid w:val="BECBED65"/>
    <w:rsid w:val="BEDA1770"/>
    <w:rsid w:val="BEDBF756"/>
    <w:rsid w:val="BEFBCC01"/>
    <w:rsid w:val="BEFCA392"/>
    <w:rsid w:val="BEFF98F4"/>
    <w:rsid w:val="BEFFF905"/>
    <w:rsid w:val="BF3D34CC"/>
    <w:rsid w:val="BF45DEC8"/>
    <w:rsid w:val="BF577A56"/>
    <w:rsid w:val="BF5CED35"/>
    <w:rsid w:val="BF5F8BA0"/>
    <w:rsid w:val="BF5F9714"/>
    <w:rsid w:val="BF657858"/>
    <w:rsid w:val="BF69912C"/>
    <w:rsid w:val="BF6A0FE5"/>
    <w:rsid w:val="BF7D4904"/>
    <w:rsid w:val="BF7EAFBD"/>
    <w:rsid w:val="BF7F6F6B"/>
    <w:rsid w:val="BF95465F"/>
    <w:rsid w:val="BFAA3C86"/>
    <w:rsid w:val="BFB79A9B"/>
    <w:rsid w:val="BFB7BE0A"/>
    <w:rsid w:val="BFD5EA81"/>
    <w:rsid w:val="BFDF3652"/>
    <w:rsid w:val="BFDF77CE"/>
    <w:rsid w:val="BFE9C5B4"/>
    <w:rsid w:val="BFF9C717"/>
    <w:rsid w:val="BFFB91A4"/>
    <w:rsid w:val="BFFCB74D"/>
    <w:rsid w:val="BFFF6003"/>
    <w:rsid w:val="C37B7BB7"/>
    <w:rsid w:val="C55273E8"/>
    <w:rsid w:val="C6DBE836"/>
    <w:rsid w:val="C6FDA669"/>
    <w:rsid w:val="C9FB9D5B"/>
    <w:rsid w:val="C9FF7720"/>
    <w:rsid w:val="CAEFE210"/>
    <w:rsid w:val="CAFE7286"/>
    <w:rsid w:val="CB7A0B37"/>
    <w:rsid w:val="CBEE0CB7"/>
    <w:rsid w:val="CBFE89E6"/>
    <w:rsid w:val="CD5BD740"/>
    <w:rsid w:val="CDD379C4"/>
    <w:rsid w:val="CDFE116E"/>
    <w:rsid w:val="CE774993"/>
    <w:rsid w:val="CEC025C2"/>
    <w:rsid w:val="CF062623"/>
    <w:rsid w:val="CF379B78"/>
    <w:rsid w:val="CF7FB3A3"/>
    <w:rsid w:val="CF9B5B17"/>
    <w:rsid w:val="CFB720E8"/>
    <w:rsid w:val="CFDFA917"/>
    <w:rsid w:val="CFEE1A68"/>
    <w:rsid w:val="CFFF3245"/>
    <w:rsid w:val="D1FD4742"/>
    <w:rsid w:val="D2D7A9FF"/>
    <w:rsid w:val="D359B786"/>
    <w:rsid w:val="D397D4B1"/>
    <w:rsid w:val="D398247A"/>
    <w:rsid w:val="D3F753D8"/>
    <w:rsid w:val="D59FB0A0"/>
    <w:rsid w:val="D5EFE498"/>
    <w:rsid w:val="D5FE7743"/>
    <w:rsid w:val="D5FF37E5"/>
    <w:rsid w:val="D6BB115B"/>
    <w:rsid w:val="D6C43B3F"/>
    <w:rsid w:val="D6DE15D4"/>
    <w:rsid w:val="D6DEA7CB"/>
    <w:rsid w:val="D6FD4645"/>
    <w:rsid w:val="D6FF298F"/>
    <w:rsid w:val="D759A114"/>
    <w:rsid w:val="D77DAA3F"/>
    <w:rsid w:val="D7B720B0"/>
    <w:rsid w:val="D7BD99DF"/>
    <w:rsid w:val="D7D7009A"/>
    <w:rsid w:val="D7F9F403"/>
    <w:rsid w:val="D89F130C"/>
    <w:rsid w:val="D973282C"/>
    <w:rsid w:val="D9DB2421"/>
    <w:rsid w:val="DAB7BACA"/>
    <w:rsid w:val="DACC681C"/>
    <w:rsid w:val="DAF9AC98"/>
    <w:rsid w:val="DAFD9311"/>
    <w:rsid w:val="DB3DCDDF"/>
    <w:rsid w:val="DB3DD643"/>
    <w:rsid w:val="DB7C5CB1"/>
    <w:rsid w:val="DB7FFB00"/>
    <w:rsid w:val="DBD01E7D"/>
    <w:rsid w:val="DBE2F8C6"/>
    <w:rsid w:val="DBF75891"/>
    <w:rsid w:val="DBF98D07"/>
    <w:rsid w:val="DBFB7FD5"/>
    <w:rsid w:val="DBFEEE43"/>
    <w:rsid w:val="DBFF5C3B"/>
    <w:rsid w:val="DBFF7869"/>
    <w:rsid w:val="DBFF800E"/>
    <w:rsid w:val="DC52D0C6"/>
    <w:rsid w:val="DCB8659F"/>
    <w:rsid w:val="DCDDE5B4"/>
    <w:rsid w:val="DCF55B67"/>
    <w:rsid w:val="DCFF59A5"/>
    <w:rsid w:val="DD6B4F67"/>
    <w:rsid w:val="DD6F0C0A"/>
    <w:rsid w:val="DDB7853A"/>
    <w:rsid w:val="DDBC3969"/>
    <w:rsid w:val="DDD4C7B7"/>
    <w:rsid w:val="DDDFAA4A"/>
    <w:rsid w:val="DDEB84DF"/>
    <w:rsid w:val="DDEF2385"/>
    <w:rsid w:val="DDEF2A57"/>
    <w:rsid w:val="DDF69F39"/>
    <w:rsid w:val="DE0F308D"/>
    <w:rsid w:val="DE339B9E"/>
    <w:rsid w:val="DE5D1823"/>
    <w:rsid w:val="DE957E15"/>
    <w:rsid w:val="DEB3A9E3"/>
    <w:rsid w:val="DEDD84FC"/>
    <w:rsid w:val="DEFD64A9"/>
    <w:rsid w:val="DF3AD93B"/>
    <w:rsid w:val="DF3EC26A"/>
    <w:rsid w:val="DF5D1742"/>
    <w:rsid w:val="DF5EA035"/>
    <w:rsid w:val="DF5F46EA"/>
    <w:rsid w:val="DF7A9F01"/>
    <w:rsid w:val="DF7BE734"/>
    <w:rsid w:val="DF7C2033"/>
    <w:rsid w:val="DF7F3DC3"/>
    <w:rsid w:val="DF7F46A3"/>
    <w:rsid w:val="DF7FE1DF"/>
    <w:rsid w:val="DF9F21D3"/>
    <w:rsid w:val="DFBEAC1D"/>
    <w:rsid w:val="DFC7FF22"/>
    <w:rsid w:val="DFCB2A51"/>
    <w:rsid w:val="DFDD62F7"/>
    <w:rsid w:val="DFDF0355"/>
    <w:rsid w:val="DFEA6037"/>
    <w:rsid w:val="DFEF3CF8"/>
    <w:rsid w:val="DFEF55E8"/>
    <w:rsid w:val="DFF39D92"/>
    <w:rsid w:val="DFF60F5B"/>
    <w:rsid w:val="DFFC3AEA"/>
    <w:rsid w:val="DFFD6596"/>
    <w:rsid w:val="DFFDD409"/>
    <w:rsid w:val="DFFEE7FD"/>
    <w:rsid w:val="DFFF13C7"/>
    <w:rsid w:val="DFFF1FFF"/>
    <w:rsid w:val="DFFFB684"/>
    <w:rsid w:val="E1CD75F8"/>
    <w:rsid w:val="E33FF60D"/>
    <w:rsid w:val="E3D9AB6E"/>
    <w:rsid w:val="E3D9F8FC"/>
    <w:rsid w:val="E3EF6288"/>
    <w:rsid w:val="E4DF1B81"/>
    <w:rsid w:val="E57FA8E5"/>
    <w:rsid w:val="E5EEC485"/>
    <w:rsid w:val="E5FFDE4C"/>
    <w:rsid w:val="E6B75D00"/>
    <w:rsid w:val="E6FF6CE6"/>
    <w:rsid w:val="E71CC53C"/>
    <w:rsid w:val="E73FFDB7"/>
    <w:rsid w:val="E76E6FD8"/>
    <w:rsid w:val="E7B7E0E3"/>
    <w:rsid w:val="E7BBCCF3"/>
    <w:rsid w:val="E7BFA56B"/>
    <w:rsid w:val="E7CB7541"/>
    <w:rsid w:val="E7CBD6C5"/>
    <w:rsid w:val="E7EEDB9D"/>
    <w:rsid w:val="E7EF39EF"/>
    <w:rsid w:val="E7F51BC0"/>
    <w:rsid w:val="E7FF1DC0"/>
    <w:rsid w:val="E7FF5871"/>
    <w:rsid w:val="E996C65B"/>
    <w:rsid w:val="E9F9CADA"/>
    <w:rsid w:val="E9FFCCA7"/>
    <w:rsid w:val="EA2F4F56"/>
    <w:rsid w:val="EAEFA9C1"/>
    <w:rsid w:val="EAFF5CCE"/>
    <w:rsid w:val="EB6F5B58"/>
    <w:rsid w:val="EB7F11ED"/>
    <w:rsid w:val="EB9FAF62"/>
    <w:rsid w:val="EBB69641"/>
    <w:rsid w:val="EBEA5689"/>
    <w:rsid w:val="EBEE1F88"/>
    <w:rsid w:val="EBEF0212"/>
    <w:rsid w:val="EBEF31A9"/>
    <w:rsid w:val="EBF739DB"/>
    <w:rsid w:val="EBFA3FD8"/>
    <w:rsid w:val="EBFFE37E"/>
    <w:rsid w:val="ECFED52C"/>
    <w:rsid w:val="ED37F941"/>
    <w:rsid w:val="EDDF127D"/>
    <w:rsid w:val="EDF718AD"/>
    <w:rsid w:val="EE39713A"/>
    <w:rsid w:val="EE3AA9EE"/>
    <w:rsid w:val="EEB5B6F7"/>
    <w:rsid w:val="EEC38B16"/>
    <w:rsid w:val="EEC961F1"/>
    <w:rsid w:val="EEDFF73E"/>
    <w:rsid w:val="EEED4402"/>
    <w:rsid w:val="EEEF934A"/>
    <w:rsid w:val="EEEFFC07"/>
    <w:rsid w:val="EEF59A22"/>
    <w:rsid w:val="EEF79F5A"/>
    <w:rsid w:val="EEF97FBE"/>
    <w:rsid w:val="EEFC5EAD"/>
    <w:rsid w:val="EEFF7FA7"/>
    <w:rsid w:val="EF17CCCE"/>
    <w:rsid w:val="EF6B7DB9"/>
    <w:rsid w:val="EF6BCFF0"/>
    <w:rsid w:val="EF6C68E8"/>
    <w:rsid w:val="EF743F9B"/>
    <w:rsid w:val="EF748881"/>
    <w:rsid w:val="EF7B9C4D"/>
    <w:rsid w:val="EF8B7449"/>
    <w:rsid w:val="EF8F66F0"/>
    <w:rsid w:val="EFAF7AAC"/>
    <w:rsid w:val="EFB700C3"/>
    <w:rsid w:val="EFB75FB4"/>
    <w:rsid w:val="EFBDA920"/>
    <w:rsid w:val="EFBFF874"/>
    <w:rsid w:val="EFD82048"/>
    <w:rsid w:val="EFDF78D8"/>
    <w:rsid w:val="EFDF9F8D"/>
    <w:rsid w:val="EFE42F0A"/>
    <w:rsid w:val="EFED7EA6"/>
    <w:rsid w:val="EFEDBDE7"/>
    <w:rsid w:val="EFF10E1D"/>
    <w:rsid w:val="EFF67928"/>
    <w:rsid w:val="EFF95A84"/>
    <w:rsid w:val="EFFB7CDF"/>
    <w:rsid w:val="EFFD0921"/>
    <w:rsid w:val="EFFDD62E"/>
    <w:rsid w:val="EFFE6656"/>
    <w:rsid w:val="EFFFAFBD"/>
    <w:rsid w:val="EFFFB5BD"/>
    <w:rsid w:val="EFFFDA22"/>
    <w:rsid w:val="F055D9CA"/>
    <w:rsid w:val="F06AAFA3"/>
    <w:rsid w:val="F0EF7C45"/>
    <w:rsid w:val="F1D7B810"/>
    <w:rsid w:val="F1EB8BB2"/>
    <w:rsid w:val="F2B95270"/>
    <w:rsid w:val="F2F8D97E"/>
    <w:rsid w:val="F2FFD023"/>
    <w:rsid w:val="F317A3B5"/>
    <w:rsid w:val="F37F6261"/>
    <w:rsid w:val="F3B7B5EA"/>
    <w:rsid w:val="F3D65F97"/>
    <w:rsid w:val="F3DE27F7"/>
    <w:rsid w:val="F3DF0501"/>
    <w:rsid w:val="F3DFB1CF"/>
    <w:rsid w:val="F3F4913C"/>
    <w:rsid w:val="F3FE7462"/>
    <w:rsid w:val="F3FF7875"/>
    <w:rsid w:val="F4EBF86E"/>
    <w:rsid w:val="F4FDDC8D"/>
    <w:rsid w:val="F4FE2988"/>
    <w:rsid w:val="F52E74C8"/>
    <w:rsid w:val="F5551285"/>
    <w:rsid w:val="F5574A37"/>
    <w:rsid w:val="F59F10F5"/>
    <w:rsid w:val="F5A47AB4"/>
    <w:rsid w:val="F5E392C5"/>
    <w:rsid w:val="F5FFE8F1"/>
    <w:rsid w:val="F6B37895"/>
    <w:rsid w:val="F6B9493D"/>
    <w:rsid w:val="F6BBF503"/>
    <w:rsid w:val="F6CD2A87"/>
    <w:rsid w:val="F6D6E490"/>
    <w:rsid w:val="F6EE8653"/>
    <w:rsid w:val="F6FF68E7"/>
    <w:rsid w:val="F73B82CB"/>
    <w:rsid w:val="F73FAC0F"/>
    <w:rsid w:val="F74BCB5F"/>
    <w:rsid w:val="F77738E4"/>
    <w:rsid w:val="F77FF404"/>
    <w:rsid w:val="F78EC5B4"/>
    <w:rsid w:val="F7976A97"/>
    <w:rsid w:val="F79CC03F"/>
    <w:rsid w:val="F7BF5577"/>
    <w:rsid w:val="F7BFC1B7"/>
    <w:rsid w:val="F7CDE702"/>
    <w:rsid w:val="F7D7CE74"/>
    <w:rsid w:val="F7DAA2F4"/>
    <w:rsid w:val="F7DBB3F3"/>
    <w:rsid w:val="F7DF26EB"/>
    <w:rsid w:val="F7E260FA"/>
    <w:rsid w:val="F7EE51F4"/>
    <w:rsid w:val="F7F52C48"/>
    <w:rsid w:val="F7F74160"/>
    <w:rsid w:val="F7F7E7D0"/>
    <w:rsid w:val="F7F9863F"/>
    <w:rsid w:val="F7F9C22E"/>
    <w:rsid w:val="F7FB4A86"/>
    <w:rsid w:val="F7FB5BE4"/>
    <w:rsid w:val="F7FDF071"/>
    <w:rsid w:val="F7FE743B"/>
    <w:rsid w:val="F7FF9E79"/>
    <w:rsid w:val="F8155330"/>
    <w:rsid w:val="F87FE887"/>
    <w:rsid w:val="F8C75608"/>
    <w:rsid w:val="F8CBBC77"/>
    <w:rsid w:val="F8FE0D8C"/>
    <w:rsid w:val="F93D0A1A"/>
    <w:rsid w:val="F96F3F31"/>
    <w:rsid w:val="F975E952"/>
    <w:rsid w:val="F9771AFB"/>
    <w:rsid w:val="F97FA58F"/>
    <w:rsid w:val="F9A7D2B8"/>
    <w:rsid w:val="F9AF2B12"/>
    <w:rsid w:val="F9BF2EE5"/>
    <w:rsid w:val="F9BFC7E6"/>
    <w:rsid w:val="F9D7D7F8"/>
    <w:rsid w:val="F9EB97B4"/>
    <w:rsid w:val="F9FF125A"/>
    <w:rsid w:val="F9FFAAC3"/>
    <w:rsid w:val="FA1F0E15"/>
    <w:rsid w:val="FA7F46C0"/>
    <w:rsid w:val="FABB9E76"/>
    <w:rsid w:val="FABC2203"/>
    <w:rsid w:val="FAF6A308"/>
    <w:rsid w:val="FAFE0F5D"/>
    <w:rsid w:val="FB5C33D3"/>
    <w:rsid w:val="FB5FB98D"/>
    <w:rsid w:val="FB6D654F"/>
    <w:rsid w:val="FB756DBF"/>
    <w:rsid w:val="FB7A7F88"/>
    <w:rsid w:val="FBAB921C"/>
    <w:rsid w:val="FBAF855C"/>
    <w:rsid w:val="FBAFC3AD"/>
    <w:rsid w:val="FBBD80A8"/>
    <w:rsid w:val="FBCD9761"/>
    <w:rsid w:val="FBD04BD3"/>
    <w:rsid w:val="FBDF4B79"/>
    <w:rsid w:val="FBE7DC59"/>
    <w:rsid w:val="FBF39E5F"/>
    <w:rsid w:val="FBF90388"/>
    <w:rsid w:val="FBFA199B"/>
    <w:rsid w:val="FBFB2D80"/>
    <w:rsid w:val="FBFB65E9"/>
    <w:rsid w:val="FBFB769F"/>
    <w:rsid w:val="FBFBA239"/>
    <w:rsid w:val="FBFD13FA"/>
    <w:rsid w:val="FBFF236D"/>
    <w:rsid w:val="FBFF7E54"/>
    <w:rsid w:val="FBFF7F8B"/>
    <w:rsid w:val="FBFFC87F"/>
    <w:rsid w:val="FBFFD824"/>
    <w:rsid w:val="FC1D517D"/>
    <w:rsid w:val="FC9ED7BD"/>
    <w:rsid w:val="FCD17061"/>
    <w:rsid w:val="FCD7C436"/>
    <w:rsid w:val="FCE7CF29"/>
    <w:rsid w:val="FCEB3F5B"/>
    <w:rsid w:val="FCED4D1C"/>
    <w:rsid w:val="FCFFD0B1"/>
    <w:rsid w:val="FD2F2104"/>
    <w:rsid w:val="FD341D41"/>
    <w:rsid w:val="FD3F6E2F"/>
    <w:rsid w:val="FD724CCE"/>
    <w:rsid w:val="FD77597F"/>
    <w:rsid w:val="FD7F2DD4"/>
    <w:rsid w:val="FD7F884C"/>
    <w:rsid w:val="FD9DB5C1"/>
    <w:rsid w:val="FDAF8FE2"/>
    <w:rsid w:val="FDB73306"/>
    <w:rsid w:val="FDBD6561"/>
    <w:rsid w:val="FDBF4267"/>
    <w:rsid w:val="FDC7A3BC"/>
    <w:rsid w:val="FDCFC440"/>
    <w:rsid w:val="FDEBA862"/>
    <w:rsid w:val="FDED06CD"/>
    <w:rsid w:val="FDEF9DF7"/>
    <w:rsid w:val="FDF521E1"/>
    <w:rsid w:val="FDF6A40B"/>
    <w:rsid w:val="FDF7CB44"/>
    <w:rsid w:val="FDF7EC0D"/>
    <w:rsid w:val="FDF9D562"/>
    <w:rsid w:val="FDFC448C"/>
    <w:rsid w:val="FDFD99AA"/>
    <w:rsid w:val="FDFEEC60"/>
    <w:rsid w:val="FDFFB1D1"/>
    <w:rsid w:val="FE0F97B7"/>
    <w:rsid w:val="FE1B0367"/>
    <w:rsid w:val="FE2BBED0"/>
    <w:rsid w:val="FE3714C5"/>
    <w:rsid w:val="FE573B40"/>
    <w:rsid w:val="FE7C74DF"/>
    <w:rsid w:val="FE7E1FB9"/>
    <w:rsid w:val="FE7E259F"/>
    <w:rsid w:val="FE7F1DFF"/>
    <w:rsid w:val="FE7F63F1"/>
    <w:rsid w:val="FEAF2131"/>
    <w:rsid w:val="FEBD689F"/>
    <w:rsid w:val="FEBD9A61"/>
    <w:rsid w:val="FEBF5EE2"/>
    <w:rsid w:val="FEBFF6DE"/>
    <w:rsid w:val="FECE058C"/>
    <w:rsid w:val="FEEB2006"/>
    <w:rsid w:val="FEEB78F5"/>
    <w:rsid w:val="FEEC740B"/>
    <w:rsid w:val="FEF34136"/>
    <w:rsid w:val="FEF4DC78"/>
    <w:rsid w:val="FEF52527"/>
    <w:rsid w:val="FEF70752"/>
    <w:rsid w:val="FEF7C0CF"/>
    <w:rsid w:val="FEF7E65D"/>
    <w:rsid w:val="FEFB67A9"/>
    <w:rsid w:val="FEFD09CA"/>
    <w:rsid w:val="FEFDA226"/>
    <w:rsid w:val="FF0FDAA2"/>
    <w:rsid w:val="FF143369"/>
    <w:rsid w:val="FF3675F8"/>
    <w:rsid w:val="FF370B4D"/>
    <w:rsid w:val="FF47D93D"/>
    <w:rsid w:val="FF549917"/>
    <w:rsid w:val="FF5F8A4C"/>
    <w:rsid w:val="FF6516B2"/>
    <w:rsid w:val="FF6B0979"/>
    <w:rsid w:val="FF6CB789"/>
    <w:rsid w:val="FF73BC4F"/>
    <w:rsid w:val="FF769E35"/>
    <w:rsid w:val="FF7CABF6"/>
    <w:rsid w:val="FF7F12D7"/>
    <w:rsid w:val="FF7FB133"/>
    <w:rsid w:val="FF7FD455"/>
    <w:rsid w:val="FF7FFC48"/>
    <w:rsid w:val="FF89889E"/>
    <w:rsid w:val="FF97B02B"/>
    <w:rsid w:val="FF9D13C5"/>
    <w:rsid w:val="FF9D5CCA"/>
    <w:rsid w:val="FFA3786F"/>
    <w:rsid w:val="FFA7DD63"/>
    <w:rsid w:val="FFAD7983"/>
    <w:rsid w:val="FFB3245B"/>
    <w:rsid w:val="FFB59C00"/>
    <w:rsid w:val="FFB73360"/>
    <w:rsid w:val="FFB75D7D"/>
    <w:rsid w:val="FFB78FAF"/>
    <w:rsid w:val="FFBB6023"/>
    <w:rsid w:val="FFBBC334"/>
    <w:rsid w:val="FFBD6497"/>
    <w:rsid w:val="FFBDB093"/>
    <w:rsid w:val="FFBDFA7F"/>
    <w:rsid w:val="FFBF4592"/>
    <w:rsid w:val="FFBF6739"/>
    <w:rsid w:val="FFBFA40B"/>
    <w:rsid w:val="FFC65C57"/>
    <w:rsid w:val="FFCDD062"/>
    <w:rsid w:val="FFD2722A"/>
    <w:rsid w:val="FFD344B1"/>
    <w:rsid w:val="FFD390DA"/>
    <w:rsid w:val="FFDA4B84"/>
    <w:rsid w:val="FFDEBDF2"/>
    <w:rsid w:val="FFDF0DEB"/>
    <w:rsid w:val="FFDF6448"/>
    <w:rsid w:val="FFDFAA34"/>
    <w:rsid w:val="FFE2CBBC"/>
    <w:rsid w:val="FFEBF7BB"/>
    <w:rsid w:val="FFEDEB16"/>
    <w:rsid w:val="FFEE9DD2"/>
    <w:rsid w:val="FFEF058A"/>
    <w:rsid w:val="FFEFB8F6"/>
    <w:rsid w:val="FFF4C873"/>
    <w:rsid w:val="FFF531B4"/>
    <w:rsid w:val="FFF6F4D9"/>
    <w:rsid w:val="FFF7B308"/>
    <w:rsid w:val="FFF7DDF7"/>
    <w:rsid w:val="FFF7F097"/>
    <w:rsid w:val="FFF96C9E"/>
    <w:rsid w:val="FFFA6702"/>
    <w:rsid w:val="FFFC3939"/>
    <w:rsid w:val="FFFC8C61"/>
    <w:rsid w:val="FFFCEE4C"/>
    <w:rsid w:val="FFFD3725"/>
    <w:rsid w:val="FFFDA548"/>
    <w:rsid w:val="FFFE52E9"/>
    <w:rsid w:val="FFFEEF1D"/>
    <w:rsid w:val="FFFF147F"/>
    <w:rsid w:val="FFFF252E"/>
    <w:rsid w:val="FFFF397D"/>
    <w:rsid w:val="FFFF8B20"/>
    <w:rsid w:val="FFFF9FF6"/>
    <w:rsid w:val="FFFFA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unhideWhenUsed/>
    <w:qFormat/>
    <w:uiPriority w:val="0"/>
    <w:pPr>
      <w:keepNext/>
      <w:keepLines/>
      <w:spacing w:before="260" w:after="260" w:line="416" w:lineRule="auto"/>
      <w:outlineLvl w:val="2"/>
    </w:pPr>
    <w:rPr>
      <w:rFonts w:ascii="Calibri" w:hAnsi="Calibri" w:eastAsia="仿宋" w:cs="Times New Roman"/>
      <w:b/>
      <w:bCs/>
      <w:sz w:val="32"/>
      <w:szCs w:val="32"/>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纯文本1"/>
    <w:basedOn w:val="1"/>
    <w:qFormat/>
    <w:uiPriority w:val="0"/>
    <w:rPr>
      <w:rFonts w:ascii="宋体" w:hAnsi="Courier New" w:eastAsia="宋体" w:cs="宋体"/>
    </w:rPr>
  </w:style>
  <w:style w:type="paragraph" w:styleId="7">
    <w:name w:val="Normal Indent"/>
    <w:basedOn w:val="1"/>
    <w:next w:val="1"/>
    <w:qFormat/>
    <w:uiPriority w:val="0"/>
    <w:pPr>
      <w:ind w:firstLine="200" w:firstLineChars="200"/>
    </w:pPr>
    <w:rPr>
      <w:rFonts w:ascii="Times New Roman" w:hAnsi="Times New Roman" w:eastAsia="宋体" w:cs="Times New Roman"/>
      <w:sz w:val="21"/>
    </w:rPr>
  </w:style>
  <w:style w:type="paragraph" w:styleId="8">
    <w:name w:val="annotation text"/>
    <w:basedOn w:val="1"/>
    <w:next w:val="9"/>
    <w:qFormat/>
    <w:uiPriority w:val="0"/>
    <w:pPr>
      <w:widowControl w:val="0"/>
      <w:autoSpaceDE/>
      <w:autoSpaceDN/>
      <w:spacing w:before="0" w:after="0" w:line="240" w:lineRule="auto"/>
      <w:ind w:left="0" w:firstLine="3584"/>
    </w:pPr>
    <w:rPr>
      <w:rFonts w:ascii="Calibri" w:hAnsi="Calibri" w:eastAsia="仿宋" w:cs="Times New Roman"/>
    </w:rPr>
  </w:style>
  <w:style w:type="paragraph" w:styleId="9">
    <w:name w:val="footer"/>
    <w:basedOn w:val="1"/>
    <w:next w:val="1"/>
    <w:qFormat/>
    <w:uiPriority w:val="0"/>
    <w:pPr>
      <w:tabs>
        <w:tab w:val="center" w:pos="4153"/>
        <w:tab w:val="right" w:pos="8306"/>
      </w:tabs>
      <w:snapToGrid w:val="0"/>
      <w:jc w:val="left"/>
    </w:pPr>
    <w:rPr>
      <w:sz w:val="18"/>
      <w:szCs w:val="18"/>
    </w:rPr>
  </w:style>
  <w:style w:type="paragraph" w:styleId="10">
    <w:name w:val="Body Text"/>
    <w:basedOn w:val="1"/>
    <w:next w:val="11"/>
    <w:qFormat/>
    <w:uiPriority w:val="1"/>
    <w:pPr>
      <w:autoSpaceDE w:val="0"/>
      <w:autoSpaceDN w:val="0"/>
      <w:ind w:left="357"/>
      <w:jc w:val="left"/>
    </w:pPr>
    <w:rPr>
      <w:rFonts w:ascii="宋体" w:hAnsi="宋体" w:eastAsia="宋体" w:cs="宋体"/>
      <w:sz w:val="28"/>
      <w:szCs w:val="28"/>
      <w:lang w:val="zh-CN" w:bidi="zh-CN"/>
    </w:rPr>
  </w:style>
  <w:style w:type="paragraph" w:styleId="11">
    <w:name w:val="Body Text First Indent"/>
    <w:basedOn w:val="10"/>
    <w:qFormat/>
    <w:uiPriority w:val="0"/>
    <w:pPr>
      <w:spacing w:after="0" w:line="500" w:lineRule="exact"/>
      <w:ind w:firstLine="420"/>
    </w:pPr>
    <w:rPr>
      <w:rFonts w:ascii="Calibri" w:hAnsi="Calibri" w:cs="Times New Roman"/>
      <w:color w:val="auto"/>
      <w:kern w:val="2"/>
      <w:sz w:val="28"/>
      <w:szCs w:val="20"/>
    </w:rPr>
  </w:style>
  <w:style w:type="paragraph" w:styleId="12">
    <w:name w:val="Body Text Indent"/>
    <w:basedOn w:val="1"/>
    <w:next w:val="13"/>
    <w:qFormat/>
    <w:uiPriority w:val="0"/>
    <w:pPr>
      <w:ind w:left="420"/>
    </w:pPr>
    <w:rPr>
      <w:rFonts w:ascii="仿宋_GB2312" w:eastAsia="仿宋_GB2312"/>
      <w:sz w:val="32"/>
    </w:rPr>
  </w:style>
  <w:style w:type="paragraph" w:styleId="13">
    <w:name w:val="footnote text"/>
    <w:basedOn w:val="1"/>
    <w:qFormat/>
    <w:uiPriority w:val="0"/>
    <w:pPr>
      <w:widowControl w:val="0"/>
    </w:pPr>
    <w:rPr>
      <w:rFonts w:ascii="Times New Roman" w:hAnsi="Times New Roman" w:eastAsia="PMingLiU" w:cs="Arial"/>
      <w:color w:val="000000"/>
      <w:kern w:val="2"/>
      <w:sz w:val="18"/>
      <w:szCs w:val="24"/>
      <w:lang w:val="en-US" w:eastAsia="zh-CN" w:bidi="ar-SA"/>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2"/>
    <w:basedOn w:val="12"/>
    <w:next w:val="11"/>
    <w:qFormat/>
    <w:uiPriority w:val="0"/>
    <w:pPr>
      <w:spacing w:after="120"/>
      <w:ind w:leftChars="200" w:firstLine="420" w:firstLineChars="200"/>
    </w:pPr>
    <w:rPr>
      <w:rFonts w:ascii="Times New Roman"/>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paragraph" w:customStyle="1" w:styleId="21">
    <w:name w:val="promulgatepopulation"/>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Pr>
      <w:rFonts w:hint="eastAsia" w:ascii="宋体" w:hAnsi="宋体" w:eastAsia="宋体" w:cs="宋体"/>
      <w:kern w:val="0"/>
      <w:sz w:val="26"/>
      <w:szCs w:val="26"/>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102</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2024-03-18T03:17:00Z</dcterms:created>
  <dc:creator>王志洲—大成律师事务所</dc:creator>
  <cp:lastModifiedBy>权益处-刘晓明</cp:lastModifiedBy>
  <cp:lastPrinted>2024-04-04T11:44:00Z</cp:lastPrinted>
  <dcterms:modified xsi:type="dcterms:W3CDTF">2024-04-03T15:46:43Z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EE12804B73528D2AA9B50C660A146852</vt:lpwstr>
  </property>
</Properties>
</file>