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A3CE5"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leftChars="0"/>
        <w:textAlignment w:val="auto"/>
        <w:rPr>
          <w:rFonts w:hint="eastAsia"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《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无人机应急测绘技术规程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》地方标准编制说明</w:t>
      </w:r>
    </w:p>
    <w:p w14:paraId="6F7258E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一、工作简况</w:t>
      </w:r>
    </w:p>
    <w:p w14:paraId="52E559C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（一）任务来源</w:t>
      </w:r>
    </w:p>
    <w:p w14:paraId="5416BC2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按照《自治区市场监管厅关于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征集2024年</w:t>
      </w:r>
      <w:r>
        <w:rPr>
          <w:rFonts w:hint="eastAsia" w:ascii="仿宋_GB2312" w:hAnsi="仿宋_GB2312" w:eastAsia="仿宋_GB2312" w:cs="仿宋_GB2312"/>
          <w:sz w:val="32"/>
          <w:szCs w:val="32"/>
        </w:rPr>
        <w:t>宁夏地方标准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立项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计划的通知》（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2023）1374号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），结合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应急测绘</w:t>
      </w:r>
      <w:r>
        <w:rPr>
          <w:rFonts w:hint="eastAsia" w:ascii="仿宋_GB2312" w:hAnsi="仿宋_GB2312" w:eastAsia="仿宋_GB2312" w:cs="仿宋_GB2312"/>
          <w:sz w:val="32"/>
          <w:szCs w:val="32"/>
        </w:rPr>
        <w:t>需求的实际情况，编制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《无人机应急测绘技术规程》</w:t>
      </w:r>
      <w:r>
        <w:rPr>
          <w:rFonts w:hint="eastAsia" w:ascii="仿宋_GB2312" w:hAnsi="仿宋_GB2312" w:eastAsia="仿宋_GB2312" w:cs="仿宋_GB2312"/>
          <w:sz w:val="32"/>
          <w:szCs w:val="32"/>
        </w:rPr>
        <w:t>地方标准，标准由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宁夏测绘地理信息院</w:t>
      </w:r>
      <w:r>
        <w:rPr>
          <w:rFonts w:hint="eastAsia" w:ascii="仿宋_GB2312" w:hAnsi="仿宋_GB2312" w:eastAsia="仿宋_GB2312" w:cs="仿宋_GB2312"/>
          <w:sz w:val="32"/>
          <w:szCs w:val="32"/>
        </w:rPr>
        <w:t>归口。</w:t>
      </w:r>
    </w:p>
    <w:p w14:paraId="09D65AE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（二）起草单位</w:t>
      </w:r>
    </w:p>
    <w:p w14:paraId="1713F2F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本标准项目主要承担单位：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宁夏测绘地理信息院</w:t>
      </w:r>
    </w:p>
    <w:p w14:paraId="4E8AB09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（三）主要</w:t>
      </w:r>
      <w:r>
        <w:rPr>
          <w:rFonts w:ascii="楷体" w:hAnsi="楷体" w:eastAsia="楷体" w:cs="楷体"/>
          <w:b w:val="0"/>
          <w:bCs w:val="0"/>
          <w:sz w:val="32"/>
          <w:szCs w:val="32"/>
        </w:rPr>
        <w:t>起草人</w:t>
      </w:r>
    </w:p>
    <w:tbl>
      <w:tblPr>
        <w:tblStyle w:val="7"/>
        <w:tblW w:w="53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2021"/>
        <w:gridCol w:w="2434"/>
        <w:gridCol w:w="3517"/>
      </w:tblGrid>
      <w:tr w14:paraId="52827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</w:tcPr>
          <w:p w14:paraId="3375062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06" w:type="pct"/>
          </w:tcPr>
          <w:p w14:paraId="7AB8730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332" w:type="pct"/>
          </w:tcPr>
          <w:p w14:paraId="5B4A1CA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1924" w:type="pct"/>
          </w:tcPr>
          <w:p w14:paraId="5804F19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分工</w:t>
            </w:r>
          </w:p>
        </w:tc>
      </w:tr>
      <w:tr w14:paraId="19A31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018E455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06" w:type="pct"/>
            <w:vAlign w:val="center"/>
          </w:tcPr>
          <w:p w14:paraId="3D45A2B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安明伟</w:t>
            </w:r>
          </w:p>
        </w:tc>
        <w:tc>
          <w:tcPr>
            <w:tcW w:w="1332" w:type="pct"/>
            <w:vAlign w:val="center"/>
          </w:tcPr>
          <w:p w14:paraId="2DF8D18C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副科长/工程师</w:t>
            </w:r>
          </w:p>
        </w:tc>
        <w:tc>
          <w:tcPr>
            <w:tcW w:w="1924" w:type="pct"/>
            <w:vAlign w:val="center"/>
          </w:tcPr>
          <w:p w14:paraId="232EB7BB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项目负责人</w:t>
            </w:r>
          </w:p>
        </w:tc>
      </w:tr>
      <w:tr w14:paraId="07C01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195EB14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06" w:type="pct"/>
            <w:vAlign w:val="center"/>
          </w:tcPr>
          <w:p w14:paraId="30CF8F35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鲁梦尧</w:t>
            </w:r>
          </w:p>
        </w:tc>
        <w:tc>
          <w:tcPr>
            <w:tcW w:w="1332" w:type="pct"/>
            <w:vAlign w:val="center"/>
          </w:tcPr>
          <w:p w14:paraId="2DCDE06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工程师</w:t>
            </w:r>
          </w:p>
        </w:tc>
        <w:tc>
          <w:tcPr>
            <w:tcW w:w="1924" w:type="pct"/>
            <w:vAlign w:val="center"/>
          </w:tcPr>
          <w:p w14:paraId="50B561B4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标准编写，通信联络人</w:t>
            </w:r>
          </w:p>
        </w:tc>
      </w:tr>
      <w:tr w14:paraId="6EFAA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3220892D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A4B0EE1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吴天全</w:t>
            </w:r>
          </w:p>
        </w:tc>
        <w:tc>
          <w:tcPr>
            <w:tcW w:w="1332" w:type="pct"/>
            <w:vAlign w:val="center"/>
          </w:tcPr>
          <w:p w14:paraId="62E19A92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pct"/>
            <w:vAlign w:val="center"/>
          </w:tcPr>
          <w:p w14:paraId="402FD376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 w14:paraId="4AA38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79342F80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0C7B6E4B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赵新坤</w:t>
            </w:r>
          </w:p>
        </w:tc>
        <w:tc>
          <w:tcPr>
            <w:tcW w:w="1332" w:type="pct"/>
            <w:vAlign w:val="center"/>
          </w:tcPr>
          <w:p w14:paraId="15518CB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pct"/>
            <w:vAlign w:val="center"/>
          </w:tcPr>
          <w:p w14:paraId="28C677D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 w14:paraId="6F699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0CB2017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0184BFD0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李  鹏</w:t>
            </w:r>
          </w:p>
        </w:tc>
        <w:tc>
          <w:tcPr>
            <w:tcW w:w="1332" w:type="pct"/>
            <w:vAlign w:val="center"/>
          </w:tcPr>
          <w:p w14:paraId="60CFF6A9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pct"/>
            <w:vAlign w:val="center"/>
          </w:tcPr>
          <w:p w14:paraId="0B3F2D1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 w14:paraId="79E1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657066F1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1E02AE32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车一鸣</w:t>
            </w:r>
          </w:p>
        </w:tc>
        <w:tc>
          <w:tcPr>
            <w:tcW w:w="1332" w:type="pct"/>
            <w:vAlign w:val="center"/>
          </w:tcPr>
          <w:p w14:paraId="334E85D8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pct"/>
            <w:vAlign w:val="center"/>
          </w:tcPr>
          <w:p w14:paraId="7D527E3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  <w:bookmarkStart w:id="0" w:name="_GoBack"/>
            <w:bookmarkEnd w:id="0"/>
          </w:p>
        </w:tc>
      </w:tr>
      <w:tr w14:paraId="0E113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0FA2A5C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52E7176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张  云</w:t>
            </w:r>
          </w:p>
        </w:tc>
        <w:tc>
          <w:tcPr>
            <w:tcW w:w="1332" w:type="pct"/>
            <w:vAlign w:val="center"/>
          </w:tcPr>
          <w:p w14:paraId="1D61A79A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pct"/>
            <w:vAlign w:val="center"/>
          </w:tcPr>
          <w:p w14:paraId="154DA89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 w14:paraId="4737C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7FCF4685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107E8BAA"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朱秀丽</w:t>
            </w:r>
          </w:p>
        </w:tc>
        <w:tc>
          <w:tcPr>
            <w:tcW w:w="1332" w:type="pct"/>
            <w:vAlign w:val="center"/>
          </w:tcPr>
          <w:p w14:paraId="4E062F35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pct"/>
            <w:vAlign w:val="center"/>
          </w:tcPr>
          <w:p w14:paraId="267EDE5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 w14:paraId="3B59F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07527311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32318691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李  强</w:t>
            </w:r>
          </w:p>
        </w:tc>
        <w:tc>
          <w:tcPr>
            <w:tcW w:w="1332" w:type="pct"/>
            <w:vAlign w:val="center"/>
          </w:tcPr>
          <w:p w14:paraId="17CB29B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pct"/>
            <w:vAlign w:val="center"/>
          </w:tcPr>
          <w:p w14:paraId="2B9C59A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 w14:paraId="5BF01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7" w:type="pct"/>
            <w:vAlign w:val="center"/>
          </w:tcPr>
          <w:p w14:paraId="30FD1EFE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106" w:type="pct"/>
            <w:shd w:val="clear" w:color="auto" w:fill="auto"/>
            <w:vAlign w:val="center"/>
          </w:tcPr>
          <w:p w14:paraId="71AB5EFB"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赵春杰</w:t>
            </w:r>
          </w:p>
        </w:tc>
        <w:tc>
          <w:tcPr>
            <w:tcW w:w="1332" w:type="pct"/>
            <w:vAlign w:val="center"/>
          </w:tcPr>
          <w:p w14:paraId="4A0C83D0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4" w:type="pct"/>
            <w:vAlign w:val="center"/>
          </w:tcPr>
          <w:p w14:paraId="57079D4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</w:tbl>
    <w:p w14:paraId="0AF1B3B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 w14:paraId="54B2C848"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 w14:paraId="3CA4CC2D">
      <w:pPr>
        <w:pStyle w:val="3"/>
      </w:pPr>
    </w:p>
    <w:p w14:paraId="79859DC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ascii="黑体" w:hAnsi="黑体" w:eastAsia="黑体" w:cs="黑体"/>
          <w:sz w:val="32"/>
          <w:szCs w:val="32"/>
        </w:rPr>
        <w:t>、制定标准的必要性和意义</w:t>
      </w:r>
    </w:p>
    <w:p w14:paraId="6BBE19D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为贯彻落实党中央、国务院关于推进应急管理体系和能力现代化建设的决策部署，高效应对重大突发事件，服务自然资源管理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我国应急测绘保障体系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基本形成，预防和抵御灾害的能力大幅提高，为人民群众生命安全筑起坚实屏障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EF761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应急测绘保障要应对水灾、火灾、震灾、山体滑坡等各种自然灾害和突发事件，具有明确的保障任务和服务对象。需要快速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获取</w:t>
      </w:r>
      <w:r>
        <w:rPr>
          <w:rFonts w:hint="eastAsia" w:ascii="仿宋_GB2312" w:hAnsi="仿宋_GB2312" w:eastAsia="仿宋_GB2312" w:cs="仿宋_GB2312"/>
          <w:sz w:val="32"/>
          <w:szCs w:val="32"/>
        </w:rPr>
        <w:t>任务区各种空间定位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、影像等基础地理信息数据，并于事件发生前后以及过程中实时监测地理环境变化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为应急处置提供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决策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D5D0AF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重大自然灾害发生后的72小时，被称为“黄金救援期”。面对未知的灾情，第一时间获取灾情信息是抢险救灾的首要问题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而传统测绘技术流程、标准无法满足时效性，需制定相应标准来满足应急状态下，各环节生产作业、成果精度等要求。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根据应急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测绘</w:t>
      </w:r>
      <w:r>
        <w:rPr>
          <w:rFonts w:hint="eastAsia" w:ascii="仿宋_GB2312" w:hAnsi="仿宋_GB2312" w:eastAsia="仿宋_GB2312" w:cs="仿宋_GB2312"/>
          <w:sz w:val="32"/>
          <w:szCs w:val="32"/>
        </w:rPr>
        <w:t>处置需求，有序开展突发事件现场航空影像快速获取、应急导航与位置服务、空间分析与灾情解译等工作，利用测绘无人机完成现场高分辨率影像、实景三维等地理信息数据获取和快速处理，为应急测绘保障提供无人机航测技术指导和依据，制定符合宁夏实际的无人机应急测绘技术规程。</w:t>
      </w:r>
    </w:p>
    <w:p w14:paraId="23D5322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本规程根据应急测绘无人机数据采集及处理的具体要求，旨在规范数据采集流程、技术指标和成果规格，充分发挥各部门、单位应急测绘保障能力，提高全区应急测绘保障服务水平。</w:t>
      </w:r>
    </w:p>
    <w:p w14:paraId="442B117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主要起草过程</w:t>
      </w:r>
    </w:p>
    <w:p w14:paraId="1BDF3A6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（一）成立起草组、确定分工</w:t>
      </w:r>
    </w:p>
    <w:p w14:paraId="0C15A4B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2023年12成立起草组，由安明伟任组长，鲁梦尧、吴天全、赵新坤等人为组员，主要依托宁夏测绘地理信息院应急测绘中心开展。</w:t>
      </w:r>
    </w:p>
    <w:p w14:paraId="6D3F191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（二）收集资料</w:t>
      </w:r>
    </w:p>
    <w:p w14:paraId="4F4321D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2023年12月，</w:t>
      </w:r>
      <w:r>
        <w:rPr>
          <w:rFonts w:hint="eastAsia" w:ascii="仿宋_GB2312" w:hAnsi="仿宋_GB2312" w:eastAsia="仿宋_GB2312" w:cs="仿宋_GB2312"/>
          <w:sz w:val="32"/>
          <w:szCs w:val="32"/>
        </w:rPr>
        <w:t>收集相关法律法规、政策文件、标准等相关资料。</w:t>
      </w:r>
    </w:p>
    <w:p w14:paraId="7D9FE48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（三）编制标准草案</w:t>
      </w:r>
    </w:p>
    <w:p w14:paraId="468F124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月，标准起草组对所收集的资料进行梳理、分析,形成工作组讨论稿。</w:t>
      </w:r>
    </w:p>
    <w:p w14:paraId="4EFC836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月，召开标准讨论会，在</w:t>
      </w:r>
      <w:r>
        <w:rPr>
          <w:rFonts w:ascii="仿宋_GB2312" w:hAnsi="仿宋_GB2312" w:eastAsia="仿宋_GB2312" w:cs="仿宋_GB2312"/>
          <w:sz w:val="32"/>
          <w:szCs w:val="32"/>
        </w:rPr>
        <w:t>前期工作的基础上，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结合应急测绘保障实际需求和部门专家意见，</w:t>
      </w:r>
      <w:r>
        <w:rPr>
          <w:rFonts w:hint="eastAsia" w:ascii="仿宋_GB2312" w:hAnsi="仿宋_GB2312" w:eastAsia="仿宋_GB2312" w:cs="仿宋_GB2312"/>
          <w:sz w:val="32"/>
          <w:szCs w:val="32"/>
        </w:rPr>
        <w:t>修改后形成标准征求意见稿，完成编制说明的编写。</w:t>
      </w:r>
    </w:p>
    <w:p w14:paraId="6240669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（四）调研及征集意见</w:t>
      </w:r>
    </w:p>
    <w:p w14:paraId="14A3B32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月，广泛征求宁夏回族自治区测绘地理信息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院9位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专家</w:t>
      </w:r>
      <w:r>
        <w:rPr>
          <w:rFonts w:hint="eastAsia" w:ascii="仿宋_GB2312" w:hAnsi="仿宋_GB2312" w:eastAsia="仿宋_GB2312" w:cs="仿宋_GB2312"/>
          <w:sz w:val="32"/>
          <w:szCs w:val="32"/>
        </w:rPr>
        <w:t>的意见。共收集意见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条，采纳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条。 </w:t>
      </w:r>
    </w:p>
    <w:p w14:paraId="72ECD12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月在自治区市场监督管理厅网站上公开标准文本和编制说明，进行线上广泛征求意见，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</w:rPr>
        <w:t>为期30天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F2D9B8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收集意见并进行整理，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并根据采纳意见对标准文本进一步修改并形成了《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无人机应急测绘技术规程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》（送审稿）和编制说明，保证该标准的科学性和适用性。</w:t>
      </w:r>
    </w:p>
    <w:p w14:paraId="71B722E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58DFEA4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四、编制原则和依据，与</w:t>
      </w:r>
      <w:r>
        <w:rPr>
          <w:rFonts w:ascii="黑体" w:hAnsi="黑体" w:eastAsia="黑体" w:cs="黑体"/>
          <w:sz w:val="32"/>
          <w:szCs w:val="32"/>
        </w:rPr>
        <w:t>现行法律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ascii="黑体" w:hAnsi="黑体" w:eastAsia="黑体" w:cs="黑体"/>
          <w:sz w:val="32"/>
          <w:szCs w:val="32"/>
        </w:rPr>
        <w:t>法规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ascii="黑体" w:hAnsi="黑体" w:eastAsia="黑体" w:cs="黑体"/>
          <w:sz w:val="32"/>
          <w:szCs w:val="32"/>
        </w:rPr>
        <w:t>标准的</w:t>
      </w:r>
      <w:r>
        <w:rPr>
          <w:rFonts w:hint="eastAsia" w:ascii="黑体" w:hAnsi="黑体" w:eastAsia="黑体" w:cs="黑体"/>
          <w:sz w:val="32"/>
          <w:szCs w:val="32"/>
        </w:rPr>
        <w:t>关系</w:t>
      </w:r>
    </w:p>
    <w:p w14:paraId="09B0C34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（一）编制原则</w:t>
      </w:r>
    </w:p>
    <w:p w14:paraId="5D7DB05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本标准根据GB/T 1.1-2020 标准化工作导则 编写规定进行编写，遵循“规范性、实践性、前瞻性、全面性”的原则。本标准遵守国家相关法律、法规、遵守执行国家强制性标准及编制规则，充分考虑了我区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应急测绘保障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力求做到技术先进、与时俱进。</w:t>
      </w:r>
    </w:p>
    <w:p w14:paraId="049DC89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（二）编制依据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与现行法律法规、标准的关系</w:t>
      </w:r>
    </w:p>
    <w:p w14:paraId="628160E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制定过程中参考《民用无人驾驶航空器实名制登记管理规定》（AP-45-AA-2017-03）；《轻小无人机运行规定（试行）》（AC-91-FS-2015-31）；《民用无人驾驶航空器系统驾驶员暂行规定》（AC-61-FS-2013-20）；《无人机航摄安全作业基本要求》（CH/Z 3001-2010）；《数字航空摄影测量空中三角测量规范》（GB/T 23236）； 《低空数字航空摄影测量外业规范》（CH/T 3004）；国令第761号《无人机驾驶航空器飞行管理暂行条例》；宁夏回族自治区自然资源厅应急测绘保障预案。本标准无知识产权纠纷，符合现行法律、法规、标准的要求。</w:t>
      </w:r>
    </w:p>
    <w:p w14:paraId="0DE3EE3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8911E2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</w:t>
      </w:r>
      <w:r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主要条款的说明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，主要</w:t>
      </w:r>
      <w:r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技术指标、参数、实验验证的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论述</w:t>
      </w:r>
    </w:p>
    <w:p w14:paraId="40EA82D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本文件规定了在应急测绘中，采用无人机进行测绘的总则、前期准备、数据采集、数据处理、数据提交等。</w:t>
      </w:r>
    </w:p>
    <w:p w14:paraId="54E9E33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本文件适用于无人驾驶航空器在应急测绘中开展的生产作业使用。</w:t>
      </w:r>
    </w:p>
    <w:p w14:paraId="7FA07AF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内容纲要如下：</w:t>
      </w:r>
    </w:p>
    <w:p w14:paraId="2B3D725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1、范围</w:t>
      </w:r>
    </w:p>
    <w:p w14:paraId="1C55C15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2、规范性引用文件</w:t>
      </w:r>
    </w:p>
    <w:p w14:paraId="13138D1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3、术语和定义</w:t>
      </w:r>
    </w:p>
    <w:p w14:paraId="688E595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4、总则</w:t>
      </w:r>
    </w:p>
    <w:p w14:paraId="6CB3FD6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5、应急响应</w:t>
      </w:r>
    </w:p>
    <w:p w14:paraId="1F70C2E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6、飞行计划</w:t>
      </w:r>
    </w:p>
    <w:p w14:paraId="3DBB067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7、数据采集</w:t>
      </w:r>
    </w:p>
    <w:p w14:paraId="398899E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8、数据处理</w:t>
      </w:r>
    </w:p>
    <w:p w14:paraId="6E45235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9、数据提交</w:t>
      </w:r>
    </w:p>
    <w:p w14:paraId="7BAF0F0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10、其他要求</w:t>
      </w:r>
    </w:p>
    <w:p w14:paraId="319BBB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11、附录</w:t>
      </w:r>
    </w:p>
    <w:p w14:paraId="40D6F8A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六、重大意见分歧的处理依据</w:t>
      </w:r>
      <w:r>
        <w:rPr>
          <w:rFonts w:ascii="黑体" w:hAnsi="黑体" w:eastAsia="黑体" w:cs="黑体"/>
          <w:sz w:val="32"/>
          <w:szCs w:val="32"/>
        </w:rPr>
        <w:t>和结果</w:t>
      </w:r>
    </w:p>
    <w:p w14:paraId="7043153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 w14:paraId="1BEFC6F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七、实施</w:t>
      </w:r>
      <w:r>
        <w:rPr>
          <w:rFonts w:ascii="黑体" w:hAnsi="黑体" w:eastAsia="黑体" w:cs="黑体"/>
          <w:sz w:val="32"/>
          <w:szCs w:val="32"/>
        </w:rPr>
        <w:t>标准的措施及建议</w:t>
      </w:r>
    </w:p>
    <w:p w14:paraId="2B08F62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完成制订、批准发布后，编制单位组织全区范围内从事应急测绘的管理、生产等单位的相关技术人员开展宣传、培训、标准发放工作，使其真正能得到实际应用，以便更好地发挥社会效益和经济效益。另外，编制单位将对本标准执行情况进行跟踪调查，及时发现和收集标准执行中发现的问题，不断修改完善，提升标准技术水平，进一步提高本标准的科学性、实用性、可操作性和应用范围。</w:t>
      </w:r>
    </w:p>
    <w:p w14:paraId="42D1B9F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八、知识产权说明</w:t>
      </w:r>
    </w:p>
    <w:p w14:paraId="09606A8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不涉及专利。</w:t>
      </w:r>
    </w:p>
    <w:p w14:paraId="665DC22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九、其他应说明的事项</w:t>
      </w:r>
    </w:p>
    <w:p w14:paraId="49D431A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 w14:paraId="1121CD4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62B04"/>
    <w:rsid w:val="0B500328"/>
    <w:rsid w:val="12E90BBF"/>
    <w:rsid w:val="45662B04"/>
    <w:rsid w:val="4D834C75"/>
    <w:rsid w:val="4F0C5136"/>
    <w:rsid w:val="66B56591"/>
    <w:rsid w:val="683A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next w:val="3"/>
    <w:qFormat/>
    <w:uiPriority w:val="0"/>
    <w:pPr>
      <w:ind w:left="100" w:leftChars="200" w:hanging="200" w:hangingChars="200"/>
    </w:pPr>
    <w:rPr>
      <w:rFonts w:ascii="Calibri" w:hAnsi="Calibri" w:eastAsia="宋体" w:cs="Times New Roman"/>
    </w:rPr>
  </w:style>
  <w:style w:type="paragraph" w:styleId="3">
    <w:name w:val="Body Text 3"/>
    <w:basedOn w:val="1"/>
    <w:unhideWhenUsed/>
    <w:qFormat/>
    <w:uiPriority w:val="0"/>
    <w:pPr>
      <w:spacing w:after="120"/>
    </w:pPr>
    <w:rPr>
      <w:sz w:val="16"/>
      <w:szCs w:val="16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7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836</Words>
  <Characters>846</Characters>
  <Lines>0</Lines>
  <Paragraphs>0</Paragraphs>
  <TotalTime>4</TotalTime>
  <ScaleCrop>false</ScaleCrop>
  <LinksUpToDate>false</LinksUpToDate>
  <CharactersWithSpaces>852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2025-01-08T14:03:00Z</dcterms:created>
  <dc:creator>Batter Man LMY</dc:creator>
  <cp:lastModifiedBy>安明伟</cp:lastModifiedBy>
  <cp:lastPrinted>2025-01-09T06:55:35Z</cp:lastPrinted>
  <dcterms:modified xsi:type="dcterms:W3CDTF">2025-01-09T07:06:25Z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50DDA01AC6174D48A50B94C81103AF47_11</vt:lpwstr>
  </property>
  <property fmtid="{D5CDD505-2E9C-101B-9397-08002B2CF9AE}" pid="4" name="KSOTemplateDocerSaveRecord">
    <vt:lpwstr>eyJoZGlkIjoiMTQ2YzlhYzk4ZmIwNTdmYTUzODNhNjEyZmJjY2MxYjEiLCJ1c2VySWQiOiI1MTU5NDY1MjgifQ==</vt:lpwstr>
  </property>
</Properties>
</file>