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0" w:type="auto"/>
        <w:tblInd w:w="0" w:type="dxa"/>
        <w:tblLayout w:type="fixed"/>
        <w:tblCellMar>
          <w:top w:w="0" w:type="dxa"/>
          <w:left w:w="0" w:type="dxa"/>
          <w:bottom w:w="0" w:type="dxa"/>
          <w:right w:w="0" w:type="dxa"/>
        </w:tblCellMar>
      </w:tblPr>
      <w:tblGrid>
        <w:gridCol w:w="509"/>
        <w:gridCol w:w="8855"/>
      </w:tblGrid>
      <w:tr>
        <w:tblPrEx>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 </w:t>
            </w:r>
            <w:r>
              <w:rPr>
                <w:rFonts w:ascii="黑体" w:hAnsi="黑体" w:eastAsia="黑体"/>
                <w:sz w:val="21"/>
                <w:szCs w:val="21"/>
              </w:rPr>
              <w:fldChar w:fldCharType="end"/>
            </w:r>
            <w:bookmarkEnd w:id="0"/>
          </w:p>
        </w:tc>
      </w:tr>
      <w:tr>
        <w:tblPrEx>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p>
      <w:pPr>
        <w:rPr>
          <w:vanish/>
        </w:rPr>
      </w:pPr>
      <w:bookmarkStart w:id="2" w:name="_Hlk26473981"/>
    </w:p>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161"/>
              <w:framePr w:w="0" w:hRule="auto" w:wrap="auto" w:vAnchor="margin" w:hAnchor="text" w:xAlign="left" w:yAlign="inline"/>
              <w:rPr>
                <w:rFonts w:hint="eastAsia" w:ascii="宋体" w:hAnsi="宋体"/>
                <w:sz w:val="28"/>
                <w:szCs w:val="28"/>
              </w:rPr>
            </w:pPr>
            <w:r>
              <w:drawing>
                <wp:inline distT="0" distB="0" distL="0" distR="0">
                  <wp:extent cx="800100" cy="40005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00100" cy="400050"/>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     </w:t>
            </w:r>
            <w:r>
              <w:fldChar w:fldCharType="end"/>
            </w:r>
            <w:bookmarkEnd w:id="3"/>
          </w:p>
        </w:tc>
      </w:tr>
    </w:tbl>
    <w:p>
      <w:pPr>
        <w:pStyle w:val="108"/>
        <w:framePr w:w="9639" w:h="624" w:hRule="exact" w:hSpace="181" w:vSpace="181" w:wrap="around" w:hAnchor="page" w:x="1305" w:y="2269"/>
        <w:rPr>
          <w:rFonts w:hint="eastAsia"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宁夏</w:t>
      </w:r>
      <w:r>
        <w:rPr>
          <w:rFonts w:ascii="黑体" w:eastAsia="黑体"/>
          <w:b w:val="0"/>
          <w:w w:val="100"/>
          <w:sz w:val="48"/>
        </w:rPr>
        <w:t>回族自治区</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72"/>
        <w:framePr w:wrap="around"/>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213"/>
        <w:framePr w:wrap="around"/>
        <w:rPr>
          <w:rFonts w:hint="eastAsia"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hint="eastAsia" w:ascii="黑体" w:hAnsi="黑体" w:eastAsia="黑体"/>
          <w:kern w:val="0"/>
          <w:sz w:val="10"/>
          <w:szCs w:val="10"/>
        </w:rPr>
      </w:pPr>
      <w:r>
        <w:rPr>
          <w:rFonts w:hint="eastAsia"/>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2700020</wp:posOffset>
                </wp:positionV>
                <wp:extent cx="6120130" cy="0"/>
                <wp:effectExtent l="0" t="0" r="0" b="0"/>
                <wp:wrapNone/>
                <wp:docPr id="73"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20" o:spid="_x0000_s1026" o:spt="20" style="position:absolute;left:0pt;margin-left:70.9pt;margin-top:212.6pt;height:0pt;width:481.9pt;mso-position-horizontal-relative:page;mso-position-vertical-relative:page;z-index:251659264;mso-width-relative:page;mso-height-relative:page;" filled="f" stroked="t" coordsize="21600,21600" o:allowoverlap="f" o:gfxdata="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3+I8zYAAAADAEAAA8AAAAAAAAAAQAgAAAAOAAAAGRycy9kb3ducmV2&#10;LnhtbFBLAQIUABQAAAAIAIdO4kBuR+ot5gEAAKwDAAAOAAAAAAAAAAEAIAAAAD0BAABkcnMvZTJv&#10;RG9jLnhtbFBLBQYAAAAABgAGAFkBAACVBQAAAAA=&#10;">
                <v:fill on="f" focussize="0,0"/>
                <v:stroke color="#000000" joinstyle="round"/>
                <v:imagedata o:title=""/>
                <o:lock v:ext="edit" aspectratio="f"/>
              </v:line>
            </w:pict>
          </mc:Fallback>
        </mc:AlternateContent>
      </w:r>
    </w:p>
    <w:p>
      <w:pPr>
        <w:pStyle w:val="108"/>
        <w:framePr w:w="9639" w:h="6976" w:hRule="exact" w:hSpace="0" w:vSpace="0" w:wrap="around" w:hAnchor="page" w:y="6408"/>
        <w:jc w:val="center"/>
        <w:rPr>
          <w:rFonts w:hint="eastAsia" w:ascii="黑体" w:hAnsi="黑体" w:eastAsia="黑体"/>
          <w:b w:val="0"/>
          <w:bCs w:val="0"/>
          <w:w w:val="100"/>
        </w:rPr>
      </w:pPr>
    </w:p>
    <w:p>
      <w:pPr>
        <w:pStyle w:val="116"/>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滑坡崩塌泥石流地质灾害精细调查</w:t>
      </w:r>
    </w:p>
    <w:p>
      <w:pPr>
        <w:pStyle w:val="116"/>
        <w:framePr w:h="6974" w:hRule="exact" w:wrap="around" w:x="1419" w:anchorLock="1"/>
        <w:rPr>
          <w:rFonts w:hint="eastAsia"/>
        </w:rPr>
      </w:pPr>
      <w:r>
        <w:rPr>
          <w:rFonts w:hint="eastAsia"/>
        </w:rPr>
        <w:t>技术规程</w:t>
      </w:r>
    </w:p>
    <w:p>
      <w:pPr>
        <w:pStyle w:val="116"/>
        <w:framePr w:h="6974" w:hRule="exact" w:wrap="around" w:x="1419" w:anchorLock="1"/>
        <w:rPr>
          <w:rFonts w:hint="eastAsia"/>
        </w:rPr>
      </w:pPr>
      <w:r>
        <w:rPr>
          <w:rFonts w:hint="eastAsia"/>
        </w:rPr>
        <w:t>（1：10 000）</w:t>
      </w:r>
      <w:r>
        <w:fldChar w:fldCharType="end"/>
      </w:r>
      <w:bookmarkEnd w:id="9"/>
    </w:p>
    <w:p>
      <w:pPr>
        <w:framePr w:w="9639" w:h="6974" w:hRule="exact" w:wrap="around" w:vAnchor="page" w:hAnchor="page" w:x="1419" w:y="6408" w:anchorLock="1"/>
        <w:ind w:left="-1418"/>
      </w:pPr>
    </w:p>
    <w:p>
      <w:pPr>
        <w:pStyle w:val="74"/>
        <w:framePr w:w="9639" w:h="6974" w:hRule="exact" w:wrap="around" w:vAnchor="page" w:hAnchor="page" w:x="1419" w:y="6408" w:anchorLock="1"/>
        <w:textAlignment w:val="bottom"/>
        <w:rPr>
          <w:rFonts w:hint="eastAsia"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hint="eastAsia" w:ascii="黑体" w:hAnsi="黑体" w:eastAsia="黑体"/>
          <w:szCs w:val="28"/>
        </w:rPr>
        <w:t>Specification of detailed survey for landslides rockfall and debris-flow</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74"/>
        <w:framePr w:w="9639" w:h="6974" w:hRule="exact" w:wrap="around" w:vAnchor="page" w:hAnchor="page" w:x="1419" w:y="6408" w:anchorLock="1"/>
        <w:textAlignment w:val="bottom"/>
        <w:rPr>
          <w:rFonts w:eastAsia="黑体"/>
          <w:szCs w:val="28"/>
        </w:rPr>
      </w:pPr>
    </w:p>
    <w:p>
      <w:pPr>
        <w:pStyle w:val="74"/>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74"/>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2025年1月</w:t>
      </w:r>
      <w:r>
        <w:rPr>
          <w:sz w:val="21"/>
          <w:szCs w:val="28"/>
        </w:rPr>
        <w:fldChar w:fldCharType="end"/>
      </w:r>
      <w:bookmarkEnd w:id="12"/>
    </w:p>
    <w:p>
      <w:pPr>
        <w:pStyle w:val="74"/>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5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00"/>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8"/>
        <w:framePr w:h="584" w:hRule="exact" w:hSpace="181" w:vSpace="181" w:wrap="around" w:y="15027"/>
        <w:rPr>
          <w:rFonts w:hint="eastAsia"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63"/>
          <w:rFonts w:hint="eastAsia" w:hAnsi="黑体"/>
          <w:position w:val="0"/>
        </w:rPr>
        <w:t>发</w:t>
      </w:r>
      <w:r>
        <w:rPr>
          <w:rStyle w:val="63"/>
          <w:rFonts w:hint="eastAsia" w:hAnsi="黑体"/>
          <w:spacing w:val="0"/>
          <w:position w:val="0"/>
        </w:rPr>
        <w:t>布</w:t>
      </w:r>
    </w:p>
    <w:p>
      <w:pPr>
        <w:rPr>
          <w:rFonts w:hint="eastAsia"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pgNumType w:fmt="decimal"/>
          <w:cols w:space="720" w:num="1"/>
          <w:titlePg/>
          <w:docGrid w:linePitch="312" w:charSpace="0"/>
        </w:sectPr>
      </w:pPr>
      <w:r>
        <w:rPr>
          <w:rFonts w:hint="eastAsia"/>
        </w:rPr>
        <mc:AlternateContent>
          <mc:Choice Requires="wps">
            <w:drawing>
              <wp:anchor distT="0" distB="0" distL="114300" distR="114300" simplePos="0" relativeHeight="251659264" behindDoc="0" locked="1" layoutInCell="1" allowOverlap="1">
                <wp:simplePos x="0" y="0"/>
                <wp:positionH relativeFrom="page">
                  <wp:posOffset>899795</wp:posOffset>
                </wp:positionH>
                <wp:positionV relativeFrom="page">
                  <wp:posOffset>9252585</wp:posOffset>
                </wp:positionV>
                <wp:extent cx="6120130" cy="0"/>
                <wp:effectExtent l="0" t="0" r="0" b="0"/>
                <wp:wrapNone/>
                <wp:docPr id="1002802214"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接连接符 18" o:spid="_x0000_s1026" o:spt="20" style="position:absolute;left:0pt;margin-left:70.85pt;margin-top:728.55pt;height:0pt;width:481.9pt;mso-position-horizontal-relative:page;mso-position-vertical-relative:page;z-index:251659264;mso-width-relative:page;mso-height-relative:page;" filled="f" stroked="t" coordsize="21600,21600" o:gfxdata="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nRi9cAAAAOAQAADwAAAAAAAAABACAAAAA4AAAAZHJzL2Rv&#10;d25yZXYueG1sUEsBAhQAFAAAAAgAh07iQHJL3n7sAQAAtAMAAA4AAAAAAAAAAQAgAAAAPAEAAGRy&#10;cy9lMm9Eb2MueG1sUEsFBgAAAAAGAAYAWQEAAJoFAAAAAA==&#10;">
                <v:fill on="f" focussize="0,0"/>
                <v:stroke color="#000000" joinstyle="round"/>
                <v:imagedata o:title=""/>
                <o:lock v:ext="edit" aspectratio="f"/>
                <w10:anchorlock/>
              </v:line>
            </w:pict>
          </mc:Fallback>
        </mc:AlternateContent>
      </w:r>
    </w:p>
    <w:p>
      <w:pPr>
        <w:pStyle w:val="191"/>
        <w:spacing w:after="468"/>
      </w:pPr>
      <w:bookmarkStart w:id="21" w:name="BookMark1"/>
      <w:r>
        <w:rPr>
          <w:spacing w:val="320"/>
        </w:rPr>
        <w:t>目</w:t>
      </w:r>
      <w:r>
        <w:t>次</w:t>
      </w:r>
      <w:r>
        <w:fldChar w:fldCharType="begin"/>
      </w:r>
      <w:r>
        <w:instrText xml:space="preserve"> TOC \o "1-1" \h \t "标准文件_一级条标题,2,标准文件_附录一级条标题,2," </w:instrText>
      </w:r>
      <w:r>
        <w:fldChar w:fldCharType="separate"/>
      </w:r>
      <w:r>
        <w:fldChar w:fldCharType="begin"/>
      </w:r>
      <w:r>
        <w:instrText xml:space="preserve"> HYPERLINK \l "_Toc671021842" </w:instrText>
      </w:r>
      <w:r>
        <w:fldChar w:fldCharType="separate"/>
      </w:r>
      <w:bookmarkStart w:id="394" w:name="_GoBack"/>
      <w:bookmarkEnd w:id="394"/>
      <w:r>
        <w:fldChar w:fldCharType="begin"/>
      </w:r>
      <w:r>
        <w:instrText xml:space="preserve">TOC \o "1-1" \h \u </w:instrText>
      </w:r>
      <w:r>
        <w:fldChar w:fldCharType="separate"/>
      </w:r>
    </w:p>
    <w:p>
      <w:pPr>
        <w:pStyle w:val="20"/>
        <w:keepNext w:val="0"/>
        <w:keepLines w:val="0"/>
        <w:pageBreakBefore w:val="0"/>
        <w:tabs>
          <w:tab w:val="right" w:leader="dot" w:pos="934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_Toc16566476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1 </w:t>
      </w:r>
      <w:r>
        <w:rPr>
          <w:rFonts w:hint="eastAsia" w:ascii="国标宋体" w:hAnsi="国标宋体" w:eastAsia="国标宋体" w:cs="国标宋体"/>
          <w:sz w:val="21"/>
          <w:szCs w:val="21"/>
        </w:rPr>
        <w:t>范围</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_Toc16566476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1</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_Toc169668690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2 </w:t>
      </w:r>
      <w:r>
        <w:rPr>
          <w:rFonts w:hint="eastAsia" w:ascii="国标宋体" w:hAnsi="国标宋体" w:eastAsia="国标宋体" w:cs="国标宋体"/>
          <w:sz w:val="21"/>
          <w:szCs w:val="21"/>
        </w:rPr>
        <w:t>规范性引用文件</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_Toc169668690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1</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_Toc1237450188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3 </w:t>
      </w:r>
      <w:r>
        <w:rPr>
          <w:rFonts w:hint="eastAsia" w:ascii="国标宋体" w:hAnsi="国标宋体" w:eastAsia="国标宋体" w:cs="国标宋体"/>
          <w:sz w:val="21"/>
          <w:szCs w:val="21"/>
        </w:rPr>
        <w:t>术语和定义</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_Toc1237450188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2</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_Toc2071280661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4 </w:t>
      </w:r>
      <w:r>
        <w:rPr>
          <w:rFonts w:hint="eastAsia" w:ascii="国标宋体" w:hAnsi="国标宋体" w:eastAsia="国标宋体" w:cs="国标宋体"/>
          <w:sz w:val="21"/>
          <w:szCs w:val="21"/>
        </w:rPr>
        <w:t>总则</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_Toc2071280661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2</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_Toc440372144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5 </w:t>
      </w:r>
      <w:r>
        <w:rPr>
          <w:rFonts w:hint="eastAsia" w:ascii="国标宋体" w:hAnsi="国标宋体" w:eastAsia="国标宋体" w:cs="国标宋体"/>
          <w:sz w:val="21"/>
          <w:szCs w:val="21"/>
        </w:rPr>
        <w:t>调查内容</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_Toc440372144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8</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_Toc61190810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6 </w:t>
      </w:r>
      <w:r>
        <w:rPr>
          <w:rFonts w:hint="eastAsia" w:ascii="国标宋体" w:hAnsi="国标宋体" w:eastAsia="国标宋体" w:cs="国标宋体"/>
          <w:sz w:val="21"/>
          <w:szCs w:val="21"/>
        </w:rPr>
        <w:t>基本调查方法</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_Toc61190810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11</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_Toc2054364442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7 </w:t>
      </w:r>
      <w:r>
        <w:rPr>
          <w:rFonts w:hint="eastAsia" w:ascii="国标宋体" w:hAnsi="国标宋体" w:eastAsia="国标宋体" w:cs="国标宋体"/>
          <w:sz w:val="21"/>
          <w:szCs w:val="21"/>
        </w:rPr>
        <w:t>地质灾害易发性评价</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_Toc2054364442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15</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_Toc883405653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8 </w:t>
      </w:r>
      <w:r>
        <w:rPr>
          <w:rFonts w:hint="eastAsia" w:ascii="国标宋体" w:hAnsi="国标宋体" w:eastAsia="国标宋体" w:cs="国标宋体"/>
          <w:sz w:val="21"/>
          <w:szCs w:val="21"/>
        </w:rPr>
        <w:t>地质灾害危险性评价</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_Toc883405653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17</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_Toc1905649161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9 </w:t>
      </w:r>
      <w:r>
        <w:rPr>
          <w:rFonts w:hint="eastAsia" w:ascii="国标宋体" w:hAnsi="国标宋体" w:eastAsia="国标宋体" w:cs="国标宋体"/>
          <w:sz w:val="21"/>
          <w:szCs w:val="21"/>
        </w:rPr>
        <w:t>地质灾害风险评价</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_Toc1905649161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18</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_Toc787961728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10 </w:t>
      </w:r>
      <w:r>
        <w:rPr>
          <w:rFonts w:hint="eastAsia" w:ascii="国标宋体" w:hAnsi="国标宋体" w:eastAsia="国标宋体" w:cs="国标宋体"/>
          <w:sz w:val="21"/>
          <w:szCs w:val="21"/>
        </w:rPr>
        <w:t>地质灾害风险管控措施</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_Toc787961728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22</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_Toc181777368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11 </w:t>
      </w:r>
      <w:r>
        <w:rPr>
          <w:rFonts w:hint="eastAsia" w:ascii="国标宋体" w:hAnsi="国标宋体" w:eastAsia="国标宋体" w:cs="国标宋体"/>
          <w:sz w:val="21"/>
          <w:szCs w:val="21"/>
        </w:rPr>
        <w:t>设计书编写</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_Toc181777368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22</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_Toc1775318884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12 </w:t>
      </w:r>
      <w:r>
        <w:rPr>
          <w:rFonts w:hint="eastAsia" w:ascii="国标宋体" w:hAnsi="国标宋体" w:eastAsia="国标宋体" w:cs="国标宋体"/>
          <w:sz w:val="21"/>
          <w:szCs w:val="21"/>
        </w:rPr>
        <w:t>资料整理与成果编制</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_Toc1775318884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23</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_Toc1948660268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13 </w:t>
      </w:r>
      <w:r>
        <w:rPr>
          <w:rFonts w:hint="eastAsia" w:ascii="国标宋体" w:hAnsi="国标宋体" w:eastAsia="国标宋体" w:cs="国标宋体"/>
          <w:sz w:val="21"/>
          <w:szCs w:val="21"/>
        </w:rPr>
        <w:t>资料检查和验收</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_Toc1948660268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28</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_Toc343146498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14 </w:t>
      </w:r>
      <w:r>
        <w:rPr>
          <w:rFonts w:hint="eastAsia" w:ascii="国标宋体" w:hAnsi="国标宋体" w:eastAsia="国标宋体" w:cs="国标宋体"/>
          <w:sz w:val="21"/>
          <w:szCs w:val="21"/>
        </w:rPr>
        <w:t>涉密要求</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_Toc343146498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29</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HYPERLINK \l _Toc1366034158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i w:val="0"/>
          <w:sz w:val="21"/>
          <w:szCs w:val="21"/>
        </w:rPr>
        <w:t xml:space="preserve">15 </w:t>
      </w:r>
      <w:r>
        <w:rPr>
          <w:rFonts w:hint="eastAsia" w:ascii="国标宋体" w:hAnsi="国标宋体" w:eastAsia="国标宋体" w:cs="国标宋体"/>
          <w:sz w:val="21"/>
          <w:szCs w:val="21"/>
        </w:rPr>
        <w:t>参考文献</w:t>
      </w:r>
      <w:r>
        <w:rPr>
          <w:rFonts w:hint="eastAsia" w:ascii="国标宋体" w:hAnsi="国标宋体" w:eastAsia="国标宋体" w:cs="国标宋体"/>
          <w:sz w:val="21"/>
          <w:szCs w:val="21"/>
        </w:rPr>
        <w:tab/>
      </w:r>
      <w:r>
        <w:rPr>
          <w:rFonts w:hint="eastAsia" w:ascii="国标宋体" w:hAnsi="国标宋体" w:eastAsia="国标宋体" w:cs="国标宋体"/>
          <w:sz w:val="21"/>
          <w:szCs w:val="21"/>
        </w:rPr>
        <w:fldChar w:fldCharType="begin"/>
      </w:r>
      <w:r>
        <w:rPr>
          <w:rFonts w:hint="eastAsia" w:ascii="国标宋体" w:hAnsi="国标宋体" w:eastAsia="国标宋体" w:cs="国标宋体"/>
          <w:sz w:val="21"/>
          <w:szCs w:val="21"/>
        </w:rPr>
        <w:instrText xml:space="preserve"> PAGEREF _Toc1366034158 \h </w:instrText>
      </w:r>
      <w:r>
        <w:rPr>
          <w:rFonts w:hint="eastAsia" w:ascii="国标宋体" w:hAnsi="国标宋体" w:eastAsia="国标宋体" w:cs="国标宋体"/>
          <w:sz w:val="21"/>
          <w:szCs w:val="21"/>
        </w:rPr>
        <w:fldChar w:fldCharType="separate"/>
      </w:r>
      <w:r>
        <w:rPr>
          <w:rFonts w:hint="eastAsia" w:ascii="国标宋体" w:hAnsi="国标宋体" w:eastAsia="国标宋体" w:cs="国标宋体"/>
          <w:sz w:val="21"/>
          <w:szCs w:val="21"/>
        </w:rPr>
        <w:t>30</w:t>
      </w:r>
      <w:r>
        <w:rPr>
          <w:rFonts w:hint="eastAsia" w:ascii="国标宋体" w:hAnsi="国标宋体" w:eastAsia="国标宋体" w:cs="国标宋体"/>
          <w:sz w:val="21"/>
          <w:szCs w:val="21"/>
        </w:rPr>
        <w:fldChar w:fldCharType="end"/>
      </w:r>
      <w:r>
        <w:rPr>
          <w:rFonts w:hint="eastAsia" w:ascii="国标宋体" w:hAnsi="国标宋体" w:eastAsia="国标宋体" w:cs="国标宋体"/>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_Toc664119224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附录A（资料性）</w:t>
      </w:r>
      <w:r>
        <w:rPr>
          <w:rFonts w:hint="eastAsia" w:ascii="国标宋体" w:hAnsi="国标宋体" w:eastAsia="国标宋体" w:cs="国标宋体"/>
          <w:spacing w:val="0"/>
          <w:sz w:val="21"/>
          <w:szCs w:val="21"/>
          <w:lang w:eastAsia="zh-CN"/>
        </w:rPr>
        <w:t>斜坡单元划分方法</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_Toc664119224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31</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_Toc1072667366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附录B（</w:t>
      </w:r>
      <w:r>
        <w:rPr>
          <w:rFonts w:hint="eastAsia" w:ascii="国标宋体" w:hAnsi="国标宋体" w:eastAsia="国标宋体" w:cs="国标宋体"/>
          <w:spacing w:val="0"/>
          <w:sz w:val="21"/>
          <w:szCs w:val="21"/>
          <w:lang w:eastAsia="zh-CN"/>
        </w:rPr>
        <w:t>规范性</w:t>
      </w:r>
      <w:r>
        <w:rPr>
          <w:rFonts w:hint="eastAsia" w:ascii="国标宋体" w:hAnsi="国标宋体" w:eastAsia="国标宋体" w:cs="国标宋体"/>
          <w:spacing w:val="0"/>
          <w:sz w:val="21"/>
          <w:szCs w:val="21"/>
        </w:rPr>
        <w:t>）</w:t>
      </w:r>
      <w:r>
        <w:rPr>
          <w:rFonts w:hint="eastAsia" w:ascii="国标宋体" w:hAnsi="国标宋体" w:eastAsia="国标宋体" w:cs="国标宋体"/>
          <w:spacing w:val="0"/>
          <w:sz w:val="21"/>
          <w:szCs w:val="21"/>
          <w:lang w:eastAsia="zh-CN"/>
        </w:rPr>
        <w:t>符号、线型与设色图示图例</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_Toc1072667366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32</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_Toc750755365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附录C（</w:t>
      </w:r>
      <w:r>
        <w:rPr>
          <w:rFonts w:hint="eastAsia" w:ascii="国标宋体" w:hAnsi="国标宋体" w:eastAsia="国标宋体" w:cs="国标宋体"/>
          <w:spacing w:val="0"/>
          <w:sz w:val="21"/>
          <w:szCs w:val="21"/>
          <w:lang w:eastAsia="zh-CN"/>
        </w:rPr>
        <w:t>规范性</w:t>
      </w:r>
      <w:r>
        <w:rPr>
          <w:rFonts w:hint="eastAsia" w:ascii="国标宋体" w:hAnsi="国标宋体" w:eastAsia="国标宋体" w:cs="国标宋体"/>
          <w:spacing w:val="0"/>
          <w:sz w:val="21"/>
          <w:szCs w:val="21"/>
        </w:rPr>
        <w:t>）野外记录本、路线小结及调查表格式</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_Toc750755365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35</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_Toc1945244127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附录D（</w:t>
      </w:r>
      <w:r>
        <w:rPr>
          <w:rFonts w:hint="eastAsia" w:ascii="国标宋体" w:hAnsi="国标宋体" w:eastAsia="国标宋体" w:cs="国标宋体"/>
          <w:spacing w:val="0"/>
          <w:sz w:val="21"/>
          <w:szCs w:val="21"/>
          <w:lang w:eastAsia="zh-CN"/>
        </w:rPr>
        <w:t>规范性</w:t>
      </w:r>
      <w:r>
        <w:rPr>
          <w:rFonts w:hint="eastAsia" w:ascii="国标宋体" w:hAnsi="国标宋体" w:eastAsia="国标宋体" w:cs="国标宋体"/>
          <w:spacing w:val="0"/>
          <w:sz w:val="21"/>
          <w:szCs w:val="21"/>
        </w:rPr>
        <w:t>）地质灾害分类表</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_Toc1945244127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54</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_Toc638927656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附录E（</w:t>
      </w:r>
      <w:r>
        <w:rPr>
          <w:rFonts w:hint="eastAsia" w:ascii="国标宋体" w:hAnsi="国标宋体" w:eastAsia="国标宋体" w:cs="国标宋体"/>
          <w:spacing w:val="0"/>
          <w:sz w:val="21"/>
          <w:szCs w:val="21"/>
          <w:lang w:eastAsia="zh-CN"/>
        </w:rPr>
        <w:t>规范性</w:t>
      </w:r>
      <w:r>
        <w:rPr>
          <w:rFonts w:hint="eastAsia" w:ascii="国标宋体" w:hAnsi="国标宋体" w:eastAsia="国标宋体" w:cs="国标宋体"/>
          <w:spacing w:val="0"/>
          <w:sz w:val="21"/>
          <w:szCs w:val="21"/>
        </w:rPr>
        <w:t>）</w:t>
      </w:r>
      <w:r>
        <w:rPr>
          <w:rFonts w:hint="eastAsia" w:ascii="国标宋体" w:hAnsi="国标宋体" w:eastAsia="国标宋体" w:cs="国标宋体"/>
          <w:spacing w:val="0"/>
          <w:sz w:val="21"/>
          <w:szCs w:val="21"/>
          <w:lang w:eastAsia="zh-CN"/>
        </w:rPr>
        <w:t>工程地质岩组划分表</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_Toc638927656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58</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_Toc1111103412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附录F（资料性）</w:t>
      </w:r>
      <w:r>
        <w:rPr>
          <w:rFonts w:hint="eastAsia" w:ascii="国标宋体" w:hAnsi="国标宋体" w:eastAsia="国标宋体" w:cs="国标宋体"/>
          <w:spacing w:val="0"/>
          <w:sz w:val="21"/>
          <w:szCs w:val="21"/>
          <w:lang w:eastAsia="zh-CN"/>
        </w:rPr>
        <w:t>土的类型与土层结构</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_Toc1111103412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59</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_Toc1972291013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附录G（资料性）</w:t>
      </w:r>
      <w:r>
        <w:rPr>
          <w:rFonts w:hint="eastAsia" w:ascii="国标宋体" w:hAnsi="国标宋体" w:eastAsia="国标宋体" w:cs="国标宋体"/>
          <w:spacing w:val="0"/>
          <w:sz w:val="21"/>
          <w:szCs w:val="21"/>
          <w:lang w:eastAsia="zh-CN"/>
        </w:rPr>
        <w:t>斜坡结构类型划分</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_Toc1972291013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60</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_Toc194338379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附录H（资料性）</w:t>
      </w:r>
      <w:r>
        <w:rPr>
          <w:rFonts w:hint="eastAsia" w:ascii="国标宋体" w:hAnsi="国标宋体" w:eastAsia="国标宋体" w:cs="国标宋体"/>
          <w:spacing w:val="0"/>
          <w:sz w:val="21"/>
          <w:szCs w:val="21"/>
          <w:lang w:eastAsia="zh-CN"/>
        </w:rPr>
        <w:t>地质灾害调查新技术新方法及适用范围</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_Toc194338379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61</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_Toc1014920264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附录I（资料性）</w:t>
      </w:r>
      <w:r>
        <w:rPr>
          <w:rFonts w:hint="eastAsia" w:ascii="国标宋体" w:hAnsi="国标宋体" w:eastAsia="国标宋体" w:cs="国标宋体"/>
          <w:spacing w:val="0"/>
          <w:sz w:val="21"/>
          <w:szCs w:val="21"/>
          <w:lang w:eastAsia="zh-CN"/>
        </w:rPr>
        <w:t>遥感解译和隐患识别方法</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_Toc1014920264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62</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_Toc304913412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附录J（资料性）</w:t>
      </w:r>
      <w:r>
        <w:rPr>
          <w:rFonts w:hint="eastAsia" w:ascii="国标宋体" w:hAnsi="国标宋体" w:eastAsia="国标宋体" w:cs="国标宋体"/>
          <w:spacing w:val="0"/>
          <w:sz w:val="21"/>
          <w:szCs w:val="21"/>
          <w:lang w:eastAsia="zh-CN"/>
        </w:rPr>
        <w:t>地质灾害易发性评价方法</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_Toc304913412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64</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_Toc1126052514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附录K（资料性）</w:t>
      </w:r>
      <w:r>
        <w:rPr>
          <w:rFonts w:hint="eastAsia" w:ascii="国标宋体" w:hAnsi="国标宋体" w:eastAsia="国标宋体" w:cs="国标宋体"/>
          <w:spacing w:val="0"/>
          <w:sz w:val="21"/>
          <w:szCs w:val="21"/>
          <w:lang w:eastAsia="zh-CN"/>
        </w:rPr>
        <w:t>地质灾害风险等级划分</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_Toc1126052514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70</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_Toc699112527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附录L（资料性）</w:t>
      </w:r>
      <w:r>
        <w:rPr>
          <w:rFonts w:hint="eastAsia" w:ascii="国标宋体" w:hAnsi="国标宋体" w:eastAsia="国标宋体" w:cs="国标宋体"/>
          <w:spacing w:val="0"/>
          <w:sz w:val="21"/>
          <w:szCs w:val="21"/>
          <w:lang w:eastAsia="zh-CN"/>
        </w:rPr>
        <w:t>地质灾害稳定性评价方法</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_Toc699112527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72</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_Toc631113427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附录M（资料性）</w:t>
      </w:r>
      <w:r>
        <w:rPr>
          <w:rFonts w:hint="eastAsia" w:ascii="国标宋体" w:hAnsi="国标宋体" w:eastAsia="国标宋体" w:cs="国标宋体"/>
          <w:spacing w:val="0"/>
          <w:sz w:val="21"/>
          <w:szCs w:val="21"/>
          <w:lang w:eastAsia="zh-CN"/>
        </w:rPr>
        <w:t>滑坡或崩塌灾害运动距离关系经验公式</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_Toc631113427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74</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_Toc1518314076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附录N（资料性）</w:t>
      </w:r>
      <w:r>
        <w:rPr>
          <w:rFonts w:hint="eastAsia" w:ascii="国标宋体" w:hAnsi="国标宋体" w:eastAsia="国标宋体" w:cs="国标宋体"/>
          <w:spacing w:val="0"/>
          <w:sz w:val="21"/>
          <w:szCs w:val="21"/>
        </w:rPr>
        <w:t xml:space="preserve"> </w:t>
      </w:r>
      <w:r>
        <w:rPr>
          <w:rFonts w:hint="eastAsia" w:ascii="国标宋体" w:hAnsi="国标宋体" w:eastAsia="国标宋体" w:cs="国标宋体"/>
          <w:spacing w:val="0"/>
          <w:sz w:val="21"/>
          <w:szCs w:val="21"/>
          <w:lang w:eastAsia="zh-CN"/>
        </w:rPr>
        <w:t>地质灾害隐患点两卡一表</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_Toc1518314076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75</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_Toc715679004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附录O（资料性）</w:t>
      </w:r>
      <w:r>
        <w:rPr>
          <w:rFonts w:hint="eastAsia" w:ascii="国标宋体" w:hAnsi="国标宋体" w:eastAsia="国标宋体" w:cs="国标宋体"/>
          <w:spacing w:val="0"/>
          <w:sz w:val="21"/>
          <w:szCs w:val="21"/>
        </w:rPr>
        <w:t xml:space="preserve"> </w:t>
      </w:r>
      <w:r>
        <w:rPr>
          <w:rFonts w:hint="eastAsia" w:ascii="国标宋体" w:hAnsi="国标宋体" w:eastAsia="国标宋体" w:cs="国标宋体"/>
          <w:spacing w:val="0"/>
          <w:sz w:val="21"/>
          <w:szCs w:val="21"/>
        </w:rPr>
        <w:t>地质灾害、地质灾害隐患、斜坡单元汇总</w:t>
      </w:r>
      <w:r>
        <w:rPr>
          <w:rFonts w:hint="eastAsia" w:ascii="国标宋体" w:hAnsi="国标宋体" w:eastAsia="国标宋体" w:cs="国标宋体"/>
          <w:spacing w:val="0"/>
          <w:sz w:val="21"/>
          <w:szCs w:val="21"/>
          <w:lang w:eastAsia="zh-CN"/>
        </w:rPr>
        <w:t>表</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_Toc715679004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78</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_Toc1241154262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附录P（资料性）</w:t>
      </w:r>
      <w:r>
        <w:rPr>
          <w:rFonts w:hint="eastAsia" w:ascii="国标宋体" w:hAnsi="国标宋体" w:eastAsia="国标宋体" w:cs="国标宋体"/>
          <w:spacing w:val="0"/>
          <w:sz w:val="21"/>
          <w:szCs w:val="21"/>
        </w:rPr>
        <w:t xml:space="preserve"> </w:t>
      </w:r>
      <w:r>
        <w:rPr>
          <w:rFonts w:hint="eastAsia" w:ascii="国标宋体" w:hAnsi="国标宋体" w:eastAsia="国标宋体" w:cs="国标宋体"/>
          <w:spacing w:val="0"/>
          <w:sz w:val="21"/>
          <w:szCs w:val="21"/>
          <w:lang w:eastAsia="zh-CN"/>
        </w:rPr>
        <w:t>设计书编写提纲</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_Toc1241154262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81</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_Toc669471427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附录Q（资料性）</w:t>
      </w:r>
      <w:r>
        <w:rPr>
          <w:rFonts w:hint="eastAsia" w:ascii="国标宋体" w:hAnsi="国标宋体" w:eastAsia="国标宋体" w:cs="国标宋体"/>
          <w:spacing w:val="0"/>
          <w:sz w:val="21"/>
          <w:szCs w:val="21"/>
        </w:rPr>
        <w:t xml:space="preserve"> </w:t>
      </w:r>
      <w:r>
        <w:rPr>
          <w:rFonts w:hint="eastAsia" w:ascii="国标宋体" w:hAnsi="国标宋体" w:eastAsia="国标宋体" w:cs="国标宋体"/>
          <w:spacing w:val="0"/>
          <w:sz w:val="21"/>
          <w:szCs w:val="21"/>
          <w:lang w:eastAsia="zh-CN"/>
        </w:rPr>
        <w:t>数据库建库报告编写提纲</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_Toc669471427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82</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国标宋体" w:hAnsi="国标宋体" w:eastAsia="国标宋体" w:cs="国标宋体"/>
          <w:spacing w:val="0"/>
          <w:sz w:val="21"/>
          <w:szCs w:val="21"/>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_Toc546356811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附录R（资料性）</w:t>
      </w:r>
      <w:r>
        <w:rPr>
          <w:rFonts w:hint="eastAsia" w:ascii="国标宋体" w:hAnsi="国标宋体" w:eastAsia="国标宋体" w:cs="国标宋体"/>
          <w:spacing w:val="0"/>
          <w:sz w:val="21"/>
          <w:szCs w:val="21"/>
        </w:rPr>
        <w:t xml:space="preserve"> </w:t>
      </w:r>
      <w:r>
        <w:rPr>
          <w:rFonts w:hint="eastAsia" w:ascii="国标宋体" w:hAnsi="国标宋体" w:eastAsia="国标宋体" w:cs="国标宋体"/>
          <w:spacing w:val="0"/>
          <w:sz w:val="21"/>
          <w:szCs w:val="21"/>
          <w:lang w:eastAsia="zh-CN"/>
        </w:rPr>
        <w:t>成果报告编写提纲</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_Toc546356811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83</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pPr>
        <w:pStyle w:val="240"/>
        <w:keepNext w:val="0"/>
        <w:keepLines w:val="0"/>
        <w:pageBreakBefore w:val="0"/>
        <w:tabs>
          <w:tab w:val="right" w:leader="dot" w:pos="9354"/>
        </w:tabs>
        <w:kinsoku/>
        <w:wordWrap/>
        <w:overflowPunct/>
        <w:topLinePunct w:val="0"/>
        <w:autoSpaceDE/>
        <w:autoSpaceDN/>
        <w:bidi w:val="0"/>
        <w:snapToGrid/>
        <w:spacing w:line="400" w:lineRule="exact"/>
        <w:textAlignment w:val="auto"/>
        <w:rPr>
          <w:rFonts w:hint="eastAsia" w:ascii="华文宋体" w:hAnsi="华文宋体" w:eastAsia="华文宋体" w:cs="华文宋体"/>
          <w:spacing w:val="0"/>
        </w:rPr>
      </w:pP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HYPERLINK \l _Toc2124559915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附录S（资料性）</w:t>
      </w:r>
      <w:r>
        <w:rPr>
          <w:rFonts w:hint="eastAsia" w:ascii="国标宋体" w:hAnsi="国标宋体" w:eastAsia="国标宋体" w:cs="国标宋体"/>
          <w:spacing w:val="0"/>
          <w:sz w:val="21"/>
          <w:szCs w:val="21"/>
        </w:rPr>
        <w:t xml:space="preserve"> </w:t>
      </w:r>
      <w:r>
        <w:rPr>
          <w:rFonts w:hint="eastAsia" w:ascii="国标宋体" w:hAnsi="国标宋体" w:eastAsia="国标宋体" w:cs="国标宋体"/>
          <w:spacing w:val="0"/>
          <w:sz w:val="21"/>
          <w:szCs w:val="21"/>
          <w:lang w:eastAsia="zh-CN"/>
        </w:rPr>
        <w:t>野外工作总结编写提纲</w:t>
      </w:r>
      <w:r>
        <w:rPr>
          <w:rFonts w:hint="eastAsia" w:ascii="国标宋体" w:hAnsi="国标宋体" w:eastAsia="国标宋体" w:cs="国标宋体"/>
          <w:spacing w:val="0"/>
          <w:sz w:val="21"/>
          <w:szCs w:val="21"/>
        </w:rPr>
        <w:tab/>
      </w:r>
      <w:r>
        <w:rPr>
          <w:rFonts w:hint="eastAsia" w:ascii="国标宋体" w:hAnsi="国标宋体" w:eastAsia="国标宋体" w:cs="国标宋体"/>
          <w:spacing w:val="0"/>
          <w:sz w:val="21"/>
          <w:szCs w:val="21"/>
        </w:rPr>
        <w:fldChar w:fldCharType="begin"/>
      </w:r>
      <w:r>
        <w:rPr>
          <w:rFonts w:hint="eastAsia" w:ascii="国标宋体" w:hAnsi="国标宋体" w:eastAsia="国标宋体" w:cs="国标宋体"/>
          <w:spacing w:val="0"/>
          <w:sz w:val="21"/>
          <w:szCs w:val="21"/>
        </w:rPr>
        <w:instrText xml:space="preserve"> PAGEREF _Toc2124559915 \h </w:instrText>
      </w:r>
      <w:r>
        <w:rPr>
          <w:rFonts w:hint="eastAsia" w:ascii="国标宋体" w:hAnsi="国标宋体" w:eastAsia="国标宋体" w:cs="国标宋体"/>
          <w:spacing w:val="0"/>
          <w:sz w:val="21"/>
          <w:szCs w:val="21"/>
        </w:rPr>
        <w:fldChar w:fldCharType="separate"/>
      </w:r>
      <w:r>
        <w:rPr>
          <w:rFonts w:hint="eastAsia" w:ascii="国标宋体" w:hAnsi="国标宋体" w:eastAsia="国标宋体" w:cs="国标宋体"/>
          <w:spacing w:val="0"/>
          <w:sz w:val="21"/>
          <w:szCs w:val="21"/>
        </w:rPr>
        <w:t>85</w:t>
      </w:r>
      <w:r>
        <w:rPr>
          <w:rFonts w:hint="eastAsia" w:ascii="国标宋体" w:hAnsi="国标宋体" w:eastAsia="国标宋体" w:cs="国标宋体"/>
          <w:spacing w:val="0"/>
          <w:sz w:val="21"/>
          <w:szCs w:val="21"/>
        </w:rPr>
        <w:fldChar w:fldCharType="end"/>
      </w:r>
      <w:r>
        <w:rPr>
          <w:rFonts w:hint="eastAsia" w:ascii="国标宋体" w:hAnsi="国标宋体" w:eastAsia="国标宋体" w:cs="国标宋体"/>
          <w:spacing w:val="0"/>
          <w:sz w:val="21"/>
          <w:szCs w:val="21"/>
        </w:rPr>
        <w:fldChar w:fldCharType="end"/>
      </w:r>
    </w:p>
    <w:p>
      <w:r>
        <w:fldChar w:fldCharType="end"/>
      </w:r>
    </w:p>
    <w:p>
      <w:pPr>
        <w:pStyle w:val="20"/>
        <w:tabs>
          <w:tab w:val="right" w:leader="dot" w:pos="9354"/>
        </w:tabs>
      </w:pPr>
      <w:r>
        <w:fldChar w:fldCharType="end"/>
      </w:r>
    </w:p>
    <w:p>
      <w:pPr>
        <w:pStyle w:val="191"/>
        <w:spacing w:after="468"/>
        <w:sectPr>
          <w:headerReference r:id="rId9" w:type="default"/>
          <w:footerReference r:id="rId11" w:type="default"/>
          <w:headerReference r:id="rId10" w:type="even"/>
          <w:pgSz w:w="11906" w:h="16838"/>
          <w:pgMar w:top="1928" w:right="1134" w:bottom="1134" w:left="1134" w:header="1418" w:footer="1134" w:gutter="284"/>
          <w:pgNumType w:fmt="decimal" w:start="1"/>
          <w:cols w:space="720" w:num="1"/>
          <w:formProt w:val="0"/>
          <w:docGrid w:type="lines" w:linePitch="312" w:charSpace="0"/>
        </w:sectPr>
      </w:pPr>
      <w:r>
        <w:fldChar w:fldCharType="end"/>
      </w:r>
    </w:p>
    <w:bookmarkEnd w:id="21"/>
    <w:p>
      <w:pPr>
        <w:spacing w:line="20" w:lineRule="exact"/>
        <w:jc w:val="center"/>
        <w:rPr>
          <w:rFonts w:hint="eastAsia" w:ascii="黑体" w:hAnsi="黑体" w:eastAsia="黑体"/>
          <w:sz w:val="32"/>
          <w:szCs w:val="32"/>
        </w:rPr>
      </w:pPr>
      <w:bookmarkStart w:id="22" w:name="BookMark4"/>
    </w:p>
    <w:p>
      <w:pPr>
        <w:spacing w:line="20" w:lineRule="exact"/>
        <w:jc w:val="center"/>
        <w:rPr>
          <w:rFonts w:hint="eastAsia" w:ascii="黑体" w:hAnsi="黑体" w:eastAsia="黑体"/>
          <w:sz w:val="32"/>
          <w:szCs w:val="32"/>
        </w:rPr>
      </w:pPr>
    </w:p>
    <w:p>
      <w:pPr>
        <w:pStyle w:val="106"/>
        <w:numPr>
          <w:ilvl w:val="0"/>
          <w:numId w:val="0"/>
        </w:numPr>
        <w:spacing w:before="900" w:after="468"/>
        <w:ind w:left="425"/>
      </w:pPr>
      <w:bookmarkStart w:id="23" w:name="_Toc190187215"/>
      <w:bookmarkStart w:id="24" w:name="_Toc615524163"/>
      <w:bookmarkStart w:id="25" w:name="NEW_STAND_NAME"/>
      <w:r>
        <w:rPr>
          <w:spacing w:val="320"/>
        </w:rPr>
        <w:t>前</w:t>
      </w:r>
      <w:r>
        <w:t>言</w:t>
      </w:r>
      <w:bookmarkEnd w:id="23"/>
      <w:bookmarkEnd w:id="24"/>
    </w:p>
    <w:p>
      <w:pPr>
        <w:pStyle w:val="53"/>
        <w:ind w:firstLine="420"/>
      </w:pPr>
      <w:r>
        <w:rPr>
          <w:rFonts w:hint="eastAsia"/>
        </w:rPr>
        <w:t>本文件按照GB/T 1.1—2020《标准化工作导则  第1部分：标准化文件的结构和起草规则》的规定起草。</w:t>
      </w:r>
    </w:p>
    <w:p>
      <w:pPr>
        <w:pStyle w:val="53"/>
        <w:ind w:firstLine="420"/>
      </w:pPr>
      <w:r>
        <w:rPr>
          <w:rFonts w:hint="eastAsia"/>
        </w:rPr>
        <w:t>本文件由宁夏回族自治区自然资源厅提出、归口并实施。</w:t>
      </w:r>
    </w:p>
    <w:p>
      <w:pPr>
        <w:pStyle w:val="53"/>
        <w:ind w:firstLine="420"/>
      </w:pPr>
      <w:r>
        <w:rPr>
          <w:rFonts w:hint="eastAsia"/>
        </w:rPr>
        <w:t>本文件为首次制定。</w:t>
      </w:r>
    </w:p>
    <w:p>
      <w:pPr>
        <w:pStyle w:val="53"/>
        <w:ind w:firstLine="420"/>
      </w:pPr>
      <w:r>
        <w:rPr>
          <w:rFonts w:hint="eastAsia"/>
        </w:rPr>
        <w:t>本文件起草单位：宁夏回族自治区国土资源调查监测院、长安大学、中国地质科学院、中国地质调查局自然资源航空物探遥感中心、</w:t>
      </w:r>
      <w:r>
        <w:rPr>
          <w:rFonts w:hint="eastAsia"/>
          <w:spacing w:val="-6"/>
        </w:rPr>
        <w:t>宁夏矿产地质调查院、</w:t>
      </w:r>
      <w:r>
        <w:rPr>
          <w:spacing w:val="-6"/>
        </w:rPr>
        <w:t>宁夏水文环境地质调查院</w:t>
      </w:r>
      <w:r>
        <w:rPr>
          <w:rFonts w:hint="eastAsia"/>
          <w:spacing w:val="-6"/>
        </w:rPr>
        <w:t>、</w:t>
      </w:r>
      <w:r>
        <w:rPr>
          <w:rFonts w:hint="eastAsia"/>
        </w:rPr>
        <w:t>宁夏地质学会。</w:t>
      </w:r>
    </w:p>
    <w:p>
      <w:pPr>
        <w:pStyle w:val="53"/>
        <w:ind w:firstLine="420"/>
      </w:pPr>
      <w:r>
        <w:rPr>
          <w:rFonts w:hint="eastAsia"/>
        </w:rPr>
        <w:t>本文件主要起草人：仲佳鑫、刘峥、宋飞、倪万魁、吴学华、弓永峰、闫金凯、童立强、涂宽、王国瑞、何小锋、扈志勇、王辉、黄玮、于艳青、崔文夏、赵志鹏、张刚、高世昌、刘君、王军、徐磊、姬浩文、张佳、刘志强、胡杰。</w:t>
      </w:r>
    </w:p>
    <w:p>
      <w:pPr>
        <w:pStyle w:val="53"/>
        <w:ind w:firstLine="420"/>
        <w:sectPr>
          <w:footerReference r:id="rId12" w:type="default"/>
          <w:pgSz w:w="11906" w:h="16838"/>
          <w:pgMar w:top="1928" w:right="1134" w:bottom="1134" w:left="1134" w:header="1418" w:footer="1134" w:gutter="284"/>
          <w:pgNumType w:fmt="decimal" w:start="1"/>
          <w:cols w:space="720" w:num="1"/>
          <w:formProt w:val="0"/>
          <w:docGrid w:type="lines" w:linePitch="312" w:charSpace="0"/>
        </w:sectPr>
      </w:pPr>
      <w:r>
        <w:rPr>
          <w:rFonts w:hint="eastAsia"/>
        </w:rPr>
        <w:t>本文件由宁夏回族自治区国土资源调查监测院负责解释。</w:t>
      </w:r>
      <w:bookmarkStart w:id="26" w:name="_Toc1697468244"/>
      <w:bookmarkStart w:id="27" w:name="_Toc190187216"/>
    </w:p>
    <w:p>
      <w:pPr>
        <w:pStyle w:val="106"/>
        <w:numPr>
          <w:ilvl w:val="0"/>
          <w:numId w:val="0"/>
        </w:numPr>
        <w:spacing w:before="900" w:after="468"/>
        <w:ind w:left="425"/>
      </w:pPr>
      <w:bookmarkStart w:id="28" w:name="_Toc1413605943"/>
      <w:r>
        <w:rPr>
          <w:rFonts w:hint="eastAsia"/>
          <w:spacing w:val="320"/>
        </w:rPr>
        <w:t>引言</w:t>
      </w:r>
      <w:bookmarkEnd w:id="26"/>
      <w:bookmarkEnd w:id="27"/>
      <w:bookmarkEnd w:id="28"/>
    </w:p>
    <w:p>
      <w:pPr>
        <w:pStyle w:val="53"/>
        <w:ind w:firstLine="396"/>
        <w:rPr>
          <w:spacing w:val="-6"/>
        </w:rPr>
        <w:sectPr>
          <w:pgSz w:w="11906" w:h="16838"/>
          <w:pgMar w:top="1928" w:right="1134" w:bottom="1134" w:left="1134" w:header="1418" w:footer="1134" w:gutter="284"/>
          <w:pgNumType w:fmt="decimal" w:start="2"/>
          <w:cols w:space="720" w:num="1"/>
          <w:formProt w:val="0"/>
          <w:docGrid w:type="lines" w:linePitch="312" w:charSpace="0"/>
        </w:sectPr>
      </w:pPr>
      <w:r>
        <w:rPr>
          <w:rFonts w:hint="eastAsia"/>
          <w:spacing w:val="-6"/>
        </w:rPr>
        <w:t>宁夏地处内蒙古高原与黄土高原的过渡地带，地质环境条件复杂，地质环境脆弱，受降雨和地震影响，地质灾害易发多发频发。自2000年以来，宁夏先后完成了以县（区）为单元的地质灾害调查与区划（</w:t>
      </w:r>
      <w:r>
        <w:rPr>
          <w:spacing w:val="-6"/>
        </w:rPr>
        <w:t>1:100000）</w:t>
      </w:r>
      <w:r>
        <w:rPr>
          <w:rFonts w:hint="eastAsia"/>
          <w:spacing w:val="-6"/>
        </w:rPr>
        <w:t>、</w:t>
      </w:r>
      <w:r>
        <w:rPr>
          <w:spacing w:val="-6"/>
        </w:rPr>
        <w:t>地质灾害详细调查（1∶50000）</w:t>
      </w:r>
      <w:r>
        <w:rPr>
          <w:rFonts w:hint="eastAsia"/>
          <w:spacing w:val="-6"/>
        </w:rPr>
        <w:t>和地质灾害风险调查评价（1：50000）工作</w:t>
      </w:r>
      <w:r>
        <w:rPr>
          <w:spacing w:val="-6"/>
        </w:rPr>
        <w:t>，基本摸清了地质灾害特征，查明了地质灾害及隐患点发育分布规律，</w:t>
      </w:r>
      <w:r>
        <w:rPr>
          <w:rFonts w:hint="eastAsia"/>
          <w:spacing w:val="-6"/>
        </w:rPr>
        <w:t>开展了典型地质灾害形成机理和成灾模式研究，划分了易发区、危险区、风险区和防治区，建立了地质灾害风险隐患数据库，</w:t>
      </w:r>
      <w:r>
        <w:rPr>
          <w:spacing w:val="-6"/>
        </w:rPr>
        <w:t>有效减轻了地质灾害损失。但随着地质灾害防治工作的深入，党中央、自治区党委、政府对</w:t>
      </w:r>
      <w:r>
        <w:rPr>
          <w:rFonts w:hint="eastAsia"/>
          <w:spacing w:val="-6"/>
        </w:rPr>
        <w:t>宁夏</w:t>
      </w:r>
      <w:r>
        <w:rPr>
          <w:spacing w:val="-6"/>
        </w:rPr>
        <w:t>地质灾害防治工作提出了的新的要求。前期的地质灾害调查工作精度、调查内容和技术方法已不能完全满足当前我区地质灾害</w:t>
      </w:r>
      <w:r>
        <w:rPr>
          <w:rFonts w:hint="eastAsia"/>
          <w:spacing w:val="-6"/>
        </w:rPr>
        <w:t>风险管控</w:t>
      </w:r>
      <w:r>
        <w:rPr>
          <w:spacing w:val="-6"/>
        </w:rPr>
        <w:t>的需求</w:t>
      </w:r>
      <w:r>
        <w:rPr>
          <w:rFonts w:hint="eastAsia"/>
          <w:spacing w:val="-6"/>
        </w:rPr>
        <w:t>，</w:t>
      </w:r>
      <w:r>
        <w:rPr>
          <w:spacing w:val="-6"/>
        </w:rPr>
        <w:t>亟待更为翔实的地质</w:t>
      </w:r>
      <w:r>
        <w:rPr>
          <w:rFonts w:hint="eastAsia"/>
          <w:spacing w:val="-6"/>
        </w:rPr>
        <w:t>灾害调查</w:t>
      </w:r>
      <w:r>
        <w:rPr>
          <w:spacing w:val="-6"/>
        </w:rPr>
        <w:t>资料，尤其是</w:t>
      </w:r>
      <w:r>
        <w:rPr>
          <w:rFonts w:hint="eastAsia"/>
          <w:spacing w:val="-6"/>
        </w:rPr>
        <w:t>在地质灾害高、中易发区开展</w:t>
      </w:r>
      <w:r>
        <w:rPr>
          <w:spacing w:val="-6"/>
        </w:rPr>
        <w:t>更大比例尺</w:t>
      </w:r>
      <w:r>
        <w:rPr>
          <w:rFonts w:hint="eastAsia"/>
          <w:spacing w:val="-6"/>
        </w:rPr>
        <w:t>、更高精度的以乡（镇）为单元的精细调查评价工作。为规范和指导宁夏地质灾害精细调查与评价工作的开展，特制定本文件，为科学支撑国土空间规划、“隐患点+风险区”双控和防灾减灾及风险管理提供基础依据</w:t>
      </w:r>
    </w:p>
    <w:p>
      <w:pPr>
        <w:pStyle w:val="141"/>
        <w:spacing w:before="312" w:beforeLines="100" w:after="686" w:afterLines="220"/>
        <w:outlineLvl w:val="0"/>
        <w:rPr>
          <w:rFonts w:hint="eastAsia"/>
        </w:rPr>
      </w:pPr>
      <w:bookmarkStart w:id="29" w:name="_Toc392261561"/>
      <w:r>
        <w:rPr>
          <w:rFonts w:hint="eastAsia"/>
        </w:rPr>
        <w:t>滑坡崩塌泥石流地质灾害精细调查技术规程</w:t>
      </w:r>
      <w:bookmarkEnd w:id="25"/>
      <w:bookmarkEnd w:id="29"/>
    </w:p>
    <w:bookmarkEnd w:id="22"/>
    <w:p>
      <w:pPr>
        <w:pStyle w:val="196"/>
        <w:spacing w:before="312" w:after="312"/>
      </w:pPr>
      <w:bookmarkStart w:id="30" w:name="_Toc954888125"/>
      <w:bookmarkStart w:id="31" w:name="_Toc24884218"/>
      <w:bookmarkStart w:id="32" w:name="_Toc162019795"/>
      <w:bookmarkStart w:id="33" w:name="_Toc26986771"/>
      <w:bookmarkStart w:id="34" w:name="_Toc26986530"/>
      <w:bookmarkStart w:id="35" w:name="_Toc97191423"/>
      <w:bookmarkStart w:id="36" w:name="_Toc26648465"/>
      <w:bookmarkStart w:id="37" w:name="_Toc162022608"/>
      <w:bookmarkStart w:id="38" w:name="_Toc190187217"/>
      <w:bookmarkStart w:id="39" w:name="_Toc17233325"/>
      <w:bookmarkStart w:id="40" w:name="_Toc162019716"/>
      <w:bookmarkStart w:id="41" w:name="_Toc26718930"/>
      <w:bookmarkStart w:id="42" w:name="_Toc17233333"/>
      <w:bookmarkStart w:id="43" w:name="_Toc24884211"/>
      <w:bookmarkStart w:id="44" w:name="_Toc1425134200"/>
      <w:bookmarkStart w:id="45" w:name="_Toc16566476"/>
      <w:r>
        <w:rPr>
          <w:rFonts w:hint="eastAsia"/>
        </w:rPr>
        <w:t>范围</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pStyle w:val="53"/>
        <w:ind w:firstLine="420"/>
      </w:pPr>
      <w:r>
        <w:rPr>
          <w:rFonts w:hint="eastAsia"/>
        </w:rPr>
        <w:t>本文件规定了宁夏回族自治区滑坡崩塌泥石流精细调查的目的任务、工作流程、技术方法、风险评价、设计书编写和成果编制、数据库建设、质量检查与成果验收等要求。</w:t>
      </w:r>
    </w:p>
    <w:p>
      <w:pPr>
        <w:pStyle w:val="53"/>
        <w:ind w:firstLine="420"/>
      </w:pPr>
      <w:r>
        <w:rPr>
          <w:rFonts w:hint="eastAsia"/>
        </w:rPr>
        <w:t>本文件适用于宁夏回族自治区高、中易发区以乡镇为单元的滑坡、崩塌、泥石流地质灾害风险调查与评价工作。</w:t>
      </w:r>
      <w:bookmarkStart w:id="46" w:name="_Toc26648466"/>
      <w:bookmarkStart w:id="47" w:name="_Toc17233334"/>
      <w:bookmarkStart w:id="48" w:name="_Toc24884219"/>
      <w:bookmarkStart w:id="49" w:name="_Toc17233326"/>
      <w:bookmarkStart w:id="50" w:name="_Toc24884212"/>
      <w:r>
        <w:rPr>
          <w:rFonts w:hint="eastAsia"/>
        </w:rPr>
        <w:t>其它地区1：10 000地质灾害调查风险调查评价工作可参照执行。</w:t>
      </w:r>
    </w:p>
    <w:p>
      <w:pPr>
        <w:pStyle w:val="196"/>
        <w:spacing w:before="312" w:after="312"/>
      </w:pPr>
      <w:bookmarkStart w:id="51" w:name="_Toc162019717"/>
      <w:bookmarkStart w:id="52" w:name="_Toc26986772"/>
      <w:bookmarkStart w:id="53" w:name="_Toc26986531"/>
      <w:bookmarkStart w:id="54" w:name="_Toc162019796"/>
      <w:bookmarkStart w:id="55" w:name="_Toc162022609"/>
      <w:bookmarkStart w:id="56" w:name="_Toc97191424"/>
      <w:bookmarkStart w:id="57" w:name="_Toc428535970"/>
      <w:bookmarkStart w:id="58" w:name="_Toc26718931"/>
      <w:bookmarkStart w:id="59" w:name="_Toc190187218"/>
      <w:bookmarkStart w:id="60" w:name="_Toc169668690"/>
      <w:r>
        <w:rPr>
          <w:rFonts w:hint="eastAsia"/>
        </w:rPr>
        <w:t>规范性引用文件</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53"/>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13"/>
        <w:spacing w:after="0" w:line="240" w:lineRule="auto"/>
        <w:ind w:firstLine="384" w:firstLineChars="200"/>
        <w:rPr>
          <w:spacing w:val="-9"/>
        </w:rPr>
      </w:pPr>
      <w:r>
        <w:rPr>
          <w:rFonts w:hint="eastAsia"/>
          <w:spacing w:val="-9"/>
        </w:rPr>
        <w:t>GB</w:t>
      </w:r>
      <w:r>
        <w:rPr>
          <w:spacing w:val="-9"/>
        </w:rPr>
        <w:t xml:space="preserve">/T </w:t>
      </w:r>
      <w:r>
        <w:rPr>
          <w:rFonts w:hint="eastAsia"/>
          <w:spacing w:val="-9"/>
        </w:rPr>
        <w:t>50021</w:t>
      </w:r>
      <w:r>
        <w:rPr>
          <w:spacing w:val="-9"/>
        </w:rPr>
        <w:t>—20</w:t>
      </w:r>
      <w:r>
        <w:rPr>
          <w:rFonts w:hint="eastAsia"/>
          <w:spacing w:val="-9"/>
        </w:rPr>
        <w:t>01</w:t>
      </w:r>
      <w:r>
        <w:rPr>
          <w:spacing w:val="-9"/>
        </w:rPr>
        <w:t xml:space="preserve">  </w:t>
      </w:r>
      <w:r>
        <w:rPr>
          <w:rFonts w:hint="eastAsia"/>
          <w:spacing w:val="-9"/>
        </w:rPr>
        <w:t>岩土工程勘察规范</w:t>
      </w:r>
      <w:r>
        <w:rPr>
          <w:spacing w:val="-9"/>
        </w:rPr>
        <w:t>（</w:t>
      </w:r>
      <w:r>
        <w:rPr>
          <w:rFonts w:hint="eastAsia"/>
          <w:spacing w:val="-9"/>
        </w:rPr>
        <w:t>2009年版</w:t>
      </w:r>
      <w:r>
        <w:rPr>
          <w:spacing w:val="-9"/>
        </w:rPr>
        <w:t xml:space="preserve">） </w:t>
      </w:r>
    </w:p>
    <w:p>
      <w:pPr>
        <w:pStyle w:val="13"/>
        <w:spacing w:after="0" w:line="240" w:lineRule="auto"/>
        <w:ind w:firstLine="384" w:firstLineChars="200"/>
        <w:rPr>
          <w:spacing w:val="-9"/>
        </w:rPr>
      </w:pPr>
      <w:r>
        <w:rPr>
          <w:rFonts w:hint="eastAsia"/>
          <w:spacing w:val="-9"/>
        </w:rPr>
        <w:t>GB</w:t>
      </w:r>
      <w:r>
        <w:rPr>
          <w:spacing w:val="-9"/>
        </w:rPr>
        <w:t xml:space="preserve">/T </w:t>
      </w:r>
      <w:r>
        <w:rPr>
          <w:rFonts w:hint="eastAsia"/>
          <w:spacing w:val="-9"/>
        </w:rPr>
        <w:t>32864</w:t>
      </w:r>
      <w:r>
        <w:rPr>
          <w:spacing w:val="-9"/>
        </w:rPr>
        <w:t>—20</w:t>
      </w:r>
      <w:r>
        <w:rPr>
          <w:rFonts w:hint="eastAsia"/>
          <w:spacing w:val="-9"/>
        </w:rPr>
        <w:t>16</w:t>
      </w:r>
      <w:r>
        <w:rPr>
          <w:spacing w:val="-9"/>
        </w:rPr>
        <w:t xml:space="preserve"> </w:t>
      </w:r>
      <w:r>
        <w:rPr>
          <w:rFonts w:hint="eastAsia"/>
          <w:spacing w:val="-9"/>
        </w:rPr>
        <w:t xml:space="preserve"> 滑坡防治工程勘查规范</w:t>
      </w:r>
      <w:r>
        <w:rPr>
          <w:spacing w:val="-9"/>
        </w:rPr>
        <w:t xml:space="preserve"> </w:t>
      </w:r>
    </w:p>
    <w:p>
      <w:pPr>
        <w:pStyle w:val="13"/>
        <w:spacing w:after="0" w:line="240" w:lineRule="auto"/>
        <w:ind w:firstLine="384" w:firstLineChars="200"/>
        <w:rPr>
          <w:spacing w:val="-9"/>
        </w:rPr>
      </w:pPr>
      <w:r>
        <w:rPr>
          <w:rFonts w:hint="eastAsia"/>
          <w:spacing w:val="-9"/>
        </w:rPr>
        <w:t>GB</w:t>
      </w:r>
      <w:r>
        <w:rPr>
          <w:spacing w:val="-9"/>
        </w:rPr>
        <w:t xml:space="preserve">/T </w:t>
      </w:r>
      <w:r>
        <w:rPr>
          <w:rFonts w:hint="eastAsia"/>
          <w:spacing w:val="-9"/>
        </w:rPr>
        <w:t>50123</w:t>
      </w:r>
      <w:r>
        <w:rPr>
          <w:spacing w:val="-9"/>
        </w:rPr>
        <w:t>—20</w:t>
      </w:r>
      <w:r>
        <w:rPr>
          <w:rFonts w:hint="eastAsia"/>
          <w:spacing w:val="-9"/>
        </w:rPr>
        <w:t xml:space="preserve">19 </w:t>
      </w:r>
      <w:r>
        <w:rPr>
          <w:spacing w:val="-9"/>
        </w:rPr>
        <w:t xml:space="preserve"> </w:t>
      </w:r>
      <w:r>
        <w:rPr>
          <w:rFonts w:hint="eastAsia"/>
          <w:spacing w:val="-9"/>
        </w:rPr>
        <w:t>土工试验方法标准</w:t>
      </w:r>
    </w:p>
    <w:p>
      <w:pPr>
        <w:pStyle w:val="13"/>
        <w:spacing w:after="0" w:line="240" w:lineRule="auto"/>
        <w:ind w:firstLine="384" w:firstLineChars="200"/>
        <w:rPr>
          <w:spacing w:val="-9"/>
        </w:rPr>
      </w:pPr>
      <w:r>
        <w:rPr>
          <w:rFonts w:hint="eastAsia"/>
          <w:spacing w:val="-9"/>
        </w:rPr>
        <w:t>GB</w:t>
      </w:r>
      <w:r>
        <w:rPr>
          <w:spacing w:val="-9"/>
        </w:rPr>
        <w:t xml:space="preserve">/T </w:t>
      </w:r>
      <w:r>
        <w:rPr>
          <w:rFonts w:hint="eastAsia"/>
          <w:spacing w:val="-9"/>
        </w:rPr>
        <w:t>50266</w:t>
      </w:r>
      <w:r>
        <w:rPr>
          <w:spacing w:val="-9"/>
        </w:rPr>
        <w:t>—20</w:t>
      </w:r>
      <w:r>
        <w:rPr>
          <w:rFonts w:hint="eastAsia"/>
          <w:spacing w:val="-9"/>
        </w:rPr>
        <w:t xml:space="preserve">13 </w:t>
      </w:r>
      <w:r>
        <w:rPr>
          <w:spacing w:val="-9"/>
        </w:rPr>
        <w:t xml:space="preserve"> </w:t>
      </w:r>
      <w:r>
        <w:rPr>
          <w:rFonts w:hint="eastAsia"/>
          <w:spacing w:val="-9"/>
        </w:rPr>
        <w:t>工程岩体试验方法标准</w:t>
      </w:r>
    </w:p>
    <w:p>
      <w:pPr>
        <w:pStyle w:val="13"/>
        <w:spacing w:after="0" w:line="240" w:lineRule="auto"/>
        <w:ind w:firstLine="384" w:firstLineChars="200"/>
        <w:rPr>
          <w:spacing w:val="-9"/>
        </w:rPr>
      </w:pPr>
      <w:r>
        <w:rPr>
          <w:rFonts w:hint="eastAsia"/>
          <w:spacing w:val="-9"/>
        </w:rPr>
        <w:t>GB</w:t>
      </w:r>
      <w:r>
        <w:rPr>
          <w:spacing w:val="-9"/>
        </w:rPr>
        <w:t xml:space="preserve">/T </w:t>
      </w:r>
      <w:r>
        <w:rPr>
          <w:rFonts w:hint="eastAsia"/>
          <w:spacing w:val="-9"/>
        </w:rPr>
        <w:t>18306</w:t>
      </w:r>
      <w:r>
        <w:rPr>
          <w:spacing w:val="-9"/>
        </w:rPr>
        <w:t>—20</w:t>
      </w:r>
      <w:r>
        <w:rPr>
          <w:rFonts w:hint="eastAsia"/>
          <w:spacing w:val="-9"/>
        </w:rPr>
        <w:t xml:space="preserve">15 </w:t>
      </w:r>
      <w:r>
        <w:rPr>
          <w:spacing w:val="-9"/>
        </w:rPr>
        <w:t xml:space="preserve"> </w:t>
      </w:r>
      <w:r>
        <w:rPr>
          <w:rFonts w:hint="eastAsia"/>
          <w:spacing w:val="-9"/>
        </w:rPr>
        <w:t>中国地震动参数区划图</w:t>
      </w:r>
    </w:p>
    <w:p>
      <w:pPr>
        <w:pStyle w:val="13"/>
        <w:spacing w:after="0" w:line="240" w:lineRule="auto"/>
        <w:ind w:firstLine="384" w:firstLineChars="200"/>
        <w:rPr>
          <w:spacing w:val="-9"/>
        </w:rPr>
      </w:pPr>
      <w:r>
        <w:rPr>
          <w:rFonts w:hint="eastAsia"/>
          <w:spacing w:val="-9"/>
        </w:rPr>
        <w:t>GB</w:t>
      </w:r>
      <w:r>
        <w:rPr>
          <w:spacing w:val="-9"/>
        </w:rPr>
        <w:t xml:space="preserve">/T </w:t>
      </w:r>
      <w:r>
        <w:rPr>
          <w:rFonts w:hint="eastAsia"/>
          <w:spacing w:val="-9"/>
        </w:rPr>
        <w:t>40112</w:t>
      </w:r>
      <w:r>
        <w:rPr>
          <w:spacing w:val="-9"/>
        </w:rPr>
        <w:t>—20</w:t>
      </w:r>
      <w:r>
        <w:rPr>
          <w:rFonts w:hint="eastAsia"/>
          <w:spacing w:val="-9"/>
        </w:rPr>
        <w:t xml:space="preserve">21 </w:t>
      </w:r>
      <w:r>
        <w:rPr>
          <w:spacing w:val="-9"/>
        </w:rPr>
        <w:t xml:space="preserve"> </w:t>
      </w:r>
      <w:r>
        <w:rPr>
          <w:rFonts w:hint="eastAsia"/>
          <w:spacing w:val="-9"/>
        </w:rPr>
        <w:t>地质灾害危险性评估规范</w:t>
      </w:r>
    </w:p>
    <w:p>
      <w:pPr>
        <w:pStyle w:val="13"/>
        <w:spacing w:after="0" w:line="240" w:lineRule="auto"/>
        <w:ind w:firstLine="384" w:firstLineChars="200"/>
        <w:rPr>
          <w:spacing w:val="-9"/>
        </w:rPr>
      </w:pPr>
      <w:r>
        <w:rPr>
          <w:spacing w:val="-9"/>
        </w:rPr>
        <w:t xml:space="preserve">DZ/T </w:t>
      </w:r>
      <w:r>
        <w:rPr>
          <w:rFonts w:hint="eastAsia"/>
          <w:spacing w:val="-9"/>
        </w:rPr>
        <w:t>0097</w:t>
      </w:r>
      <w:r>
        <w:rPr>
          <w:spacing w:val="-9"/>
        </w:rPr>
        <w:t>—20</w:t>
      </w:r>
      <w:r>
        <w:rPr>
          <w:rFonts w:hint="eastAsia"/>
          <w:spacing w:val="-9"/>
        </w:rPr>
        <w:t>21</w:t>
      </w:r>
      <w:r>
        <w:rPr>
          <w:spacing w:val="-9"/>
        </w:rPr>
        <w:t xml:space="preserve">  </w:t>
      </w:r>
      <w:r>
        <w:rPr>
          <w:rFonts w:hint="eastAsia"/>
          <w:spacing w:val="-9"/>
        </w:rPr>
        <w:t>工程地质调查</w:t>
      </w:r>
      <w:r>
        <w:rPr>
          <w:spacing w:val="-9"/>
        </w:rPr>
        <w:t xml:space="preserve">规范（1:50 000） </w:t>
      </w:r>
    </w:p>
    <w:p>
      <w:pPr>
        <w:pStyle w:val="13"/>
        <w:spacing w:after="0" w:line="240" w:lineRule="auto"/>
        <w:ind w:firstLine="384" w:firstLineChars="200"/>
        <w:rPr>
          <w:spacing w:val="-9"/>
        </w:rPr>
      </w:pPr>
      <w:r>
        <w:rPr>
          <w:spacing w:val="-9"/>
        </w:rPr>
        <w:t>DZ/T 02</w:t>
      </w:r>
      <w:r>
        <w:rPr>
          <w:rFonts w:hint="eastAsia"/>
          <w:spacing w:val="-9"/>
        </w:rPr>
        <w:t>19</w:t>
      </w:r>
      <w:r>
        <w:rPr>
          <w:spacing w:val="-9"/>
        </w:rPr>
        <w:t>—20</w:t>
      </w:r>
      <w:r>
        <w:rPr>
          <w:rFonts w:hint="eastAsia"/>
          <w:spacing w:val="-9"/>
        </w:rPr>
        <w:t>02</w:t>
      </w:r>
      <w:r>
        <w:rPr>
          <w:spacing w:val="-9"/>
        </w:rPr>
        <w:t xml:space="preserve"> </w:t>
      </w:r>
      <w:r>
        <w:rPr>
          <w:rFonts w:hint="eastAsia"/>
          <w:spacing w:val="-9"/>
        </w:rPr>
        <w:t xml:space="preserve"> 岩土体工程地质分类标准</w:t>
      </w:r>
    </w:p>
    <w:p>
      <w:pPr>
        <w:pStyle w:val="13"/>
        <w:spacing w:after="0" w:line="240" w:lineRule="auto"/>
        <w:ind w:firstLine="384" w:firstLineChars="200"/>
        <w:rPr>
          <w:spacing w:val="-9"/>
        </w:rPr>
      </w:pPr>
      <w:r>
        <w:rPr>
          <w:spacing w:val="-9"/>
        </w:rPr>
        <w:t xml:space="preserve">DZ/T 0261—2014  滑坡崩塌泥石流灾害调查规范（1:50 000） </w:t>
      </w:r>
    </w:p>
    <w:p>
      <w:pPr>
        <w:pStyle w:val="13"/>
        <w:spacing w:after="0" w:line="240" w:lineRule="auto"/>
        <w:ind w:firstLine="384" w:firstLineChars="200"/>
        <w:rPr>
          <w:spacing w:val="-9"/>
        </w:rPr>
      </w:pPr>
      <w:r>
        <w:rPr>
          <w:spacing w:val="-9"/>
        </w:rPr>
        <w:t xml:space="preserve">DZ/T 0262—2014 </w:t>
      </w:r>
      <w:r>
        <w:rPr>
          <w:rFonts w:hint="eastAsia"/>
          <w:spacing w:val="-9"/>
        </w:rPr>
        <w:t xml:space="preserve"> </w:t>
      </w:r>
      <w:r>
        <w:rPr>
          <w:spacing w:val="-9"/>
        </w:rPr>
        <w:t xml:space="preserve">集镇滑坡崩塌泥石流勘查规范 </w:t>
      </w:r>
    </w:p>
    <w:p>
      <w:pPr>
        <w:pStyle w:val="13"/>
        <w:spacing w:after="0" w:line="240" w:lineRule="auto"/>
        <w:ind w:firstLine="384" w:firstLineChars="200"/>
        <w:rPr>
          <w:spacing w:val="-9"/>
        </w:rPr>
      </w:pPr>
      <w:r>
        <w:rPr>
          <w:spacing w:val="-9"/>
        </w:rPr>
        <w:t>DZ/T 0</w:t>
      </w:r>
      <w:r>
        <w:rPr>
          <w:rFonts w:hint="eastAsia"/>
          <w:spacing w:val="-9"/>
        </w:rPr>
        <w:t>220</w:t>
      </w:r>
      <w:r>
        <w:rPr>
          <w:spacing w:val="-9"/>
        </w:rPr>
        <w:t>—20</w:t>
      </w:r>
      <w:r>
        <w:rPr>
          <w:rFonts w:hint="eastAsia"/>
          <w:spacing w:val="-9"/>
        </w:rPr>
        <w:t>06</w:t>
      </w:r>
      <w:r>
        <w:rPr>
          <w:spacing w:val="-9"/>
        </w:rPr>
        <w:t xml:space="preserve"> </w:t>
      </w:r>
      <w:r>
        <w:rPr>
          <w:rFonts w:hint="eastAsia"/>
          <w:spacing w:val="-9"/>
        </w:rPr>
        <w:t xml:space="preserve"> 泥石流灾害防治</w:t>
      </w:r>
      <w:r>
        <w:rPr>
          <w:spacing w:val="-9"/>
        </w:rPr>
        <w:t>工程</w:t>
      </w:r>
      <w:r>
        <w:rPr>
          <w:rFonts w:hint="eastAsia"/>
          <w:spacing w:val="-9"/>
        </w:rPr>
        <w:t>勘查</w:t>
      </w:r>
      <w:r>
        <w:rPr>
          <w:spacing w:val="-9"/>
        </w:rPr>
        <w:t>规范</w:t>
      </w:r>
    </w:p>
    <w:p>
      <w:pPr>
        <w:pStyle w:val="13"/>
        <w:spacing w:after="0" w:line="240" w:lineRule="auto"/>
        <w:ind w:firstLine="384" w:firstLineChars="200"/>
        <w:rPr>
          <w:spacing w:val="-9"/>
        </w:rPr>
      </w:pPr>
      <w:r>
        <w:rPr>
          <w:spacing w:val="-9"/>
        </w:rPr>
        <w:t xml:space="preserve">DZ/T </w:t>
      </w:r>
      <w:r>
        <w:rPr>
          <w:rFonts w:hint="eastAsia"/>
          <w:spacing w:val="-9"/>
        </w:rPr>
        <w:t>0190</w:t>
      </w:r>
      <w:r>
        <w:rPr>
          <w:spacing w:val="-9"/>
        </w:rPr>
        <w:t>—20</w:t>
      </w:r>
      <w:r>
        <w:rPr>
          <w:rFonts w:hint="eastAsia"/>
          <w:spacing w:val="-9"/>
        </w:rPr>
        <w:t>15</w:t>
      </w:r>
      <w:r>
        <w:rPr>
          <w:spacing w:val="-9"/>
        </w:rPr>
        <w:t xml:space="preserve"> </w:t>
      </w:r>
      <w:r>
        <w:rPr>
          <w:rFonts w:hint="eastAsia"/>
          <w:spacing w:val="-9"/>
        </w:rPr>
        <w:t xml:space="preserve"> 区域环境地质勘查遥感技术规定</w:t>
      </w:r>
      <w:r>
        <w:rPr>
          <w:spacing w:val="-9"/>
        </w:rPr>
        <w:t xml:space="preserve">（1:50 000） </w:t>
      </w:r>
    </w:p>
    <w:p>
      <w:pPr>
        <w:pStyle w:val="13"/>
        <w:spacing w:after="0" w:line="240" w:lineRule="auto"/>
        <w:ind w:firstLine="384" w:firstLineChars="200"/>
        <w:rPr>
          <w:spacing w:val="-9"/>
        </w:rPr>
      </w:pPr>
      <w:r>
        <w:rPr>
          <w:spacing w:val="-9"/>
        </w:rPr>
        <w:t>DZ/T 0</w:t>
      </w:r>
      <w:r>
        <w:rPr>
          <w:rFonts w:hint="eastAsia"/>
          <w:spacing w:val="-9"/>
        </w:rPr>
        <w:t>269</w:t>
      </w:r>
      <w:r>
        <w:rPr>
          <w:spacing w:val="-9"/>
        </w:rPr>
        <w:t>—</w:t>
      </w:r>
      <w:r>
        <w:rPr>
          <w:rFonts w:hint="eastAsia"/>
          <w:spacing w:val="-9"/>
        </w:rPr>
        <w:t>2014</w:t>
      </w:r>
      <w:r>
        <w:rPr>
          <w:spacing w:val="-9"/>
        </w:rPr>
        <w:t xml:space="preserve"> </w:t>
      </w:r>
      <w:r>
        <w:rPr>
          <w:rFonts w:hint="eastAsia"/>
          <w:spacing w:val="-9"/>
        </w:rPr>
        <w:t xml:space="preserve"> 地质灾害灾情统计</w:t>
      </w:r>
    </w:p>
    <w:p>
      <w:pPr>
        <w:pStyle w:val="13"/>
        <w:spacing w:after="0" w:line="240" w:lineRule="auto"/>
        <w:ind w:firstLine="384" w:firstLineChars="200"/>
        <w:rPr>
          <w:spacing w:val="-9"/>
        </w:rPr>
      </w:pPr>
      <w:r>
        <w:rPr>
          <w:spacing w:val="-9"/>
        </w:rPr>
        <w:t>DZ/T 0</w:t>
      </w:r>
      <w:r>
        <w:rPr>
          <w:rFonts w:hint="eastAsia"/>
          <w:spacing w:val="-9"/>
        </w:rPr>
        <w:t>273</w:t>
      </w:r>
      <w:r>
        <w:rPr>
          <w:spacing w:val="-9"/>
        </w:rPr>
        <w:t>—20</w:t>
      </w:r>
      <w:r>
        <w:rPr>
          <w:rFonts w:hint="eastAsia"/>
          <w:spacing w:val="-9"/>
        </w:rPr>
        <w:t>15</w:t>
      </w:r>
      <w:r>
        <w:rPr>
          <w:spacing w:val="-9"/>
        </w:rPr>
        <w:t xml:space="preserve"> </w:t>
      </w:r>
      <w:r>
        <w:rPr>
          <w:rFonts w:hint="eastAsia"/>
          <w:spacing w:val="-9"/>
        </w:rPr>
        <w:t xml:space="preserve"> 地质资料汇交</w:t>
      </w:r>
      <w:r>
        <w:rPr>
          <w:spacing w:val="-9"/>
        </w:rPr>
        <w:t>规范</w:t>
      </w:r>
    </w:p>
    <w:p>
      <w:pPr>
        <w:pStyle w:val="13"/>
        <w:spacing w:after="0" w:line="240" w:lineRule="auto"/>
        <w:ind w:firstLine="384" w:firstLineChars="200"/>
        <w:rPr>
          <w:spacing w:val="-9"/>
        </w:rPr>
      </w:pPr>
      <w:r>
        <w:rPr>
          <w:spacing w:val="-9"/>
        </w:rPr>
        <w:t>DZ/T 0</w:t>
      </w:r>
      <w:r>
        <w:rPr>
          <w:rFonts w:hint="eastAsia"/>
          <w:spacing w:val="-9"/>
        </w:rPr>
        <w:t>374</w:t>
      </w:r>
      <w:r>
        <w:rPr>
          <w:spacing w:val="-9"/>
        </w:rPr>
        <w:t>—20</w:t>
      </w:r>
      <w:r>
        <w:rPr>
          <w:rFonts w:hint="eastAsia"/>
          <w:spacing w:val="-9"/>
        </w:rPr>
        <w:t>21</w:t>
      </w:r>
      <w:r>
        <w:rPr>
          <w:spacing w:val="-9"/>
        </w:rPr>
        <w:t xml:space="preserve"> </w:t>
      </w:r>
      <w:r>
        <w:rPr>
          <w:rFonts w:hint="eastAsia"/>
          <w:spacing w:val="-9"/>
        </w:rPr>
        <w:t xml:space="preserve"> 绿色地质勘查工作规范</w:t>
      </w:r>
    </w:p>
    <w:p>
      <w:pPr>
        <w:pStyle w:val="13"/>
        <w:spacing w:after="0" w:line="240" w:lineRule="auto"/>
        <w:ind w:firstLine="384" w:firstLineChars="200"/>
        <w:rPr>
          <w:spacing w:val="-9"/>
        </w:rPr>
      </w:pPr>
      <w:r>
        <w:rPr>
          <w:spacing w:val="-9"/>
        </w:rPr>
        <w:t>T/</w:t>
      </w:r>
      <w:r>
        <w:rPr>
          <w:rFonts w:hint="eastAsia"/>
          <w:spacing w:val="-9"/>
        </w:rPr>
        <w:t xml:space="preserve">CAGHP </w:t>
      </w:r>
      <w:r>
        <w:rPr>
          <w:spacing w:val="-9"/>
        </w:rPr>
        <w:t>0</w:t>
      </w:r>
      <w:r>
        <w:rPr>
          <w:rFonts w:hint="eastAsia"/>
          <w:spacing w:val="-9"/>
        </w:rPr>
        <w:t>0</w:t>
      </w:r>
      <w:r>
        <w:rPr>
          <w:spacing w:val="-9"/>
        </w:rPr>
        <w:t xml:space="preserve">1—2018 </w:t>
      </w:r>
      <w:r>
        <w:rPr>
          <w:rFonts w:hint="eastAsia"/>
          <w:spacing w:val="-9"/>
        </w:rPr>
        <w:t xml:space="preserve">  地质灾害分类分级标准（试行）</w:t>
      </w:r>
    </w:p>
    <w:p>
      <w:pPr>
        <w:pStyle w:val="13"/>
        <w:spacing w:after="0" w:line="240" w:lineRule="auto"/>
        <w:ind w:firstLine="384" w:firstLineChars="200"/>
        <w:rPr>
          <w:spacing w:val="-9"/>
        </w:rPr>
      </w:pPr>
      <w:r>
        <w:rPr>
          <w:spacing w:val="-9"/>
        </w:rPr>
        <w:t>T/</w:t>
      </w:r>
      <w:r>
        <w:rPr>
          <w:rFonts w:hint="eastAsia"/>
          <w:spacing w:val="-9"/>
        </w:rPr>
        <w:t xml:space="preserve">CAGHP </w:t>
      </w:r>
      <w:r>
        <w:rPr>
          <w:spacing w:val="-9"/>
        </w:rPr>
        <w:t>0</w:t>
      </w:r>
      <w:r>
        <w:rPr>
          <w:rFonts w:hint="eastAsia"/>
          <w:spacing w:val="-9"/>
        </w:rPr>
        <w:t>02</w:t>
      </w:r>
      <w:r>
        <w:rPr>
          <w:spacing w:val="-9"/>
        </w:rPr>
        <w:t xml:space="preserve">—2018 </w:t>
      </w:r>
      <w:r>
        <w:rPr>
          <w:rFonts w:hint="eastAsia"/>
          <w:spacing w:val="-9"/>
        </w:rPr>
        <w:t xml:space="preserve">  地质灾害防治基本术语（试行）</w:t>
      </w:r>
    </w:p>
    <w:p>
      <w:pPr>
        <w:pStyle w:val="13"/>
        <w:spacing w:after="0" w:line="240" w:lineRule="auto"/>
        <w:ind w:firstLine="384" w:firstLineChars="200"/>
        <w:rPr>
          <w:spacing w:val="-9"/>
        </w:rPr>
      </w:pPr>
      <w:r>
        <w:rPr>
          <w:spacing w:val="-9"/>
        </w:rPr>
        <w:t>T/</w:t>
      </w:r>
      <w:r>
        <w:rPr>
          <w:rFonts w:hint="eastAsia"/>
          <w:spacing w:val="-9"/>
        </w:rPr>
        <w:t xml:space="preserve">CAGHP </w:t>
      </w:r>
      <w:r>
        <w:rPr>
          <w:spacing w:val="-9"/>
        </w:rPr>
        <w:t xml:space="preserve">011—2018 </w:t>
      </w:r>
      <w:r>
        <w:rPr>
          <w:rFonts w:hint="eastAsia"/>
          <w:spacing w:val="-9"/>
        </w:rPr>
        <w:t xml:space="preserve">  崩塌防治工程勘查规范（试行）</w:t>
      </w:r>
    </w:p>
    <w:p>
      <w:pPr>
        <w:pStyle w:val="13"/>
        <w:spacing w:after="0" w:line="240" w:lineRule="auto"/>
        <w:ind w:firstLine="384" w:firstLineChars="200"/>
        <w:rPr>
          <w:spacing w:val="-9"/>
        </w:rPr>
      </w:pPr>
      <w:r>
        <w:rPr>
          <w:spacing w:val="-9"/>
        </w:rPr>
        <w:t>T/</w:t>
      </w:r>
      <w:r>
        <w:rPr>
          <w:rFonts w:hint="eastAsia"/>
          <w:spacing w:val="-9"/>
        </w:rPr>
        <w:t xml:space="preserve">CAGHP </w:t>
      </w:r>
      <w:r>
        <w:rPr>
          <w:spacing w:val="-9"/>
        </w:rPr>
        <w:t>01</w:t>
      </w:r>
      <w:r>
        <w:rPr>
          <w:rFonts w:hint="eastAsia"/>
          <w:spacing w:val="-9"/>
        </w:rPr>
        <w:t>3</w:t>
      </w:r>
      <w:r>
        <w:rPr>
          <w:spacing w:val="-9"/>
        </w:rPr>
        <w:t xml:space="preserve">—2018 </w:t>
      </w:r>
      <w:r>
        <w:rPr>
          <w:rFonts w:hint="eastAsia"/>
          <w:spacing w:val="-9"/>
        </w:rPr>
        <w:t xml:space="preserve">  地质灾害InSAR监测技术指南（试行）</w:t>
      </w:r>
    </w:p>
    <w:p>
      <w:pPr>
        <w:pStyle w:val="13"/>
        <w:spacing w:after="0" w:line="240" w:lineRule="auto"/>
        <w:ind w:firstLine="384" w:firstLineChars="200"/>
        <w:rPr>
          <w:spacing w:val="-9"/>
        </w:rPr>
      </w:pPr>
      <w:r>
        <w:rPr>
          <w:rFonts w:hint="eastAsia"/>
          <w:spacing w:val="-9"/>
        </w:rPr>
        <w:t>DD2015</w:t>
      </w:r>
      <w:r>
        <w:rPr>
          <w:spacing w:val="-9"/>
        </w:rPr>
        <w:t>—</w:t>
      </w:r>
      <w:r>
        <w:rPr>
          <w:rFonts w:hint="eastAsia"/>
          <w:spacing w:val="-9"/>
        </w:rPr>
        <w:t>01  地质灾害遥感调查技术规定</w:t>
      </w:r>
    </w:p>
    <w:p>
      <w:pPr>
        <w:pStyle w:val="13"/>
        <w:spacing w:after="0" w:line="240" w:lineRule="auto"/>
        <w:ind w:firstLine="384" w:firstLineChars="200"/>
        <w:rPr>
          <w:spacing w:val="-9"/>
        </w:rPr>
      </w:pPr>
      <w:r>
        <w:rPr>
          <w:rFonts w:hint="eastAsia"/>
          <w:spacing w:val="-9"/>
        </w:rPr>
        <w:t>DB64</w:t>
      </w:r>
      <w:r>
        <w:rPr>
          <w:spacing w:val="-9"/>
        </w:rPr>
        <w:t>/</w:t>
      </w:r>
      <w:r>
        <w:rPr>
          <w:rFonts w:hint="eastAsia"/>
          <w:spacing w:val="-9"/>
        </w:rPr>
        <w:t>T 1989-2024  黄土地区滑坡地质灾害无人机遥感监测技术规程</w:t>
      </w:r>
    </w:p>
    <w:p>
      <w:pPr>
        <w:pStyle w:val="13"/>
        <w:spacing w:after="0" w:line="240" w:lineRule="auto"/>
        <w:ind w:firstLine="384" w:firstLineChars="200"/>
        <w:rPr>
          <w:spacing w:val="-9"/>
        </w:rPr>
      </w:pPr>
      <w:r>
        <w:rPr>
          <w:rFonts w:hint="eastAsia"/>
          <w:spacing w:val="-9"/>
        </w:rPr>
        <w:t>地质灾害风险调查评价技术要求</w:t>
      </w:r>
      <w:r>
        <w:rPr>
          <w:spacing w:val="-9"/>
        </w:rPr>
        <w:t xml:space="preserve">（1:50 000） </w:t>
      </w:r>
      <w:r>
        <w:rPr>
          <w:rFonts w:hint="eastAsia"/>
          <w:spacing w:val="-9"/>
        </w:rPr>
        <w:t>（自然资源部，2020年3月）</w:t>
      </w:r>
    </w:p>
    <w:p>
      <w:pPr>
        <w:pStyle w:val="13"/>
        <w:spacing w:after="0" w:line="240" w:lineRule="auto"/>
        <w:ind w:firstLine="384" w:firstLineChars="200"/>
        <w:rPr>
          <w:spacing w:val="-9"/>
        </w:rPr>
      </w:pPr>
      <w:r>
        <w:rPr>
          <w:rFonts w:hint="eastAsia"/>
          <w:spacing w:val="-9"/>
        </w:rPr>
        <w:t>地质灾害风险调查评价成果信息化技术要求（试行）（自然资源部，2020年7月）</w:t>
      </w:r>
    </w:p>
    <w:p>
      <w:pPr>
        <w:pStyle w:val="53"/>
        <w:ind w:firstLine="420"/>
      </w:pPr>
      <w:r>
        <w:rPr>
          <w:rFonts w:hint="eastAsia"/>
        </w:rPr>
        <w:t>地质灾害风险调查评价编图技术要求（试行）（</w:t>
      </w:r>
      <w:r>
        <w:rPr>
          <w:rFonts w:hint="eastAsia"/>
          <w:spacing w:val="-9"/>
        </w:rPr>
        <w:t>自然资源部，</w:t>
      </w:r>
      <w:r>
        <w:rPr>
          <w:rFonts w:hint="eastAsia" w:ascii="Calibri" w:hAnsi="Calibri"/>
          <w:spacing w:val="-9"/>
          <w:kern w:val="2"/>
          <w:szCs w:val="21"/>
        </w:rPr>
        <w:t>2021年5月</w:t>
      </w:r>
      <w:r>
        <w:rPr>
          <w:rFonts w:hint="eastAsia"/>
        </w:rPr>
        <w:t>）</w:t>
      </w:r>
    </w:p>
    <w:p>
      <w:pPr>
        <w:pStyle w:val="196"/>
        <w:spacing w:before="312" w:after="312"/>
      </w:pPr>
      <w:bookmarkStart w:id="61" w:name="_Toc1505952752"/>
      <w:bookmarkStart w:id="62" w:name="_Toc162022610"/>
      <w:bookmarkStart w:id="63" w:name="_Toc97191425"/>
      <w:bookmarkStart w:id="64" w:name="_Toc162019718"/>
      <w:bookmarkStart w:id="65" w:name="_Toc190187219"/>
      <w:bookmarkStart w:id="66" w:name="_Toc162019797"/>
      <w:bookmarkStart w:id="67" w:name="_Toc258301758"/>
      <w:bookmarkStart w:id="68" w:name="_Toc1237450188"/>
      <w:r>
        <w:rPr>
          <w:rFonts w:hint="eastAsia"/>
          <w:szCs w:val="21"/>
        </w:rPr>
        <w:t>术语和定义</w:t>
      </w:r>
      <w:bookmarkEnd w:id="61"/>
      <w:bookmarkEnd w:id="62"/>
      <w:bookmarkEnd w:id="63"/>
      <w:bookmarkEnd w:id="64"/>
      <w:bookmarkEnd w:id="65"/>
      <w:bookmarkEnd w:id="66"/>
      <w:bookmarkEnd w:id="67"/>
      <w:bookmarkEnd w:id="68"/>
    </w:p>
    <w:p>
      <w:pPr>
        <w:pStyle w:val="53"/>
        <w:ind w:firstLine="420"/>
      </w:pPr>
      <w:bookmarkStart w:id="69" w:name="_Toc26986532"/>
      <w:bookmarkEnd w:id="69"/>
      <w:r>
        <w:t>下列术语和定义适用于本文件。</w:t>
      </w:r>
    </w:p>
    <w:p>
      <w:pPr>
        <w:pStyle w:val="227"/>
        <w:ind w:left="420" w:hanging="420" w:hangingChars="200"/>
        <w:rPr>
          <w:rFonts w:ascii="黑体" w:eastAsia="黑体"/>
        </w:rPr>
      </w:pPr>
      <w:bookmarkStart w:id="70" w:name="_Toc561901730"/>
      <w:r>
        <w:rPr>
          <w:rFonts w:hint="eastAsia" w:ascii="黑体" w:eastAsia="黑体"/>
        </w:rPr>
        <w:t>地质灾害 geohazard</w:t>
      </w:r>
      <w:bookmarkEnd w:id="70"/>
    </w:p>
    <w:p>
      <w:pPr>
        <w:pStyle w:val="53"/>
        <w:ind w:firstLine="420"/>
      </w:pPr>
      <w:r>
        <w:rPr>
          <w:rFonts w:hint="eastAsia"/>
        </w:rPr>
        <w:t>自然因素或人为活动引发的危害人民生命财产安全的地质作用和现象。在本规程中主要指滑坡、崩塌、泥石流。</w:t>
      </w:r>
    </w:p>
    <w:p>
      <w:pPr>
        <w:pStyle w:val="227"/>
        <w:ind w:left="420" w:hanging="420" w:hangingChars="200"/>
        <w:rPr>
          <w:rFonts w:ascii="黑体" w:eastAsia="黑体"/>
        </w:rPr>
      </w:pPr>
      <w:bookmarkStart w:id="71" w:name="_Toc608780176"/>
      <w:r>
        <w:rPr>
          <w:rFonts w:hint="eastAsia" w:ascii="黑体" w:eastAsia="黑体"/>
        </w:rPr>
        <w:t>地质灾害隐患 potential geohazard</w:t>
      </w:r>
      <w:bookmarkEnd w:id="71"/>
    </w:p>
    <w:p>
      <w:pPr>
        <w:pStyle w:val="53"/>
        <w:ind w:firstLine="420"/>
      </w:pPr>
      <w:r>
        <w:rPr>
          <w:rFonts w:hint="eastAsia"/>
        </w:rPr>
        <w:t>通过地面调查及其它技术手段查明或推测未来可能发生滑坡、崩塌或泥石流等地质灾害，并具有威胁对象，可能造成损失的地点或区段。</w:t>
      </w:r>
    </w:p>
    <w:p>
      <w:pPr>
        <w:pStyle w:val="227"/>
        <w:ind w:left="420" w:hanging="420" w:hangingChars="200"/>
        <w:rPr>
          <w:rFonts w:ascii="黑体" w:eastAsia="黑体"/>
        </w:rPr>
      </w:pPr>
      <w:bookmarkStart w:id="72" w:name="_Toc566644093"/>
      <w:r>
        <w:rPr>
          <w:rFonts w:hint="eastAsia" w:ascii="黑体" w:eastAsia="黑体"/>
        </w:rPr>
        <w:t>斜坡单元 slope unit</w:t>
      </w:r>
      <w:bookmarkEnd w:id="72"/>
    </w:p>
    <w:p>
      <w:pPr>
        <w:pStyle w:val="53"/>
        <w:ind w:firstLine="420"/>
      </w:pPr>
      <w:r>
        <w:rPr>
          <w:rFonts w:hint="eastAsia"/>
        </w:rPr>
        <w:t>斜坡单元是山脊线和山谷线所围成的具有一定汇水面积的一个或多个相邻的斜坡区域及其可能潜在的影响范围组成。</w:t>
      </w:r>
    </w:p>
    <w:p>
      <w:pPr>
        <w:pStyle w:val="227"/>
        <w:ind w:left="420" w:hanging="420" w:hangingChars="200"/>
        <w:rPr>
          <w:rFonts w:ascii="黑体" w:eastAsia="黑体"/>
        </w:rPr>
      </w:pPr>
      <w:bookmarkStart w:id="73" w:name="_Toc1936622263"/>
      <w:r>
        <w:rPr>
          <w:rFonts w:hint="eastAsia" w:ascii="黑体" w:eastAsia="黑体"/>
        </w:rPr>
        <w:t>斜坡结构 slope structure</w:t>
      </w:r>
      <w:bookmarkEnd w:id="73"/>
    </w:p>
    <w:p>
      <w:pPr>
        <w:pStyle w:val="53"/>
        <w:ind w:firstLine="420"/>
      </w:pPr>
      <w:r>
        <w:rPr>
          <w:rFonts w:hint="eastAsia"/>
        </w:rPr>
        <w:t>由斜坡坡向与岩土体性质、地层岩性、产状、节理裂隙等结构面的交切关系所构成的斜坡组合类型。</w:t>
      </w:r>
    </w:p>
    <w:p>
      <w:pPr>
        <w:pStyle w:val="227"/>
        <w:ind w:left="420" w:hanging="420" w:hangingChars="200"/>
        <w:rPr>
          <w:rFonts w:ascii="黑体" w:eastAsia="黑体"/>
        </w:rPr>
      </w:pPr>
      <w:bookmarkStart w:id="74" w:name="_Toc1868814251"/>
      <w:r>
        <w:rPr>
          <w:rFonts w:hint="eastAsia" w:ascii="黑体" w:eastAsia="黑体"/>
        </w:rPr>
        <w:t>易崩易滑地层 stratum prone to collapse and slide</w:t>
      </w:r>
      <w:bookmarkEnd w:id="74"/>
    </w:p>
    <w:p>
      <w:pPr>
        <w:pStyle w:val="53"/>
        <w:ind w:firstLine="420"/>
      </w:pPr>
      <w:r>
        <w:rPr>
          <w:rFonts w:hint="eastAsia"/>
        </w:rPr>
        <w:t>对形成崩塌、滑坡控制性较强的岩层、土层或岩土体组合。</w:t>
      </w:r>
    </w:p>
    <w:p>
      <w:pPr>
        <w:pStyle w:val="227"/>
        <w:ind w:left="420" w:hanging="420" w:hangingChars="200"/>
        <w:rPr>
          <w:rFonts w:ascii="黑体" w:eastAsia="黑体"/>
        </w:rPr>
      </w:pPr>
      <w:bookmarkStart w:id="75" w:name="_Toc201639644"/>
      <w:r>
        <w:rPr>
          <w:rFonts w:hint="eastAsia" w:ascii="黑体" w:eastAsia="黑体"/>
        </w:rPr>
        <w:t>地质灾害成灾模式 modes of geohazard formation</w:t>
      </w:r>
      <w:bookmarkEnd w:id="75"/>
    </w:p>
    <w:p>
      <w:pPr>
        <w:pStyle w:val="53"/>
        <w:ind w:firstLine="420"/>
      </w:pPr>
      <w:r>
        <w:rPr>
          <w:rFonts w:hint="eastAsia"/>
        </w:rPr>
        <w:t>地质灾害发生、发展过程中地质条件组合关系、诱发因素相互作用下的变形破坏机制、演化规律及其造成危害的方式。</w:t>
      </w:r>
    </w:p>
    <w:p>
      <w:pPr>
        <w:pStyle w:val="227"/>
        <w:ind w:left="420" w:hanging="420" w:hangingChars="200"/>
        <w:rPr>
          <w:rFonts w:ascii="黑体" w:eastAsia="黑体"/>
        </w:rPr>
      </w:pPr>
      <w:bookmarkStart w:id="76" w:name="_Toc709277480"/>
      <w:r>
        <w:rPr>
          <w:rFonts w:hint="eastAsia" w:ascii="黑体" w:eastAsia="黑体"/>
        </w:rPr>
        <w:t>地质灾害易发性  geohazard susceptibility</w:t>
      </w:r>
      <w:bookmarkEnd w:id="76"/>
    </w:p>
    <w:p>
      <w:pPr>
        <w:pStyle w:val="53"/>
        <w:ind w:firstLine="420"/>
      </w:pPr>
      <w:r>
        <w:rPr>
          <w:rFonts w:hint="eastAsia"/>
        </w:rPr>
        <w:t>一定区域内由孕灾地质环境条件所决定的发生地质灾害的可能性。</w:t>
      </w:r>
    </w:p>
    <w:p>
      <w:pPr>
        <w:pStyle w:val="227"/>
        <w:ind w:left="420" w:hanging="420" w:hangingChars="200"/>
        <w:rPr>
          <w:rFonts w:ascii="黑体" w:eastAsia="黑体"/>
        </w:rPr>
      </w:pPr>
      <w:bookmarkStart w:id="77" w:name="_Toc2077086621"/>
      <w:r>
        <w:rPr>
          <w:rFonts w:hint="eastAsia" w:ascii="黑体" w:eastAsia="黑体"/>
        </w:rPr>
        <w:t>地质灾害危险性 geohazard probability</w:t>
      </w:r>
      <w:bookmarkEnd w:id="77"/>
    </w:p>
    <w:p>
      <w:pPr>
        <w:pStyle w:val="53"/>
        <w:ind w:firstLine="420"/>
      </w:pPr>
      <w:r>
        <w:rPr>
          <w:rFonts w:hint="eastAsia"/>
        </w:rPr>
        <w:t>在某种诱发因素作用下，一定区域内某一时段发生一定规模和类型地质灾害的可能性。</w:t>
      </w:r>
    </w:p>
    <w:p>
      <w:pPr>
        <w:pStyle w:val="227"/>
        <w:ind w:left="420" w:hanging="420" w:hangingChars="200"/>
        <w:rPr>
          <w:rFonts w:ascii="黑体" w:eastAsia="黑体"/>
        </w:rPr>
      </w:pPr>
      <w:bookmarkStart w:id="78" w:name="_Toc1958713694"/>
      <w:r>
        <w:rPr>
          <w:rFonts w:hint="eastAsia" w:ascii="黑体" w:eastAsia="黑体"/>
        </w:rPr>
        <w:t>致灾体 triggering elements</w:t>
      </w:r>
      <w:bookmarkEnd w:id="78"/>
    </w:p>
    <w:p>
      <w:pPr>
        <w:pStyle w:val="234"/>
      </w:pPr>
      <w:r>
        <w:rPr>
          <w:rFonts w:hint="eastAsia"/>
        </w:rPr>
        <w:t>受自然因素或者人为活动影响，可能引发地质灾害危害人民生命和财产安全的潜在不稳定岩土体。</w:t>
      </w:r>
    </w:p>
    <w:p>
      <w:pPr>
        <w:pStyle w:val="227"/>
        <w:ind w:left="420" w:hanging="420" w:hangingChars="200"/>
        <w:rPr>
          <w:rFonts w:ascii="黑体" w:eastAsia="黑体"/>
        </w:rPr>
      </w:pPr>
      <w:bookmarkStart w:id="79" w:name="_Toc489238919"/>
      <w:r>
        <w:rPr>
          <w:rFonts w:hint="eastAsia" w:ascii="黑体" w:eastAsia="黑体"/>
        </w:rPr>
        <w:t>承灾体 elements at risk</w:t>
      </w:r>
      <w:bookmarkEnd w:id="79"/>
    </w:p>
    <w:p>
      <w:pPr>
        <w:pStyle w:val="234"/>
      </w:pPr>
      <w:r>
        <w:rPr>
          <w:rFonts w:hint="eastAsia"/>
        </w:rPr>
        <w:t>可能受地质灾害威胁的各种对象的统称，包括人员、财产等。人员主要指建（构）筑物内的人员，财产主要指建（构）筑物、基础设施及其他工程等。</w:t>
      </w:r>
    </w:p>
    <w:p>
      <w:pPr>
        <w:pStyle w:val="227"/>
        <w:ind w:left="420" w:hanging="420" w:hangingChars="200"/>
        <w:rPr>
          <w:rFonts w:ascii="黑体" w:eastAsia="黑体"/>
        </w:rPr>
      </w:pPr>
      <w:bookmarkStart w:id="80" w:name="_Toc1917650323"/>
      <w:r>
        <w:rPr>
          <w:rFonts w:hint="eastAsia" w:ascii="黑体" w:eastAsia="黑体"/>
        </w:rPr>
        <w:t>易损性 vulnerability</w:t>
      </w:r>
      <w:bookmarkEnd w:id="80"/>
    </w:p>
    <w:p>
      <w:pPr>
        <w:pStyle w:val="53"/>
        <w:ind w:firstLine="420"/>
      </w:pPr>
      <w:r>
        <w:rPr>
          <w:rFonts w:hint="eastAsia"/>
        </w:rPr>
        <w:t>承灾体可能遭受地质灾害破坏或损失的严重程度。</w:t>
      </w:r>
    </w:p>
    <w:p>
      <w:pPr>
        <w:pStyle w:val="227"/>
        <w:ind w:left="420" w:hanging="420" w:hangingChars="200"/>
        <w:rPr>
          <w:rFonts w:ascii="黑体" w:eastAsia="黑体"/>
        </w:rPr>
      </w:pPr>
      <w:bookmarkStart w:id="81" w:name="_Toc1736988803"/>
      <w:r>
        <w:rPr>
          <w:rFonts w:hint="eastAsia" w:ascii="黑体" w:eastAsia="黑体"/>
        </w:rPr>
        <w:t>地质灾害风险 geohazard risk</w:t>
      </w:r>
      <w:bookmarkEnd w:id="81"/>
    </w:p>
    <w:p>
      <w:pPr>
        <w:pStyle w:val="53"/>
        <w:ind w:firstLine="420"/>
      </w:pPr>
      <w:r>
        <w:t xml:space="preserve"> </w:t>
      </w:r>
      <w:r>
        <w:rPr>
          <w:rFonts w:hint="eastAsia"/>
        </w:rPr>
        <w:t>在一定区域和时期内，各类承灾体因地质灾害而遭受损失的可能性和严重程度，包括人员伤亡、经济损失等。</w:t>
      </w:r>
    </w:p>
    <w:p>
      <w:pPr>
        <w:pStyle w:val="227"/>
        <w:ind w:left="420" w:hanging="420" w:hangingChars="200"/>
        <w:rPr>
          <w:rFonts w:ascii="黑体" w:eastAsia="黑体"/>
        </w:rPr>
      </w:pPr>
      <w:bookmarkStart w:id="82" w:name="_Toc852469040"/>
      <w:r>
        <w:rPr>
          <w:rFonts w:hint="eastAsia" w:ascii="黑体" w:eastAsia="黑体"/>
        </w:rPr>
        <w:t>单体地质灾害风险评价 risk assessment on individual geohazard</w:t>
      </w:r>
      <w:bookmarkEnd w:id="82"/>
    </w:p>
    <w:p>
      <w:pPr>
        <w:pStyle w:val="53"/>
        <w:ind w:firstLine="420"/>
      </w:pPr>
      <w:r>
        <w:rPr>
          <w:rFonts w:hint="eastAsia"/>
        </w:rPr>
        <w:t>特指对地质灾害隐患点开展的风险评价。</w:t>
      </w:r>
    </w:p>
    <w:p>
      <w:pPr>
        <w:pStyle w:val="227"/>
        <w:ind w:left="420" w:hanging="420" w:hangingChars="200"/>
        <w:rPr>
          <w:rFonts w:ascii="黑体" w:eastAsia="黑体"/>
        </w:rPr>
      </w:pPr>
      <w:bookmarkStart w:id="83" w:name="_Toc2088043518"/>
      <w:r>
        <w:rPr>
          <w:rFonts w:hint="eastAsia" w:ascii="黑体" w:eastAsia="黑体"/>
        </w:rPr>
        <w:t>区域地质灾害风险评价 regional assessment on geohazard risk</w:t>
      </w:r>
      <w:bookmarkEnd w:id="83"/>
    </w:p>
    <w:p>
      <w:pPr>
        <w:pStyle w:val="53"/>
        <w:ind w:firstLine="420"/>
      </w:pPr>
      <w:r>
        <w:rPr>
          <w:rFonts w:hint="eastAsia"/>
        </w:rPr>
        <w:t>基于斜坡单元，以乡镇（街道）为评价区开展地质灾害风险评价。</w:t>
      </w:r>
    </w:p>
    <w:p>
      <w:pPr>
        <w:pStyle w:val="196"/>
        <w:spacing w:before="312" w:after="312"/>
        <w:rPr>
          <w:szCs w:val="21"/>
        </w:rPr>
      </w:pPr>
      <w:bookmarkStart w:id="84" w:name="_Toc1487125146"/>
      <w:bookmarkStart w:id="85" w:name="_Toc190187220"/>
      <w:bookmarkStart w:id="86" w:name="_Toc157189491"/>
      <w:bookmarkStart w:id="87" w:name="_Toc2071280661"/>
      <w:r>
        <w:rPr>
          <w:rFonts w:hint="eastAsia"/>
          <w:szCs w:val="21"/>
        </w:rPr>
        <w:t>总则</w:t>
      </w:r>
      <w:bookmarkEnd w:id="84"/>
      <w:bookmarkEnd w:id="85"/>
      <w:bookmarkEnd w:id="86"/>
      <w:bookmarkEnd w:id="87"/>
    </w:p>
    <w:p>
      <w:pPr>
        <w:pStyle w:val="198"/>
        <w:spacing w:before="156" w:after="156"/>
      </w:pPr>
      <w:bookmarkStart w:id="88" w:name="_Toc1203478055"/>
      <w:bookmarkStart w:id="89" w:name="_Toc232208840"/>
      <w:r>
        <w:rPr>
          <w:rFonts w:hint="eastAsia"/>
        </w:rPr>
        <w:t>目的</w:t>
      </w:r>
      <w:bookmarkEnd w:id="88"/>
      <w:bookmarkEnd w:id="89"/>
    </w:p>
    <w:p>
      <w:pPr>
        <w:pStyle w:val="53"/>
        <w:ind w:firstLine="420"/>
      </w:pPr>
      <w:r>
        <w:rPr>
          <w:rFonts w:hint="eastAsia"/>
        </w:rPr>
        <w:t>以前期地质灾害调查成果为基础，以地质灾害中、高、极高风险区乡镇为工作区，综合利用新技术、新方法和新手段，以斜坡单元为基本单位，开展大比例尺地质灾害精细调查，查明调查区内孕灾地质环境条件、地质灾害及隐患，总结发育特征和分布规律，研究地质灾害形成机理与成灾模式，进行地质灾害易发性、危险性评价，结合承灾体易损性，开展地质灾害风险评价，提出风险管控措施，为国土空间规划、重大工程建设和防灾减灾工作等提供基础依据。</w:t>
      </w:r>
    </w:p>
    <w:p>
      <w:pPr>
        <w:pStyle w:val="198"/>
        <w:spacing w:before="156" w:after="156"/>
      </w:pPr>
      <w:bookmarkStart w:id="90" w:name="_Toc2045845898"/>
      <w:bookmarkStart w:id="91" w:name="_Toc1912484541"/>
      <w:r>
        <w:rPr>
          <w:rFonts w:hint="eastAsia"/>
        </w:rPr>
        <w:t>任务</w:t>
      </w:r>
      <w:bookmarkEnd w:id="90"/>
      <w:bookmarkEnd w:id="91"/>
    </w:p>
    <w:p>
      <w:pPr>
        <w:pStyle w:val="177"/>
        <w:ind w:left="-5" w:firstLine="420"/>
      </w:pPr>
      <w:r>
        <w:rPr>
          <w:rFonts w:hint="eastAsia" w:ascii="Times New Roman"/>
        </w:rPr>
        <w:t>斜坡单元调查。根据划定的斜坡单元逐坡开展调查，调查斜坡的坡向、坡度、坡面形态、结构类型等基本特征，分析判定斜坡稳定性和发展趋势</w:t>
      </w:r>
      <w:r>
        <w:rPr>
          <w:rFonts w:hint="eastAsia"/>
        </w:rPr>
        <w:t>。</w:t>
      </w:r>
    </w:p>
    <w:p>
      <w:pPr>
        <w:pStyle w:val="177"/>
        <w:ind w:left="-5" w:firstLine="420"/>
      </w:pPr>
      <w:r>
        <w:rPr>
          <w:rFonts w:hint="eastAsia" w:ascii="Times New Roman"/>
        </w:rPr>
        <w:t>孕灾地质环境条件调查。在收集资料的基础上，主要调查孕育、形成地质灾害的地形地貌、地质构造、工程地质岩组（易崩易滑地层）、气象与水文、植被与土地利用状况及人为活动、其他地质作用与现象等地质环境条件。</w:t>
      </w:r>
    </w:p>
    <w:p>
      <w:pPr>
        <w:pStyle w:val="177"/>
        <w:ind w:left="-5" w:firstLine="420"/>
      </w:pPr>
      <w:r>
        <w:rPr>
          <w:rFonts w:hint="eastAsia" w:ascii="Times New Roman"/>
        </w:rPr>
        <w:t>地质灾害及隐患调查。调查区内地质灾害及隐患的发育特征及危害情况，总结其时空分布规律，研究区内典型地质灾害形成机理与成灾模式。</w:t>
      </w:r>
    </w:p>
    <w:p>
      <w:pPr>
        <w:pStyle w:val="177"/>
        <w:ind w:left="-5" w:firstLine="420"/>
      </w:pPr>
      <w:r>
        <w:rPr>
          <w:rFonts w:hint="eastAsia" w:ascii="Times New Roman"/>
        </w:rPr>
        <w:t>承灾体调查。调查可能受地质灾害或斜坡威胁的人员、建（构）筑物、基础设施及其他工程等。</w:t>
      </w:r>
    </w:p>
    <w:p>
      <w:pPr>
        <w:pStyle w:val="177"/>
        <w:ind w:left="-5" w:firstLine="420"/>
      </w:pPr>
      <w:r>
        <w:rPr>
          <w:rFonts w:hint="eastAsia" w:ascii="Times New Roman"/>
        </w:rPr>
        <w:t>单体地质灾害风险评价。在调查或勘查工作的基础上，根据地质灾害点的稳定性与危险性，结合承灾体调查结果，定性或定量开展单体地质灾害风险评价，确定地质灾害风险等级。</w:t>
      </w:r>
    </w:p>
    <w:p>
      <w:pPr>
        <w:pStyle w:val="177"/>
        <w:ind w:left="-5" w:firstLine="420"/>
      </w:pPr>
      <w:r>
        <w:rPr>
          <w:rFonts w:hint="eastAsia" w:ascii="Times New Roman"/>
        </w:rPr>
        <w:t>区域地质灾害风险评价。基于斜坡单元，在易发性和危险性评价基础上，结合承灾体调查评价，确定斜坡单元地质灾害风险等级，划分地质灾害风险区，编制相关图件。</w:t>
      </w:r>
    </w:p>
    <w:p>
      <w:pPr>
        <w:pStyle w:val="177"/>
        <w:ind w:left="-5" w:firstLine="420"/>
      </w:pPr>
      <w:r>
        <w:rPr>
          <w:rFonts w:hint="eastAsia" w:ascii="Times New Roman"/>
        </w:rPr>
        <w:t>根据单体和区域地质灾害风险评价结果，提出地质灾害隐患点和风险区防控对策建议，编制相关图件。</w:t>
      </w:r>
    </w:p>
    <w:p>
      <w:pPr>
        <w:pStyle w:val="177"/>
        <w:ind w:left="-5" w:firstLine="420"/>
      </w:pPr>
      <w:r>
        <w:rPr>
          <w:rFonts w:hint="eastAsia" w:ascii="Times New Roman"/>
        </w:rPr>
        <w:t>编制地质灾害精细调查成果报告及其附附图、附表、附件，建立乡镇（街道）地质灾害精细调查数据库。</w:t>
      </w:r>
    </w:p>
    <w:p>
      <w:pPr>
        <w:pStyle w:val="198"/>
        <w:spacing w:before="156" w:after="156"/>
      </w:pPr>
      <w:bookmarkStart w:id="92" w:name="_Toc1020890404"/>
      <w:bookmarkStart w:id="93" w:name="_Toc1841442575"/>
      <w:r>
        <w:rPr>
          <w:rFonts w:hint="eastAsia"/>
        </w:rPr>
        <w:t>总体要求</w:t>
      </w:r>
      <w:bookmarkEnd w:id="92"/>
      <w:bookmarkEnd w:id="93"/>
    </w:p>
    <w:p>
      <w:pPr>
        <w:pStyle w:val="177"/>
        <w:ind w:left="-5" w:firstLine="420"/>
        <w:rPr>
          <w:rFonts w:ascii="Times New Roman"/>
        </w:rPr>
      </w:pPr>
      <w:r>
        <w:rPr>
          <w:rFonts w:hint="eastAsia" w:ascii="Times New Roman"/>
        </w:rPr>
        <w:t>1：10000地质灾害精细调查工作应按乡镇（街道）行政单元进行部署，优先选择地质灾害发育、地质环境条件复杂、有重大工程建设的山区乡镇（街道）。调查评价范围包括整个乡镇（街道）行政区范围。</w:t>
      </w:r>
    </w:p>
    <w:p>
      <w:pPr>
        <w:pStyle w:val="177"/>
        <w:ind w:left="-5" w:firstLine="420"/>
        <w:rPr>
          <w:rFonts w:ascii="Times New Roman"/>
        </w:rPr>
      </w:pPr>
      <w:r>
        <w:rPr>
          <w:rFonts w:hint="eastAsia" w:ascii="Times New Roman"/>
        </w:rPr>
        <w:t>应充分收集利用已有地质灾害调查评价、水文地质、工程地质、环境地质、岩土工程勘查等相关成果资料，初步分析区内地质灾害发育分布规律和成灾模式，结合遥感解译成果，进行野外调查分区，并在此基础上开展野外调查工作。</w:t>
      </w:r>
    </w:p>
    <w:p>
      <w:pPr>
        <w:pStyle w:val="177"/>
        <w:ind w:left="-5" w:firstLine="420"/>
        <w:rPr>
          <w:rFonts w:ascii="Times New Roman"/>
        </w:rPr>
      </w:pPr>
      <w:r>
        <w:rPr>
          <w:rFonts w:hint="eastAsia" w:ascii="Times New Roman"/>
        </w:rPr>
        <w:t>调查工作应充分利用新技术、新方法，以遥感调查（含无人机调查）、地面调查、测绘、勘查、测试与试验相结合的方法综合开展。特别是人员不能到达的地段，可用无人机航拍或高精度卫星影像进行遥感调查，代替地面调查工作量。</w:t>
      </w:r>
    </w:p>
    <w:p>
      <w:pPr>
        <w:pStyle w:val="177"/>
        <w:ind w:left="-5" w:firstLine="420"/>
        <w:rPr>
          <w:rFonts w:ascii="Times New Roman"/>
        </w:rPr>
      </w:pPr>
      <w:r>
        <w:rPr>
          <w:rFonts w:hint="eastAsia" w:ascii="Times New Roman"/>
        </w:rPr>
        <w:t>调查工作应坚持“以人为本”和“高质量发展”的理念，重点围绕乡村、厂矿、重要交通沿线、重要工程设施、重要风景名胜区等危及人民群众生命财产安全、影响经济建设的潜在滑坡、崩塌、泥石流等地质灾害隐患点和二级斜坡进行调查</w:t>
      </w:r>
      <w:r>
        <w:rPr>
          <w:rFonts w:hint="eastAsia" w:hAnsi="宋体"/>
          <w:color w:val="000000"/>
          <w:szCs w:val="24"/>
        </w:rPr>
        <w:t>。</w:t>
      </w:r>
    </w:p>
    <w:p>
      <w:pPr>
        <w:pStyle w:val="177"/>
        <w:ind w:left="-5" w:firstLine="420"/>
        <w:rPr>
          <w:rFonts w:ascii="Times New Roman"/>
        </w:rPr>
      </w:pPr>
      <w:r>
        <w:rPr>
          <w:rFonts w:hint="eastAsia" w:ascii="Times New Roman"/>
        </w:rPr>
        <w:t>重要地质灾害隐患点、斜坡内应布设适当的测绘、勘查、测试与试验工作，查明岩土体结构，采集必要的岩土、水样，获取必要的物理力学参数，编制勘查报告。</w:t>
      </w:r>
    </w:p>
    <w:p>
      <w:pPr>
        <w:pStyle w:val="177"/>
        <w:ind w:left="-5" w:firstLine="420"/>
        <w:rPr>
          <w:rFonts w:ascii="Times New Roman"/>
        </w:rPr>
      </w:pPr>
      <w:r>
        <w:rPr>
          <w:rFonts w:hint="eastAsia" w:ascii="Times New Roman"/>
        </w:rPr>
        <w:t>野外调查阶段宜按“动态设计、动态实施”原则，对前期划分的调查单元格可根据野外工作具体情况进行适当的修订和调整。</w:t>
      </w:r>
    </w:p>
    <w:p>
      <w:pPr>
        <w:pStyle w:val="177"/>
        <w:ind w:left="-5" w:firstLine="420"/>
        <w:rPr>
          <w:rFonts w:ascii="Times New Roman"/>
        </w:rPr>
      </w:pPr>
      <w:r>
        <w:rPr>
          <w:rFonts w:hint="eastAsia" w:ascii="Times New Roman"/>
        </w:rPr>
        <w:t>野外工作应采用1:10 000或更大比例尺的地形图作为调查手图。编制形成的空间数据图层应统一采用CGCS2000国家大地坐标系。成果图件应以数字高程模型生成的地形阴影为底图，加上必要的地理要素等。</w:t>
      </w:r>
    </w:p>
    <w:p>
      <w:pPr>
        <w:pStyle w:val="177"/>
        <w:ind w:left="-5" w:firstLine="420"/>
        <w:rPr>
          <w:rFonts w:ascii="Times New Roman"/>
        </w:rPr>
      </w:pPr>
      <w:r>
        <w:rPr>
          <w:rFonts w:hint="eastAsia" w:ascii="Times New Roman"/>
        </w:rPr>
        <w:t>综合研究应结合调查区环境地质条件，深入研究地质灾害孕灾条件、发育特征、形成机理和致灾模式，开展地质灾害风险评估与区划，有针对性的提出地质灾害风险防控措施，编制合理可行的风险管控方案，为防灾减灾提供依据。</w:t>
      </w:r>
    </w:p>
    <w:p>
      <w:pPr>
        <w:pStyle w:val="198"/>
        <w:spacing w:before="156" w:after="156"/>
      </w:pPr>
      <w:bookmarkStart w:id="94" w:name="_Toc419733813"/>
      <w:bookmarkStart w:id="95" w:name="_Toc245491764"/>
      <w:r>
        <w:rPr>
          <w:rFonts w:hint="eastAsia"/>
        </w:rPr>
        <w:t>调查区划分</w:t>
      </w:r>
      <w:bookmarkEnd w:id="94"/>
      <w:bookmarkEnd w:id="95"/>
    </w:p>
    <w:p>
      <w:pPr>
        <w:pStyle w:val="177"/>
        <w:ind w:left="-5" w:firstLine="420"/>
        <w:rPr>
          <w:rFonts w:ascii="Times New Roman"/>
        </w:rPr>
      </w:pPr>
      <w:r>
        <w:rPr>
          <w:rFonts w:hint="eastAsia" w:ascii="Times New Roman"/>
        </w:rPr>
        <w:t>调查区范围应包括整个乡镇行政区。根据地质灾害承灾体等级和已有地质灾害易发程度分区，以初步划分的斜坡单元为基础，将调查区划分为重点调查区和一般调查区。</w:t>
      </w:r>
    </w:p>
    <w:p>
      <w:pPr>
        <w:pStyle w:val="177"/>
        <w:numPr>
          <w:ilvl w:val="0"/>
          <w:numId w:val="32"/>
        </w:numPr>
        <w:ind w:left="420" w:leftChars="200"/>
        <w:rPr>
          <w:rFonts w:ascii="Times New Roman"/>
        </w:rPr>
      </w:pPr>
      <w:r>
        <w:rPr>
          <w:rFonts w:hint="eastAsia" w:ascii="Times New Roman"/>
        </w:rPr>
        <w:t>地质灾害承灾体等级划分见表1；</w:t>
      </w:r>
    </w:p>
    <w:p>
      <w:pPr>
        <w:pStyle w:val="177"/>
        <w:numPr>
          <w:ilvl w:val="0"/>
          <w:numId w:val="32"/>
        </w:numPr>
        <w:ind w:left="420" w:leftChars="200"/>
        <w:rPr>
          <w:rFonts w:ascii="Times New Roman"/>
        </w:rPr>
      </w:pPr>
      <w:r>
        <w:rPr>
          <w:rFonts w:hint="eastAsia" w:ascii="Times New Roman"/>
        </w:rPr>
        <w:t>调查区等级划分见表2。</w:t>
      </w:r>
    </w:p>
    <w:p>
      <w:pPr>
        <w:pStyle w:val="177"/>
        <w:ind w:left="-5" w:firstLine="420"/>
        <w:rPr>
          <w:rFonts w:ascii="Times New Roman"/>
        </w:rPr>
      </w:pPr>
      <w:r>
        <w:rPr>
          <w:rFonts w:hint="eastAsia" w:ascii="Times New Roman"/>
        </w:rPr>
        <w:t>原则上对于在册的极高和高风险地质灾害隐患点所在的斜坡应划定为重点调查区。</w:t>
      </w:r>
    </w:p>
    <w:p>
      <w:pPr>
        <w:pStyle w:val="177"/>
        <w:ind w:left="-5" w:firstLine="420"/>
        <w:rPr>
          <w:rFonts w:ascii="Times New Roman"/>
        </w:rPr>
      </w:pPr>
      <w:r>
        <w:rPr>
          <w:rFonts w:hint="eastAsia" w:ascii="Times New Roman"/>
        </w:rPr>
        <w:t>重点调查区以外的其他区域为一般调查区。对地质灾害非易发区，可根据实际情况做控制性调查工作。</w:t>
      </w:r>
    </w:p>
    <w:p>
      <w:pPr>
        <w:pStyle w:val="235"/>
        <w:numPr>
          <w:ilvl w:val="0"/>
          <w:numId w:val="16"/>
        </w:numPr>
      </w:pPr>
      <w:r>
        <w:rPr>
          <w:rFonts w:hint="eastAsia"/>
        </w:rPr>
        <w:t>地质灾害承灾体等级划分</w:t>
      </w:r>
    </w:p>
    <w:tbl>
      <w:tblPr>
        <w:tblStyle w:val="27"/>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065"/>
        <w:gridCol w:w="1798"/>
        <w:gridCol w:w="1782"/>
        <w:gridCol w:w="1783"/>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gridSpan w:val="2"/>
            <w:vAlign w:val="center"/>
          </w:tcPr>
          <w:p>
            <w:pPr>
              <w:pStyle w:val="234"/>
              <w:ind w:firstLine="0" w:firstLineChars="0"/>
              <w:jc w:val="center"/>
            </w:pPr>
            <w:r>
              <w:rPr>
                <w:rFonts w:ascii="Times New Roman"/>
                <w:bCs/>
                <w:sz w:val="18"/>
                <w:szCs w:val="18"/>
                <w:lang w:bidi="ar"/>
              </w:rPr>
              <w:t>危害性等级</w:t>
            </w:r>
          </w:p>
        </w:tc>
        <w:tc>
          <w:tcPr>
            <w:tcW w:w="1798" w:type="dxa"/>
            <w:vAlign w:val="center"/>
          </w:tcPr>
          <w:p>
            <w:pPr>
              <w:pStyle w:val="234"/>
              <w:ind w:firstLine="0" w:firstLineChars="0"/>
              <w:jc w:val="center"/>
            </w:pPr>
            <w:r>
              <w:rPr>
                <w:rFonts w:ascii="Times New Roman"/>
                <w:bCs/>
                <w:sz w:val="18"/>
                <w:szCs w:val="18"/>
                <w:lang w:bidi="ar"/>
              </w:rPr>
              <w:t>极高</w:t>
            </w:r>
          </w:p>
        </w:tc>
        <w:tc>
          <w:tcPr>
            <w:tcW w:w="1782" w:type="dxa"/>
            <w:vAlign w:val="center"/>
          </w:tcPr>
          <w:p>
            <w:pPr>
              <w:pStyle w:val="234"/>
              <w:ind w:firstLine="0" w:firstLineChars="0"/>
              <w:jc w:val="center"/>
            </w:pPr>
            <w:r>
              <w:rPr>
                <w:rFonts w:ascii="Times New Roman"/>
                <w:bCs/>
                <w:sz w:val="18"/>
                <w:szCs w:val="18"/>
                <w:lang w:bidi="ar"/>
              </w:rPr>
              <w:t>高</w:t>
            </w:r>
          </w:p>
        </w:tc>
        <w:tc>
          <w:tcPr>
            <w:tcW w:w="1783" w:type="dxa"/>
            <w:vAlign w:val="center"/>
          </w:tcPr>
          <w:p>
            <w:pPr>
              <w:pStyle w:val="234"/>
              <w:ind w:firstLine="0" w:firstLineChars="0"/>
              <w:jc w:val="center"/>
            </w:pPr>
            <w:r>
              <w:rPr>
                <w:rFonts w:ascii="Times New Roman"/>
                <w:bCs/>
                <w:sz w:val="18"/>
                <w:szCs w:val="18"/>
                <w:lang w:bidi="ar"/>
              </w:rPr>
              <w:t>中</w:t>
            </w:r>
          </w:p>
        </w:tc>
        <w:tc>
          <w:tcPr>
            <w:tcW w:w="2050" w:type="dxa"/>
            <w:vAlign w:val="center"/>
          </w:tcPr>
          <w:p>
            <w:pPr>
              <w:pStyle w:val="234"/>
              <w:ind w:firstLine="0" w:firstLineChars="0"/>
              <w:jc w:val="center"/>
            </w:pPr>
            <w:r>
              <w:rPr>
                <w:rFonts w:ascii="Times New Roman"/>
                <w:bCs/>
                <w:sz w:val="18"/>
                <w:szCs w:val="18"/>
                <w:lang w:bidi="ar"/>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 w:type="dxa"/>
            <w:vMerge w:val="restart"/>
            <w:vAlign w:val="center"/>
          </w:tcPr>
          <w:p>
            <w:pPr>
              <w:pStyle w:val="234"/>
              <w:ind w:firstLine="0" w:firstLineChars="0"/>
              <w:jc w:val="center"/>
            </w:pPr>
            <w:r>
              <w:rPr>
                <w:rFonts w:hint="eastAsia" w:ascii="Times New Roman"/>
                <w:bCs/>
                <w:sz w:val="18"/>
                <w:szCs w:val="18"/>
                <w:lang w:bidi="ar"/>
              </w:rPr>
              <w:t>危害对象</w:t>
            </w:r>
          </w:p>
        </w:tc>
        <w:tc>
          <w:tcPr>
            <w:tcW w:w="1065" w:type="dxa"/>
            <w:vAlign w:val="center"/>
          </w:tcPr>
          <w:p>
            <w:pPr>
              <w:pStyle w:val="234"/>
              <w:ind w:firstLine="0" w:firstLineChars="0"/>
              <w:jc w:val="center"/>
            </w:pPr>
            <w:r>
              <w:rPr>
                <w:rFonts w:ascii="Times New Roman"/>
                <w:bCs/>
                <w:sz w:val="18"/>
                <w:szCs w:val="18"/>
                <w:lang w:bidi="ar"/>
              </w:rPr>
              <w:t>城镇</w:t>
            </w:r>
          </w:p>
        </w:tc>
        <w:tc>
          <w:tcPr>
            <w:tcW w:w="1798" w:type="dxa"/>
            <w:vAlign w:val="center"/>
          </w:tcPr>
          <w:p>
            <w:pPr>
              <w:pStyle w:val="234"/>
              <w:ind w:firstLine="0" w:firstLineChars="0"/>
            </w:pPr>
            <w:r>
              <w:rPr>
                <w:rFonts w:ascii="Times New Roman"/>
                <w:sz w:val="18"/>
                <w:szCs w:val="18"/>
                <w:lang w:bidi="ar"/>
              </w:rPr>
              <w:t>威胁人数</w:t>
            </w:r>
            <w:r>
              <w:rPr>
                <w:rFonts w:ascii="Times New Roman"/>
                <w:sz w:val="18"/>
                <w:szCs w:val="18"/>
              </w:rPr>
              <w:t>≥</w:t>
            </w:r>
            <w:r>
              <w:rPr>
                <w:rFonts w:ascii="Times New Roman"/>
                <w:sz w:val="18"/>
                <w:szCs w:val="18"/>
                <w:lang w:bidi="ar"/>
              </w:rPr>
              <w:t>1000人，潜在经济损失</w:t>
            </w:r>
            <w:r>
              <w:rPr>
                <w:rFonts w:ascii="Times New Roman"/>
                <w:sz w:val="18"/>
                <w:szCs w:val="18"/>
              </w:rPr>
              <w:t>≥</w:t>
            </w:r>
            <w:r>
              <w:rPr>
                <w:rFonts w:ascii="Times New Roman"/>
                <w:sz w:val="18"/>
                <w:szCs w:val="18"/>
                <w:lang w:bidi="ar"/>
              </w:rPr>
              <w:t>5000万元</w:t>
            </w:r>
          </w:p>
        </w:tc>
        <w:tc>
          <w:tcPr>
            <w:tcW w:w="1782" w:type="dxa"/>
            <w:vAlign w:val="center"/>
          </w:tcPr>
          <w:p>
            <w:pPr>
              <w:pStyle w:val="234"/>
              <w:ind w:firstLine="0" w:firstLineChars="0"/>
            </w:pPr>
            <w:r>
              <w:rPr>
                <w:rFonts w:ascii="Times New Roman"/>
                <w:sz w:val="18"/>
                <w:szCs w:val="18"/>
                <w:lang w:bidi="ar"/>
              </w:rPr>
              <w:t>威胁人数100～1000人，潜在经济损失1000～5000万元</w:t>
            </w:r>
          </w:p>
        </w:tc>
        <w:tc>
          <w:tcPr>
            <w:tcW w:w="1783" w:type="dxa"/>
            <w:vAlign w:val="center"/>
          </w:tcPr>
          <w:p>
            <w:pPr>
              <w:pStyle w:val="234"/>
              <w:ind w:firstLine="0" w:firstLineChars="0"/>
            </w:pPr>
            <w:r>
              <w:rPr>
                <w:rFonts w:ascii="Times New Roman"/>
                <w:sz w:val="18"/>
                <w:szCs w:val="18"/>
                <w:lang w:bidi="ar"/>
              </w:rPr>
              <w:t>威胁人数10～100人，潜在经济损失500～1000万元</w:t>
            </w:r>
          </w:p>
        </w:tc>
        <w:tc>
          <w:tcPr>
            <w:tcW w:w="2050" w:type="dxa"/>
            <w:vAlign w:val="center"/>
          </w:tcPr>
          <w:p>
            <w:pPr>
              <w:pStyle w:val="234"/>
              <w:ind w:firstLine="0" w:firstLineChars="0"/>
            </w:pPr>
            <w:r>
              <w:rPr>
                <w:rFonts w:ascii="Times New Roman"/>
                <w:sz w:val="18"/>
                <w:szCs w:val="18"/>
                <w:lang w:bidi="ar"/>
              </w:rPr>
              <w:t>威胁人数＜10人，潜在经济损失＜500万元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9" w:type="dxa"/>
            <w:vMerge w:val="continue"/>
          </w:tcPr>
          <w:p>
            <w:pPr>
              <w:pStyle w:val="234"/>
              <w:ind w:firstLine="0" w:firstLineChars="0"/>
              <w:jc w:val="center"/>
            </w:pPr>
          </w:p>
        </w:tc>
        <w:tc>
          <w:tcPr>
            <w:tcW w:w="1065" w:type="dxa"/>
            <w:vAlign w:val="center"/>
          </w:tcPr>
          <w:p>
            <w:pPr>
              <w:pStyle w:val="234"/>
              <w:ind w:firstLine="0" w:firstLineChars="0"/>
              <w:jc w:val="center"/>
            </w:pPr>
            <w:r>
              <w:rPr>
                <w:rFonts w:ascii="Times New Roman"/>
                <w:bCs/>
                <w:sz w:val="18"/>
                <w:szCs w:val="18"/>
                <w:lang w:bidi="ar"/>
              </w:rPr>
              <w:t>交通道路</w:t>
            </w:r>
          </w:p>
        </w:tc>
        <w:tc>
          <w:tcPr>
            <w:tcW w:w="1798" w:type="dxa"/>
            <w:vAlign w:val="center"/>
          </w:tcPr>
          <w:p>
            <w:pPr>
              <w:pStyle w:val="234"/>
              <w:ind w:firstLine="0" w:firstLineChars="0"/>
            </w:pPr>
            <w:r>
              <w:rPr>
                <w:rFonts w:ascii="Times New Roman"/>
                <w:bCs/>
                <w:sz w:val="18"/>
                <w:szCs w:val="18"/>
                <w:lang w:bidi="ar"/>
              </w:rPr>
              <w:t>一级铁路，高速公路</w:t>
            </w:r>
          </w:p>
        </w:tc>
        <w:tc>
          <w:tcPr>
            <w:tcW w:w="1782" w:type="dxa"/>
            <w:vAlign w:val="center"/>
          </w:tcPr>
          <w:p>
            <w:pPr>
              <w:pStyle w:val="234"/>
              <w:ind w:firstLine="0" w:firstLineChars="0"/>
            </w:pPr>
            <w:r>
              <w:rPr>
                <w:rFonts w:ascii="Times New Roman"/>
                <w:bCs/>
                <w:sz w:val="18"/>
                <w:szCs w:val="18"/>
                <w:lang w:bidi="ar"/>
              </w:rPr>
              <w:t>二级铁路，</w:t>
            </w:r>
            <w:r>
              <w:rPr>
                <w:rFonts w:ascii="Times New Roman"/>
                <w:sz w:val="18"/>
                <w:szCs w:val="18"/>
                <w:lang w:bidi="ar"/>
              </w:rPr>
              <w:t>省级以上</w:t>
            </w:r>
            <w:r>
              <w:rPr>
                <w:rFonts w:ascii="Times New Roman"/>
                <w:bCs/>
                <w:sz w:val="18"/>
                <w:szCs w:val="18"/>
                <w:lang w:bidi="ar"/>
              </w:rPr>
              <w:t>公路</w:t>
            </w:r>
          </w:p>
        </w:tc>
        <w:tc>
          <w:tcPr>
            <w:tcW w:w="1783" w:type="dxa"/>
            <w:vAlign w:val="center"/>
          </w:tcPr>
          <w:p>
            <w:pPr>
              <w:pStyle w:val="234"/>
              <w:ind w:firstLine="0" w:firstLineChars="0"/>
            </w:pPr>
            <w:r>
              <w:rPr>
                <w:rFonts w:ascii="Times New Roman"/>
                <w:sz w:val="18"/>
                <w:szCs w:val="18"/>
                <w:lang w:bidi="ar"/>
              </w:rPr>
              <w:t>三级铁路，县级</w:t>
            </w:r>
            <w:r>
              <w:rPr>
                <w:rFonts w:ascii="Times New Roman"/>
                <w:bCs/>
                <w:sz w:val="18"/>
                <w:szCs w:val="18"/>
                <w:lang w:bidi="ar"/>
              </w:rPr>
              <w:t>公路</w:t>
            </w:r>
          </w:p>
        </w:tc>
        <w:tc>
          <w:tcPr>
            <w:tcW w:w="2050" w:type="dxa"/>
            <w:vAlign w:val="center"/>
          </w:tcPr>
          <w:p>
            <w:pPr>
              <w:pStyle w:val="234"/>
              <w:ind w:firstLine="0" w:firstLineChars="0"/>
            </w:pPr>
            <w:r>
              <w:rPr>
                <w:rFonts w:ascii="Times New Roman"/>
                <w:sz w:val="18"/>
                <w:szCs w:val="18"/>
                <w:lang w:bidi="ar"/>
              </w:rPr>
              <w:t>铁路支线，乡村</w:t>
            </w:r>
            <w:r>
              <w:rPr>
                <w:rFonts w:ascii="Times New Roman"/>
                <w:bCs/>
                <w:sz w:val="18"/>
                <w:szCs w:val="18"/>
                <w:lang w:bidi="ar"/>
              </w:rPr>
              <w:t>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 w:type="dxa"/>
            <w:vMerge w:val="continue"/>
          </w:tcPr>
          <w:p>
            <w:pPr>
              <w:pStyle w:val="234"/>
              <w:ind w:firstLine="0" w:firstLineChars="0"/>
              <w:jc w:val="center"/>
            </w:pPr>
          </w:p>
        </w:tc>
        <w:tc>
          <w:tcPr>
            <w:tcW w:w="1065" w:type="dxa"/>
            <w:vAlign w:val="center"/>
          </w:tcPr>
          <w:p>
            <w:pPr>
              <w:pStyle w:val="234"/>
              <w:ind w:firstLine="0" w:firstLineChars="0"/>
              <w:jc w:val="center"/>
              <w:rPr>
                <w:rFonts w:ascii="Times New Roman"/>
                <w:bCs/>
                <w:sz w:val="18"/>
                <w:szCs w:val="18"/>
                <w:lang w:bidi="ar"/>
              </w:rPr>
            </w:pPr>
            <w:r>
              <w:rPr>
                <w:rFonts w:hint="eastAsia" w:ascii="Times New Roman"/>
                <w:bCs/>
                <w:sz w:val="18"/>
                <w:szCs w:val="18"/>
                <w:lang w:bidi="ar"/>
              </w:rPr>
              <w:t>大江大河</w:t>
            </w:r>
          </w:p>
        </w:tc>
        <w:tc>
          <w:tcPr>
            <w:tcW w:w="1798"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大型以上水库、重大水利水电工程</w:t>
            </w:r>
          </w:p>
        </w:tc>
        <w:tc>
          <w:tcPr>
            <w:tcW w:w="1782"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中型水库、省级重要水利水电工程</w:t>
            </w:r>
          </w:p>
        </w:tc>
        <w:tc>
          <w:tcPr>
            <w:tcW w:w="1783" w:type="dxa"/>
            <w:vAlign w:val="center"/>
          </w:tcPr>
          <w:p>
            <w:pPr>
              <w:pStyle w:val="234"/>
              <w:ind w:firstLine="0" w:firstLineChars="0"/>
              <w:rPr>
                <w:rFonts w:ascii="Times New Roman"/>
                <w:sz w:val="18"/>
                <w:szCs w:val="18"/>
                <w:lang w:bidi="ar"/>
              </w:rPr>
            </w:pPr>
            <w:r>
              <w:rPr>
                <w:rFonts w:hint="eastAsia" w:ascii="Times New Roman"/>
                <w:sz w:val="18"/>
                <w:szCs w:val="18"/>
                <w:lang w:bidi="ar"/>
              </w:rPr>
              <w:t>中小型水库，市级重要水利水电工程</w:t>
            </w:r>
          </w:p>
        </w:tc>
        <w:tc>
          <w:tcPr>
            <w:tcW w:w="2050" w:type="dxa"/>
            <w:vAlign w:val="center"/>
          </w:tcPr>
          <w:p>
            <w:pPr>
              <w:pStyle w:val="234"/>
              <w:ind w:firstLine="0" w:firstLineChars="0"/>
              <w:rPr>
                <w:rFonts w:ascii="Times New Roman"/>
                <w:sz w:val="18"/>
                <w:szCs w:val="18"/>
                <w:lang w:bidi="ar"/>
              </w:rPr>
            </w:pPr>
            <w:r>
              <w:rPr>
                <w:rFonts w:hint="eastAsia" w:ascii="Times New Roman"/>
                <w:sz w:val="18"/>
                <w:szCs w:val="18"/>
                <w:lang w:bidi="ar"/>
              </w:rPr>
              <w:t>小型水库，县级水利水电工程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 w:type="dxa"/>
            <w:vMerge w:val="continue"/>
          </w:tcPr>
          <w:p>
            <w:pPr>
              <w:pStyle w:val="234"/>
              <w:ind w:firstLine="0" w:firstLineChars="0"/>
              <w:jc w:val="center"/>
            </w:pPr>
          </w:p>
        </w:tc>
        <w:tc>
          <w:tcPr>
            <w:tcW w:w="1065" w:type="dxa"/>
            <w:vAlign w:val="center"/>
          </w:tcPr>
          <w:p>
            <w:pPr>
              <w:pStyle w:val="234"/>
              <w:ind w:firstLine="0" w:firstLineChars="0"/>
              <w:jc w:val="center"/>
              <w:rPr>
                <w:rFonts w:ascii="Times New Roman"/>
                <w:bCs/>
                <w:sz w:val="18"/>
                <w:szCs w:val="18"/>
                <w:lang w:bidi="ar"/>
              </w:rPr>
            </w:pPr>
            <w:r>
              <w:rPr>
                <w:rFonts w:hint="eastAsia" w:ascii="Times New Roman"/>
                <w:bCs/>
                <w:sz w:val="18"/>
                <w:szCs w:val="18"/>
                <w:lang w:bidi="ar"/>
              </w:rPr>
              <w:t>矿山</w:t>
            </w:r>
          </w:p>
        </w:tc>
        <w:tc>
          <w:tcPr>
            <w:tcW w:w="1798"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特大型及重要大型矿山</w:t>
            </w:r>
          </w:p>
        </w:tc>
        <w:tc>
          <w:tcPr>
            <w:tcW w:w="1782"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大型矿山</w:t>
            </w:r>
          </w:p>
        </w:tc>
        <w:tc>
          <w:tcPr>
            <w:tcW w:w="1783" w:type="dxa"/>
            <w:vAlign w:val="center"/>
          </w:tcPr>
          <w:p>
            <w:pPr>
              <w:pStyle w:val="234"/>
              <w:ind w:firstLine="0" w:firstLineChars="0"/>
              <w:rPr>
                <w:rFonts w:ascii="Times New Roman"/>
                <w:sz w:val="18"/>
                <w:szCs w:val="18"/>
                <w:lang w:bidi="ar"/>
              </w:rPr>
            </w:pPr>
            <w:r>
              <w:rPr>
                <w:rFonts w:hint="eastAsia" w:ascii="Times New Roman"/>
                <w:sz w:val="18"/>
                <w:szCs w:val="18"/>
                <w:lang w:bidi="ar"/>
              </w:rPr>
              <w:t>中型矿山</w:t>
            </w:r>
          </w:p>
        </w:tc>
        <w:tc>
          <w:tcPr>
            <w:tcW w:w="2050" w:type="dxa"/>
            <w:vAlign w:val="center"/>
          </w:tcPr>
          <w:p>
            <w:pPr>
              <w:pStyle w:val="234"/>
              <w:ind w:firstLine="0" w:firstLineChars="0"/>
              <w:rPr>
                <w:rFonts w:ascii="Times New Roman"/>
                <w:sz w:val="18"/>
                <w:szCs w:val="18"/>
                <w:lang w:bidi="ar"/>
              </w:rPr>
            </w:pPr>
            <w:r>
              <w:rPr>
                <w:rFonts w:hint="eastAsia" w:ascii="Times New Roman"/>
                <w:sz w:val="18"/>
                <w:szCs w:val="18"/>
                <w:lang w:bidi="ar"/>
              </w:rPr>
              <w:t>小型矿山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Pr>
          <w:p>
            <w:pPr>
              <w:pStyle w:val="234"/>
              <w:ind w:firstLine="0" w:firstLineChars="0"/>
              <w:rPr>
                <w:rFonts w:ascii="Times New Roman"/>
                <w:sz w:val="18"/>
                <w:szCs w:val="18"/>
                <w:lang w:bidi="ar"/>
              </w:rPr>
            </w:pPr>
            <w:r>
              <w:rPr>
                <w:rFonts w:ascii="Times New Roman"/>
                <w:sz w:val="18"/>
                <w:szCs w:val="18"/>
                <w:lang w:bidi="ar"/>
              </w:rPr>
              <w:t>注：只需其一达到标准即可判定相应的级别。</w:t>
            </w:r>
          </w:p>
        </w:tc>
      </w:tr>
    </w:tbl>
    <w:p>
      <w:pPr>
        <w:pStyle w:val="235"/>
        <w:numPr>
          <w:ilvl w:val="0"/>
          <w:numId w:val="16"/>
        </w:numPr>
      </w:pPr>
      <w:r>
        <w:rPr>
          <w:rFonts w:hint="eastAsia"/>
        </w:rPr>
        <w:t>调查区分级</w:t>
      </w:r>
    </w:p>
    <w:tbl>
      <w:tblPr>
        <w:tblStyle w:val="27"/>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8"/>
        <w:gridCol w:w="1661"/>
        <w:gridCol w:w="1429"/>
        <w:gridCol w:w="1428"/>
        <w:gridCol w:w="1428"/>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jc w:val="center"/>
        </w:trPr>
        <w:tc>
          <w:tcPr>
            <w:tcW w:w="2899" w:type="dxa"/>
            <w:gridSpan w:val="2"/>
            <w:vMerge w:val="restart"/>
            <w:vAlign w:val="center"/>
          </w:tcPr>
          <w:p>
            <w:pPr>
              <w:spacing w:line="240" w:lineRule="exact"/>
              <w:jc w:val="center"/>
              <w:rPr>
                <w:sz w:val="18"/>
                <w:szCs w:val="18"/>
              </w:rPr>
            </w:pPr>
            <w:r>
              <w:rPr>
                <w:sz w:val="18"/>
                <w:szCs w:val="18"/>
              </w:rPr>
              <w:t>调查区分级</w:t>
            </w:r>
          </w:p>
        </w:tc>
        <w:tc>
          <w:tcPr>
            <w:tcW w:w="5714" w:type="dxa"/>
            <w:gridSpan w:val="4"/>
            <w:tcMar>
              <w:top w:w="15" w:type="dxa"/>
              <w:left w:w="15" w:type="dxa"/>
              <w:bottom w:w="0" w:type="dxa"/>
              <w:right w:w="15" w:type="dxa"/>
            </w:tcMar>
            <w:vAlign w:val="center"/>
          </w:tcPr>
          <w:p>
            <w:pPr>
              <w:spacing w:line="240" w:lineRule="exact"/>
              <w:jc w:val="center"/>
              <w:rPr>
                <w:sz w:val="18"/>
                <w:szCs w:val="18"/>
              </w:rPr>
            </w:pPr>
            <w:r>
              <w:rPr>
                <w:sz w:val="18"/>
                <w:szCs w:val="18"/>
              </w:rPr>
              <w:t>地质灾害危害性等级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jc w:val="center"/>
        </w:trPr>
        <w:tc>
          <w:tcPr>
            <w:tcW w:w="2899" w:type="dxa"/>
            <w:gridSpan w:val="2"/>
            <w:vMerge w:val="continue"/>
            <w:vAlign w:val="center"/>
          </w:tcPr>
          <w:p>
            <w:pPr>
              <w:spacing w:line="240" w:lineRule="exact"/>
              <w:jc w:val="center"/>
              <w:rPr>
                <w:sz w:val="18"/>
                <w:szCs w:val="18"/>
              </w:rPr>
            </w:pP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极高</w:t>
            </w:r>
          </w:p>
        </w:tc>
        <w:tc>
          <w:tcPr>
            <w:tcW w:w="1428" w:type="dxa"/>
            <w:vAlign w:val="center"/>
          </w:tcPr>
          <w:p>
            <w:pPr>
              <w:spacing w:line="240" w:lineRule="exact"/>
              <w:jc w:val="center"/>
              <w:rPr>
                <w:sz w:val="18"/>
                <w:szCs w:val="18"/>
              </w:rPr>
            </w:pPr>
            <w:r>
              <w:rPr>
                <w:sz w:val="18"/>
                <w:szCs w:val="18"/>
              </w:rPr>
              <w:t>高</w:t>
            </w:r>
          </w:p>
        </w:tc>
        <w:tc>
          <w:tcPr>
            <w:tcW w:w="1428" w:type="dxa"/>
            <w:vAlign w:val="center"/>
          </w:tcPr>
          <w:p>
            <w:pPr>
              <w:spacing w:line="240" w:lineRule="exact"/>
              <w:jc w:val="center"/>
              <w:rPr>
                <w:sz w:val="18"/>
                <w:szCs w:val="18"/>
              </w:rPr>
            </w:pPr>
            <w:r>
              <w:rPr>
                <w:sz w:val="18"/>
                <w:szCs w:val="18"/>
              </w:rPr>
              <w:t>中</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jc w:val="center"/>
        </w:trPr>
        <w:tc>
          <w:tcPr>
            <w:tcW w:w="1238" w:type="dxa"/>
            <w:vMerge w:val="restart"/>
            <w:vAlign w:val="center"/>
          </w:tcPr>
          <w:p>
            <w:pPr>
              <w:spacing w:line="240" w:lineRule="exact"/>
              <w:jc w:val="center"/>
              <w:rPr>
                <w:sz w:val="18"/>
                <w:szCs w:val="18"/>
              </w:rPr>
            </w:pPr>
            <w:r>
              <w:rPr>
                <w:rFonts w:hint="eastAsia"/>
                <w:sz w:val="18"/>
                <w:szCs w:val="18"/>
              </w:rPr>
              <w:t>地质灾害易发程度分区</w:t>
            </w:r>
          </w:p>
        </w:tc>
        <w:tc>
          <w:tcPr>
            <w:tcW w:w="1661" w:type="dxa"/>
            <w:vAlign w:val="center"/>
          </w:tcPr>
          <w:p>
            <w:pPr>
              <w:spacing w:line="240" w:lineRule="exact"/>
              <w:jc w:val="center"/>
              <w:rPr>
                <w:sz w:val="18"/>
                <w:szCs w:val="18"/>
              </w:rPr>
            </w:pPr>
            <w:r>
              <w:rPr>
                <w:rFonts w:hint="eastAsia"/>
                <w:sz w:val="18"/>
                <w:szCs w:val="18"/>
              </w:rPr>
              <w:t>高易发区</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重点调查区</w:t>
            </w:r>
          </w:p>
        </w:tc>
        <w:tc>
          <w:tcPr>
            <w:tcW w:w="1428" w:type="dxa"/>
            <w:vAlign w:val="center"/>
          </w:tcPr>
          <w:p>
            <w:pPr>
              <w:spacing w:line="240" w:lineRule="exact"/>
              <w:jc w:val="center"/>
              <w:rPr>
                <w:sz w:val="18"/>
                <w:szCs w:val="18"/>
              </w:rPr>
            </w:pPr>
            <w:r>
              <w:rPr>
                <w:sz w:val="18"/>
                <w:szCs w:val="18"/>
              </w:rPr>
              <w:t>重点调查区</w:t>
            </w:r>
          </w:p>
        </w:tc>
        <w:tc>
          <w:tcPr>
            <w:tcW w:w="1428" w:type="dxa"/>
            <w:vAlign w:val="center"/>
          </w:tcPr>
          <w:p>
            <w:pPr>
              <w:spacing w:line="240" w:lineRule="exact"/>
              <w:jc w:val="center"/>
              <w:rPr>
                <w:sz w:val="18"/>
                <w:szCs w:val="18"/>
              </w:rPr>
            </w:pPr>
            <w:r>
              <w:rPr>
                <w:sz w:val="18"/>
                <w:szCs w:val="18"/>
              </w:rPr>
              <w:t>重点调查区</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一般调查区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jc w:val="center"/>
        </w:trPr>
        <w:tc>
          <w:tcPr>
            <w:tcW w:w="1238" w:type="dxa"/>
            <w:vMerge w:val="continue"/>
            <w:vAlign w:val="center"/>
          </w:tcPr>
          <w:p>
            <w:pPr>
              <w:spacing w:line="240" w:lineRule="exact"/>
              <w:jc w:val="center"/>
              <w:rPr>
                <w:sz w:val="18"/>
                <w:szCs w:val="18"/>
              </w:rPr>
            </w:pPr>
          </w:p>
        </w:tc>
        <w:tc>
          <w:tcPr>
            <w:tcW w:w="1661" w:type="dxa"/>
            <w:vAlign w:val="center"/>
          </w:tcPr>
          <w:p>
            <w:pPr>
              <w:spacing w:line="240" w:lineRule="exact"/>
              <w:jc w:val="center"/>
              <w:rPr>
                <w:sz w:val="18"/>
                <w:szCs w:val="18"/>
              </w:rPr>
            </w:pPr>
            <w:r>
              <w:rPr>
                <w:rFonts w:hint="eastAsia"/>
                <w:sz w:val="18"/>
                <w:szCs w:val="18"/>
              </w:rPr>
              <w:t>中易发区</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重点调查区</w:t>
            </w:r>
          </w:p>
        </w:tc>
        <w:tc>
          <w:tcPr>
            <w:tcW w:w="1428" w:type="dxa"/>
            <w:vAlign w:val="center"/>
          </w:tcPr>
          <w:p>
            <w:pPr>
              <w:spacing w:line="240" w:lineRule="exact"/>
              <w:jc w:val="center"/>
              <w:rPr>
                <w:sz w:val="18"/>
                <w:szCs w:val="18"/>
              </w:rPr>
            </w:pPr>
            <w:r>
              <w:rPr>
                <w:sz w:val="18"/>
                <w:szCs w:val="18"/>
              </w:rPr>
              <w:t>重点调查区</w:t>
            </w:r>
          </w:p>
        </w:tc>
        <w:tc>
          <w:tcPr>
            <w:tcW w:w="1428" w:type="dxa"/>
            <w:vAlign w:val="center"/>
          </w:tcPr>
          <w:p>
            <w:pPr>
              <w:spacing w:line="240" w:lineRule="exact"/>
              <w:jc w:val="center"/>
              <w:rPr>
                <w:sz w:val="18"/>
                <w:szCs w:val="18"/>
              </w:rPr>
            </w:pPr>
            <w:r>
              <w:rPr>
                <w:rFonts w:hint="eastAsia"/>
                <w:sz w:val="18"/>
                <w:szCs w:val="18"/>
              </w:rPr>
              <w:t>重点</w:t>
            </w:r>
            <w:r>
              <w:rPr>
                <w:sz w:val="18"/>
                <w:szCs w:val="18"/>
              </w:rPr>
              <w:t>调查区</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一般调查区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jc w:val="center"/>
        </w:trPr>
        <w:tc>
          <w:tcPr>
            <w:tcW w:w="1238" w:type="dxa"/>
            <w:vMerge w:val="continue"/>
            <w:vAlign w:val="center"/>
          </w:tcPr>
          <w:p>
            <w:pPr>
              <w:spacing w:line="240" w:lineRule="exact"/>
              <w:jc w:val="center"/>
              <w:rPr>
                <w:sz w:val="18"/>
                <w:szCs w:val="18"/>
              </w:rPr>
            </w:pPr>
          </w:p>
        </w:tc>
        <w:tc>
          <w:tcPr>
            <w:tcW w:w="1661" w:type="dxa"/>
            <w:vAlign w:val="center"/>
          </w:tcPr>
          <w:p>
            <w:pPr>
              <w:spacing w:line="240" w:lineRule="exact"/>
              <w:jc w:val="center"/>
              <w:rPr>
                <w:sz w:val="18"/>
                <w:szCs w:val="18"/>
              </w:rPr>
            </w:pPr>
            <w:r>
              <w:rPr>
                <w:rFonts w:hint="eastAsia"/>
                <w:sz w:val="18"/>
                <w:szCs w:val="18"/>
              </w:rPr>
              <w:t>低易发区</w:t>
            </w:r>
          </w:p>
        </w:tc>
        <w:tc>
          <w:tcPr>
            <w:tcW w:w="1429" w:type="dxa"/>
            <w:tcMar>
              <w:top w:w="15" w:type="dxa"/>
              <w:left w:w="15" w:type="dxa"/>
              <w:bottom w:w="0" w:type="dxa"/>
              <w:right w:w="15" w:type="dxa"/>
            </w:tcMar>
            <w:vAlign w:val="center"/>
          </w:tcPr>
          <w:p>
            <w:pPr>
              <w:spacing w:line="240" w:lineRule="exact"/>
              <w:jc w:val="center"/>
              <w:rPr>
                <w:sz w:val="18"/>
                <w:szCs w:val="18"/>
              </w:rPr>
            </w:pPr>
            <w:r>
              <w:rPr>
                <w:rFonts w:hint="eastAsia"/>
                <w:sz w:val="18"/>
                <w:szCs w:val="18"/>
              </w:rPr>
              <w:t>重点调查区</w:t>
            </w:r>
          </w:p>
        </w:tc>
        <w:tc>
          <w:tcPr>
            <w:tcW w:w="1428" w:type="dxa"/>
            <w:vAlign w:val="center"/>
          </w:tcPr>
          <w:p>
            <w:pPr>
              <w:spacing w:line="240" w:lineRule="exact"/>
              <w:jc w:val="center"/>
              <w:rPr>
                <w:sz w:val="18"/>
                <w:szCs w:val="18"/>
              </w:rPr>
            </w:pPr>
            <w:r>
              <w:rPr>
                <w:rFonts w:hint="eastAsia"/>
                <w:sz w:val="18"/>
                <w:szCs w:val="18"/>
              </w:rPr>
              <w:t>重点</w:t>
            </w:r>
            <w:r>
              <w:rPr>
                <w:sz w:val="18"/>
                <w:szCs w:val="18"/>
              </w:rPr>
              <w:t>调查区</w:t>
            </w:r>
          </w:p>
        </w:tc>
        <w:tc>
          <w:tcPr>
            <w:tcW w:w="1428" w:type="dxa"/>
            <w:vAlign w:val="center"/>
          </w:tcPr>
          <w:p>
            <w:pPr>
              <w:spacing w:line="240" w:lineRule="exact"/>
              <w:jc w:val="center"/>
              <w:rPr>
                <w:sz w:val="18"/>
                <w:szCs w:val="18"/>
              </w:rPr>
            </w:pPr>
            <w:r>
              <w:rPr>
                <w:sz w:val="18"/>
                <w:szCs w:val="18"/>
              </w:rPr>
              <w:t>一般调查区</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一般调查区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exact"/>
          <w:jc w:val="center"/>
        </w:trPr>
        <w:tc>
          <w:tcPr>
            <w:tcW w:w="1238" w:type="dxa"/>
            <w:vMerge w:val="continue"/>
            <w:vAlign w:val="center"/>
          </w:tcPr>
          <w:p>
            <w:pPr>
              <w:spacing w:line="240" w:lineRule="exact"/>
              <w:jc w:val="center"/>
              <w:rPr>
                <w:sz w:val="18"/>
                <w:szCs w:val="18"/>
              </w:rPr>
            </w:pPr>
          </w:p>
        </w:tc>
        <w:tc>
          <w:tcPr>
            <w:tcW w:w="1661" w:type="dxa"/>
            <w:vAlign w:val="center"/>
          </w:tcPr>
          <w:p>
            <w:pPr>
              <w:spacing w:line="240" w:lineRule="exact"/>
              <w:jc w:val="center"/>
              <w:rPr>
                <w:sz w:val="18"/>
                <w:szCs w:val="18"/>
              </w:rPr>
            </w:pPr>
            <w:r>
              <w:rPr>
                <w:rFonts w:hint="eastAsia"/>
                <w:sz w:val="18"/>
                <w:szCs w:val="18"/>
              </w:rPr>
              <w:t>非易发区</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一般调查区</w:t>
            </w:r>
          </w:p>
        </w:tc>
        <w:tc>
          <w:tcPr>
            <w:tcW w:w="1428" w:type="dxa"/>
            <w:vAlign w:val="center"/>
          </w:tcPr>
          <w:p>
            <w:pPr>
              <w:spacing w:line="240" w:lineRule="exact"/>
              <w:jc w:val="center"/>
              <w:rPr>
                <w:sz w:val="18"/>
                <w:szCs w:val="18"/>
              </w:rPr>
            </w:pPr>
            <w:r>
              <w:rPr>
                <w:sz w:val="18"/>
                <w:szCs w:val="18"/>
              </w:rPr>
              <w:t>一般调查区</w:t>
            </w:r>
          </w:p>
        </w:tc>
        <w:tc>
          <w:tcPr>
            <w:tcW w:w="1428" w:type="dxa"/>
            <w:vAlign w:val="center"/>
          </w:tcPr>
          <w:p>
            <w:pPr>
              <w:spacing w:line="240" w:lineRule="exact"/>
              <w:jc w:val="center"/>
              <w:rPr>
                <w:sz w:val="18"/>
                <w:szCs w:val="18"/>
              </w:rPr>
            </w:pPr>
            <w:r>
              <w:rPr>
                <w:sz w:val="18"/>
                <w:szCs w:val="18"/>
              </w:rPr>
              <w:t>一般调查区</w:t>
            </w:r>
          </w:p>
        </w:tc>
        <w:tc>
          <w:tcPr>
            <w:tcW w:w="1429" w:type="dxa"/>
            <w:tcMar>
              <w:top w:w="15" w:type="dxa"/>
              <w:left w:w="15" w:type="dxa"/>
              <w:bottom w:w="0" w:type="dxa"/>
              <w:right w:w="15" w:type="dxa"/>
            </w:tcMar>
            <w:vAlign w:val="center"/>
          </w:tcPr>
          <w:p>
            <w:pPr>
              <w:spacing w:line="240" w:lineRule="exact"/>
              <w:jc w:val="center"/>
              <w:rPr>
                <w:sz w:val="18"/>
                <w:szCs w:val="18"/>
              </w:rPr>
            </w:pPr>
            <w:r>
              <w:rPr>
                <w:sz w:val="18"/>
                <w:szCs w:val="18"/>
              </w:rPr>
              <w:t>一般调查区</w:t>
            </w:r>
          </w:p>
        </w:tc>
      </w:tr>
    </w:tbl>
    <w:p>
      <w:pPr>
        <w:pStyle w:val="198"/>
        <w:spacing w:before="156" w:after="156"/>
      </w:pPr>
      <w:bookmarkStart w:id="96" w:name="_Toc1293337608"/>
      <w:bookmarkStart w:id="97" w:name="_Toc1354659028"/>
      <w:r>
        <w:rPr>
          <w:rFonts w:hint="eastAsia"/>
        </w:rPr>
        <w:t>工作流程</w:t>
      </w:r>
      <w:bookmarkEnd w:id="96"/>
      <w:bookmarkEnd w:id="97"/>
    </w:p>
    <w:p>
      <w:pPr>
        <w:pStyle w:val="177"/>
        <w:ind w:left="-5" w:firstLine="420"/>
        <w:rPr>
          <w:rFonts w:ascii="Times New Roman"/>
        </w:rPr>
      </w:pPr>
      <w:r>
        <w:rPr>
          <w:rFonts w:hint="eastAsia" w:ascii="Times New Roman"/>
        </w:rPr>
        <w:t>工作流程见图1。</w:t>
      </w:r>
    </w:p>
    <w:p>
      <w:pPr>
        <w:pStyle w:val="177"/>
        <w:ind w:left="-5" w:firstLine="420"/>
        <w:rPr>
          <w:rFonts w:ascii="Times New Roman"/>
        </w:rPr>
        <w:sectPr>
          <w:pgSz w:w="11906" w:h="16838"/>
          <w:pgMar w:top="1928" w:right="1134" w:bottom="1134" w:left="1134" w:header="1418" w:footer="1134" w:gutter="284"/>
          <w:pgNumType w:fmt="decimal" w:start="1"/>
          <w:cols w:space="720" w:num="1"/>
          <w:formProt w:val="0"/>
          <w:docGrid w:type="lines" w:linePitch="312" w:charSpace="0"/>
        </w:sectPr>
      </w:pPr>
      <w:r>
        <w:rPr>
          <w:rFonts w:hint="eastAsia" w:ascii="Times New Roman"/>
        </w:rPr>
        <w:t>技术路线见图2。</w:t>
      </w:r>
    </w:p>
    <w:p>
      <w:pPr>
        <w:pStyle w:val="234"/>
        <w:ind w:firstLine="0" w:firstLineChars="0"/>
        <w:rPr>
          <w:rFonts w:ascii="Courier New"/>
          <w:sz w:val="20"/>
          <w:szCs w:val="24"/>
        </w:rPr>
      </w:pPr>
      <w:r>
        <w:drawing>
          <wp:inline distT="0" distB="0" distL="0" distR="0">
            <wp:extent cx="5927090" cy="8072120"/>
            <wp:effectExtent l="0" t="0" r="16510" b="5080"/>
            <wp:docPr id="2" name="图片 29" descr="af5104303fc8ca902c56b729011f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af5104303fc8ca902c56b729011f36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27090" cy="8072120"/>
                    </a:xfrm>
                    <a:prstGeom prst="rect">
                      <a:avLst/>
                    </a:prstGeom>
                    <a:noFill/>
                    <a:ln>
                      <a:noFill/>
                    </a:ln>
                  </pic:spPr>
                </pic:pic>
              </a:graphicData>
            </a:graphic>
          </wp:inline>
        </w:drawing>
      </w:r>
    </w:p>
    <w:p>
      <w:pPr>
        <w:pStyle w:val="236"/>
        <w:spacing w:before="0" w:beforeLines="0" w:after="0" w:afterLines="0"/>
        <w:rPr>
          <w:rFonts w:hint="eastAsia" w:ascii="楷体" w:hAnsi="楷体" w:eastAsia="楷体" w:cs="楷体"/>
        </w:rPr>
        <w:sectPr>
          <w:pgSz w:w="11905" w:h="16838"/>
          <w:pgMar w:top="1134" w:right="1134" w:bottom="1134" w:left="1134" w:header="1417" w:footer="1134" w:gutter="0"/>
          <w:pgNumType w:fmt="decimal"/>
          <w:cols w:space="720" w:num="1"/>
          <w:formProt w:val="0"/>
          <w:docGrid w:type="lines" w:linePitch="312" w:charSpace="0"/>
        </w:sectPr>
      </w:pPr>
      <w:r>
        <w:rPr>
          <w:rFonts w:hint="eastAsia"/>
        </w:rPr>
        <w:t>工作流程图</w:t>
      </w:r>
    </w:p>
    <w:p>
      <w:pPr>
        <w:pStyle w:val="234"/>
        <w:ind w:firstLine="0" w:firstLineChars="0"/>
        <w:jc w:val="center"/>
      </w:pPr>
      <w:r>
        <w:drawing>
          <wp:inline distT="0" distB="0" distL="0" distR="0">
            <wp:extent cx="5681980" cy="7893685"/>
            <wp:effectExtent l="0" t="0" r="13970" b="12065"/>
            <wp:docPr id="3" name="图片 31" descr="239792e1d206133ad102568c5ec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239792e1d206133ad102568c5ec81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681980" cy="7893685"/>
                    </a:xfrm>
                    <a:prstGeom prst="rect">
                      <a:avLst/>
                    </a:prstGeom>
                    <a:noFill/>
                    <a:ln>
                      <a:noFill/>
                    </a:ln>
                  </pic:spPr>
                </pic:pic>
              </a:graphicData>
            </a:graphic>
          </wp:inline>
        </w:drawing>
      </w:r>
    </w:p>
    <w:p>
      <w:pPr>
        <w:pStyle w:val="234"/>
        <w:ind w:firstLine="0" w:firstLineChars="0"/>
        <w:jc w:val="center"/>
      </w:pPr>
    </w:p>
    <w:p>
      <w:pPr>
        <w:pStyle w:val="236"/>
        <w:spacing w:before="0" w:beforeLines="0" w:after="0" w:afterLines="0"/>
      </w:pPr>
      <w:r>
        <w:rPr>
          <w:rFonts w:hint="eastAsia"/>
        </w:rPr>
        <w:t>技术路线图</w:t>
      </w:r>
    </w:p>
    <w:p>
      <w:pPr>
        <w:pStyle w:val="198"/>
        <w:spacing w:before="156" w:after="156"/>
      </w:pPr>
      <w:bookmarkStart w:id="98" w:name="_Toc643226546"/>
      <w:bookmarkStart w:id="99" w:name="_Toc905398115"/>
      <w:bookmarkStart w:id="100" w:name="_Toc150129781"/>
      <w:bookmarkStart w:id="101" w:name="_Toc162022612"/>
      <w:bookmarkStart w:id="102" w:name="_Toc162019720"/>
      <w:bookmarkStart w:id="103" w:name="_Toc115271204"/>
      <w:bookmarkStart w:id="104" w:name="_Toc162019799"/>
      <w:bookmarkStart w:id="105" w:name="_Hlk115253130"/>
      <w:r>
        <w:rPr>
          <w:rFonts w:hint="eastAsia"/>
        </w:rPr>
        <w:t>工作量基本定额</w:t>
      </w:r>
      <w:bookmarkEnd w:id="98"/>
      <w:bookmarkEnd w:id="99"/>
    </w:p>
    <w:p>
      <w:pPr>
        <w:pStyle w:val="177"/>
        <w:ind w:firstLine="420" w:firstLineChars="200"/>
      </w:pPr>
      <w:r>
        <w:rPr>
          <w:rFonts w:hint="eastAsia"/>
        </w:rPr>
        <w:t>工作量基本定额参见表3。</w:t>
      </w:r>
    </w:p>
    <w:p>
      <w:pPr>
        <w:pStyle w:val="235"/>
        <w:numPr>
          <w:ilvl w:val="0"/>
          <w:numId w:val="16"/>
        </w:numPr>
      </w:pPr>
      <w:r>
        <w:rPr>
          <w:rFonts w:hint="eastAsia"/>
        </w:rPr>
        <w:t>每百平方千米调查区基本工作量定额表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2916"/>
        <w:gridCol w:w="1291"/>
        <w:gridCol w:w="1914"/>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451" w:type="dxa"/>
            <w:gridSpan w:val="2"/>
            <w:vMerge w:val="restart"/>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工作内容</w:t>
            </w:r>
          </w:p>
        </w:tc>
        <w:tc>
          <w:tcPr>
            <w:tcW w:w="5119" w:type="dxa"/>
            <w:gridSpan w:val="3"/>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451" w:type="dxa"/>
            <w:gridSpan w:val="2"/>
            <w:vMerge w:val="continue"/>
            <w:shd w:val="clear" w:color="auto" w:fill="auto"/>
            <w:vAlign w:val="center"/>
          </w:tcPr>
          <w:p>
            <w:pPr>
              <w:pStyle w:val="53"/>
              <w:ind w:firstLine="0" w:firstLineChars="0"/>
              <w:jc w:val="center"/>
              <w:rPr>
                <w:rFonts w:ascii="Calibri" w:hAnsi="Calibri"/>
                <w:kern w:val="2"/>
                <w:sz w:val="18"/>
                <w:szCs w:val="18"/>
              </w:rPr>
            </w:pP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单位</w:t>
            </w:r>
          </w:p>
        </w:tc>
        <w:tc>
          <w:tcPr>
            <w:tcW w:w="1914"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一般调查区</w:t>
            </w:r>
          </w:p>
        </w:tc>
        <w:tc>
          <w:tcPr>
            <w:tcW w:w="1914"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重点调查区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35" w:type="dxa"/>
            <w:vMerge w:val="restart"/>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遥感调查</w:t>
            </w:r>
          </w:p>
        </w:tc>
        <w:tc>
          <w:tcPr>
            <w:tcW w:w="2916"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1</w:t>
            </w:r>
            <w:r>
              <w:rPr>
                <w:rFonts w:ascii="Calibri" w:hAnsi="Calibri"/>
                <w:kern w:val="2"/>
                <w:sz w:val="18"/>
                <w:szCs w:val="18"/>
              </w:rPr>
              <w:t>:</w:t>
            </w:r>
            <w:r>
              <w:rPr>
                <w:rFonts w:hint="eastAsia" w:ascii="Calibri" w:hAnsi="Calibri"/>
                <w:kern w:val="2"/>
                <w:sz w:val="18"/>
                <w:szCs w:val="18"/>
              </w:rPr>
              <w:t>10000遥感调查</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Times New Roman"/>
                <w:sz w:val="18"/>
                <w:szCs w:val="18"/>
                <w:lang w:bidi="ar"/>
              </w:rPr>
              <w:t>km</w:t>
            </w:r>
            <w:r>
              <w:rPr>
                <w:rFonts w:hint="eastAsia" w:ascii="Times New Roman"/>
                <w:sz w:val="18"/>
                <w:szCs w:val="18"/>
                <w:vertAlign w:val="superscript"/>
                <w:lang w:bidi="ar"/>
              </w:rPr>
              <w:t>2</w:t>
            </w:r>
          </w:p>
        </w:tc>
        <w:tc>
          <w:tcPr>
            <w:tcW w:w="1914" w:type="dxa"/>
            <w:shd w:val="clear" w:color="auto" w:fill="auto"/>
            <w:vAlign w:val="center"/>
          </w:tcPr>
          <w:p>
            <w:pPr>
              <w:pStyle w:val="53"/>
              <w:ind w:firstLine="0" w:firstLineChars="0"/>
              <w:jc w:val="center"/>
              <w:rPr>
                <w:rFonts w:ascii="Calibri" w:hAnsi="Calibri"/>
                <w:kern w:val="2"/>
                <w:sz w:val="18"/>
                <w:szCs w:val="18"/>
              </w:rPr>
            </w:pPr>
            <w:r>
              <w:rPr>
                <w:rFonts w:hint="eastAsia" w:ascii="Times New Roman"/>
                <w:sz w:val="18"/>
                <w:szCs w:val="18"/>
                <w:lang w:bidi="ar"/>
              </w:rPr>
              <w:t>100</w:t>
            </w:r>
          </w:p>
        </w:tc>
        <w:tc>
          <w:tcPr>
            <w:tcW w:w="1914"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35" w:type="dxa"/>
            <w:vMerge w:val="continue"/>
            <w:shd w:val="clear" w:color="auto" w:fill="auto"/>
            <w:vAlign w:val="center"/>
          </w:tcPr>
          <w:p>
            <w:pPr>
              <w:pStyle w:val="53"/>
              <w:ind w:firstLine="0" w:firstLineChars="0"/>
              <w:jc w:val="center"/>
              <w:rPr>
                <w:rFonts w:ascii="Calibri" w:hAnsi="Calibri"/>
                <w:kern w:val="2"/>
                <w:sz w:val="18"/>
                <w:szCs w:val="18"/>
              </w:rPr>
            </w:pPr>
          </w:p>
        </w:tc>
        <w:tc>
          <w:tcPr>
            <w:tcW w:w="2916"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1</w:t>
            </w:r>
            <w:r>
              <w:rPr>
                <w:rFonts w:ascii="Calibri" w:hAnsi="Calibri"/>
                <w:kern w:val="2"/>
                <w:sz w:val="18"/>
                <w:szCs w:val="18"/>
              </w:rPr>
              <w:t>:2</w:t>
            </w:r>
            <w:r>
              <w:rPr>
                <w:rFonts w:hint="eastAsia" w:ascii="Calibri" w:hAnsi="Calibri"/>
                <w:kern w:val="2"/>
                <w:sz w:val="18"/>
                <w:szCs w:val="18"/>
              </w:rPr>
              <w:t>000遥感调查</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Times New Roman"/>
                <w:sz w:val="18"/>
                <w:szCs w:val="18"/>
                <w:lang w:bidi="ar"/>
              </w:rPr>
              <w:t>km</w:t>
            </w:r>
            <w:r>
              <w:rPr>
                <w:rFonts w:hint="eastAsia" w:ascii="Times New Roman"/>
                <w:sz w:val="18"/>
                <w:szCs w:val="18"/>
                <w:vertAlign w:val="superscript"/>
                <w:lang w:bidi="ar"/>
              </w:rPr>
              <w:t>2</w:t>
            </w:r>
          </w:p>
        </w:tc>
        <w:tc>
          <w:tcPr>
            <w:tcW w:w="1914" w:type="dxa"/>
            <w:shd w:val="clear" w:color="auto" w:fill="auto"/>
            <w:vAlign w:val="center"/>
          </w:tcPr>
          <w:p>
            <w:pPr>
              <w:pStyle w:val="53"/>
              <w:ind w:firstLine="0" w:firstLineChars="0"/>
              <w:jc w:val="center"/>
              <w:rPr>
                <w:rFonts w:ascii="Calibri" w:hAnsi="Calibri"/>
                <w:kern w:val="2"/>
                <w:sz w:val="18"/>
                <w:szCs w:val="18"/>
              </w:rPr>
            </w:pPr>
            <w:r>
              <w:rPr>
                <w:rFonts w:ascii="Calibri" w:hAnsi="Calibri"/>
                <w:kern w:val="2"/>
                <w:sz w:val="18"/>
                <w:szCs w:val="18"/>
              </w:rPr>
              <w:t>/</w:t>
            </w:r>
          </w:p>
        </w:tc>
        <w:tc>
          <w:tcPr>
            <w:tcW w:w="1914" w:type="dxa"/>
            <w:shd w:val="clear" w:color="auto" w:fill="auto"/>
            <w:vAlign w:val="center"/>
          </w:tcPr>
          <w:p>
            <w:pPr>
              <w:pStyle w:val="53"/>
              <w:ind w:firstLine="0" w:firstLineChars="0"/>
              <w:jc w:val="center"/>
              <w:rPr>
                <w:rFonts w:ascii="Calibri" w:hAnsi="Calibri"/>
                <w:kern w:val="2"/>
                <w:sz w:val="18"/>
                <w:szCs w:val="18"/>
              </w:rPr>
            </w:pPr>
            <w:r>
              <w:rPr>
                <w:rFonts w:ascii="Calibri" w:hAnsi="Calibri"/>
                <w:kern w:val="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35" w:type="dxa"/>
            <w:vMerge w:val="restart"/>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地质测量</w:t>
            </w:r>
          </w:p>
        </w:tc>
        <w:tc>
          <w:tcPr>
            <w:tcW w:w="2916" w:type="dxa"/>
            <w:shd w:val="clear" w:color="auto" w:fill="auto"/>
            <w:vAlign w:val="center"/>
          </w:tcPr>
          <w:p>
            <w:pPr>
              <w:pStyle w:val="53"/>
              <w:ind w:firstLine="0" w:firstLineChars="0"/>
              <w:jc w:val="center"/>
              <w:rPr>
                <w:rFonts w:ascii="Calibri" w:hAnsi="Calibri"/>
                <w:kern w:val="2"/>
                <w:sz w:val="18"/>
                <w:szCs w:val="18"/>
              </w:rPr>
            </w:pPr>
            <w:r>
              <w:rPr>
                <w:rFonts w:ascii="Calibri" w:hAnsi="Calibri"/>
                <w:kern w:val="2"/>
                <w:sz w:val="18"/>
                <w:szCs w:val="18"/>
              </w:rPr>
              <w:t>1:10000</w:t>
            </w:r>
            <w:r>
              <w:rPr>
                <w:rFonts w:hint="eastAsia" w:ascii="Calibri" w:hAnsi="Calibri"/>
                <w:kern w:val="2"/>
                <w:sz w:val="18"/>
                <w:szCs w:val="18"/>
              </w:rPr>
              <w:t>地质灾害测量</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Times New Roman"/>
                <w:sz w:val="18"/>
                <w:szCs w:val="18"/>
                <w:lang w:bidi="ar"/>
              </w:rPr>
              <w:t>km</w:t>
            </w:r>
            <w:r>
              <w:rPr>
                <w:rFonts w:hint="eastAsia" w:ascii="Times New Roman"/>
                <w:sz w:val="18"/>
                <w:szCs w:val="18"/>
                <w:vertAlign w:val="superscript"/>
                <w:lang w:bidi="ar"/>
              </w:rPr>
              <w:t>2</w:t>
            </w:r>
          </w:p>
        </w:tc>
        <w:tc>
          <w:tcPr>
            <w:tcW w:w="1914" w:type="dxa"/>
            <w:shd w:val="clear" w:color="auto" w:fill="auto"/>
            <w:vAlign w:val="center"/>
          </w:tcPr>
          <w:p>
            <w:pPr>
              <w:pStyle w:val="53"/>
              <w:ind w:firstLine="0" w:firstLineChars="0"/>
              <w:jc w:val="center"/>
              <w:rPr>
                <w:rFonts w:ascii="Times New Roman"/>
                <w:sz w:val="18"/>
                <w:szCs w:val="18"/>
                <w:lang w:bidi="ar"/>
              </w:rPr>
            </w:pPr>
            <w:r>
              <w:rPr>
                <w:rFonts w:hint="eastAsia" w:ascii="Times New Roman"/>
                <w:sz w:val="18"/>
                <w:szCs w:val="18"/>
                <w:lang w:bidi="ar"/>
              </w:rPr>
              <w:t>100</w:t>
            </w:r>
          </w:p>
        </w:tc>
        <w:tc>
          <w:tcPr>
            <w:tcW w:w="1914" w:type="dxa"/>
            <w:shd w:val="clear" w:color="auto" w:fill="auto"/>
            <w:vAlign w:val="center"/>
          </w:tcPr>
          <w:p>
            <w:pPr>
              <w:pStyle w:val="53"/>
              <w:ind w:firstLine="0" w:firstLineChars="0"/>
              <w:jc w:val="center"/>
              <w:rPr>
                <w:rFonts w:ascii="Times New Roman"/>
                <w:sz w:val="18"/>
                <w:szCs w:val="18"/>
                <w:lang w:bidi="ar"/>
              </w:rPr>
            </w:pPr>
            <w:r>
              <w:rPr>
                <w:rFonts w:hint="eastAsia" w:ascii="Times New Roman"/>
                <w:sz w:val="18"/>
                <w:szCs w:val="18"/>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35" w:type="dxa"/>
            <w:vMerge w:val="continue"/>
            <w:shd w:val="clear" w:color="auto" w:fill="auto"/>
            <w:vAlign w:val="center"/>
          </w:tcPr>
          <w:p>
            <w:pPr>
              <w:pStyle w:val="53"/>
              <w:ind w:firstLine="0" w:firstLineChars="0"/>
              <w:jc w:val="center"/>
              <w:rPr>
                <w:rFonts w:ascii="Calibri" w:hAnsi="Calibri"/>
                <w:kern w:val="2"/>
                <w:sz w:val="18"/>
                <w:szCs w:val="18"/>
              </w:rPr>
            </w:pPr>
          </w:p>
        </w:tc>
        <w:tc>
          <w:tcPr>
            <w:tcW w:w="2916"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1</w:t>
            </w:r>
            <w:r>
              <w:rPr>
                <w:rFonts w:ascii="Calibri" w:hAnsi="Calibri"/>
                <w:kern w:val="2"/>
                <w:sz w:val="18"/>
                <w:szCs w:val="18"/>
              </w:rPr>
              <w:t>:</w:t>
            </w:r>
            <w:r>
              <w:rPr>
                <w:rFonts w:hint="eastAsia" w:ascii="Calibri" w:hAnsi="Calibri"/>
                <w:kern w:val="2"/>
                <w:sz w:val="18"/>
                <w:szCs w:val="18"/>
              </w:rPr>
              <w:t>2000地质灾害测量</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Times New Roman"/>
                <w:sz w:val="18"/>
                <w:szCs w:val="18"/>
                <w:lang w:bidi="ar"/>
              </w:rPr>
              <w:t>km</w:t>
            </w:r>
            <w:r>
              <w:rPr>
                <w:rFonts w:hint="eastAsia" w:ascii="Times New Roman"/>
                <w:sz w:val="18"/>
                <w:szCs w:val="18"/>
                <w:vertAlign w:val="superscript"/>
                <w:lang w:bidi="ar"/>
              </w:rPr>
              <w:t>2</w:t>
            </w:r>
          </w:p>
        </w:tc>
        <w:tc>
          <w:tcPr>
            <w:tcW w:w="1914" w:type="dxa"/>
            <w:shd w:val="clear" w:color="auto" w:fill="auto"/>
            <w:vAlign w:val="center"/>
          </w:tcPr>
          <w:p>
            <w:pPr>
              <w:pStyle w:val="53"/>
              <w:ind w:firstLine="0" w:firstLineChars="0"/>
              <w:jc w:val="center"/>
              <w:rPr>
                <w:rFonts w:ascii="Times New Roman"/>
                <w:sz w:val="18"/>
                <w:szCs w:val="18"/>
                <w:lang w:bidi="ar"/>
              </w:rPr>
            </w:pPr>
            <w:r>
              <w:rPr>
                <w:rFonts w:ascii="Calibri" w:hAnsi="Calibri"/>
                <w:kern w:val="2"/>
                <w:sz w:val="18"/>
                <w:szCs w:val="18"/>
              </w:rPr>
              <w:t>/</w:t>
            </w:r>
          </w:p>
        </w:tc>
        <w:tc>
          <w:tcPr>
            <w:tcW w:w="1914" w:type="dxa"/>
            <w:shd w:val="clear" w:color="auto" w:fill="auto"/>
            <w:vAlign w:val="center"/>
          </w:tcPr>
          <w:p>
            <w:pPr>
              <w:pStyle w:val="53"/>
              <w:ind w:firstLine="0" w:firstLineChars="0"/>
              <w:jc w:val="center"/>
              <w:rPr>
                <w:rFonts w:ascii="Times New Roman"/>
                <w:sz w:val="18"/>
                <w:szCs w:val="18"/>
                <w:lang w:bidi="ar"/>
              </w:rPr>
            </w:pPr>
            <w:r>
              <w:rPr>
                <w:rFonts w:hint="eastAsia" w:ascii="Times New Roman"/>
                <w:sz w:val="18"/>
                <w:szCs w:val="18"/>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35" w:type="dxa"/>
            <w:vMerge w:val="restart"/>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调查点</w:t>
            </w:r>
          </w:p>
        </w:tc>
        <w:tc>
          <w:tcPr>
            <w:tcW w:w="2916"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斜坡单元调查</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Times New Roman"/>
                <w:sz w:val="18"/>
                <w:szCs w:val="18"/>
                <w:lang w:bidi="ar"/>
              </w:rPr>
              <w:t>个</w:t>
            </w: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&gt;300</w:t>
            </w: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w:t>
            </w:r>
            <w:r>
              <w:rPr>
                <w:rFonts w:ascii="Times New Roman" w:hAnsi="Times New Roman"/>
                <w:kern w:val="0"/>
                <w:sz w:val="18"/>
                <w:szCs w:val="18"/>
                <w:lang w:bidi="ar"/>
              </w:rPr>
              <w:t>6</w:t>
            </w:r>
            <w:r>
              <w:rPr>
                <w:rFonts w:hint="eastAsia" w:ascii="Times New Roman" w:hAnsi="Times New Roman"/>
                <w:kern w:val="0"/>
                <w:sz w:val="18"/>
                <w:szCs w:val="18"/>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35" w:type="dxa"/>
            <w:vMerge w:val="continue"/>
            <w:shd w:val="clear" w:color="auto" w:fill="auto"/>
            <w:vAlign w:val="center"/>
          </w:tcPr>
          <w:p>
            <w:pPr>
              <w:pStyle w:val="53"/>
              <w:ind w:firstLine="0" w:firstLineChars="0"/>
              <w:jc w:val="center"/>
              <w:rPr>
                <w:rFonts w:ascii="Calibri" w:hAnsi="Calibri"/>
                <w:kern w:val="2"/>
                <w:sz w:val="18"/>
                <w:szCs w:val="18"/>
              </w:rPr>
            </w:pPr>
          </w:p>
        </w:tc>
        <w:tc>
          <w:tcPr>
            <w:tcW w:w="2916"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其他调查点</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点</w:t>
            </w: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&gt;50</w:t>
            </w: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451" w:type="dxa"/>
            <w:gridSpan w:val="2"/>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实测地质剖面（1:500～1:2 000）</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条</w:t>
            </w:r>
          </w:p>
        </w:tc>
        <w:tc>
          <w:tcPr>
            <w:tcW w:w="1914" w:type="dxa"/>
            <w:shd w:val="clear" w:color="auto" w:fill="auto"/>
            <w:vAlign w:val="center"/>
          </w:tcPr>
          <w:p>
            <w:pPr>
              <w:pStyle w:val="53"/>
              <w:ind w:firstLine="0" w:firstLineChars="0"/>
              <w:jc w:val="center"/>
              <w:rPr>
                <w:rFonts w:ascii="Times New Roman"/>
                <w:sz w:val="18"/>
                <w:szCs w:val="18"/>
                <w:lang w:bidi="ar"/>
              </w:rPr>
            </w:pPr>
            <w:r>
              <w:rPr>
                <w:rFonts w:hint="eastAsia" w:ascii="Times New Roman"/>
                <w:sz w:val="18"/>
                <w:szCs w:val="18"/>
                <w:lang w:bidi="ar"/>
              </w:rPr>
              <w:t>&gt;3</w:t>
            </w:r>
          </w:p>
        </w:tc>
        <w:tc>
          <w:tcPr>
            <w:tcW w:w="1914" w:type="dxa"/>
            <w:shd w:val="clear" w:color="auto" w:fill="auto"/>
            <w:vAlign w:val="center"/>
          </w:tcPr>
          <w:p>
            <w:pPr>
              <w:pStyle w:val="53"/>
              <w:ind w:firstLine="0" w:firstLineChars="0"/>
              <w:jc w:val="center"/>
              <w:rPr>
                <w:rFonts w:ascii="Times New Roman"/>
                <w:sz w:val="18"/>
                <w:szCs w:val="18"/>
                <w:lang w:bidi="ar"/>
              </w:rPr>
            </w:pPr>
            <w:r>
              <w:rPr>
                <w:rFonts w:hint="eastAsia" w:ascii="Times New Roman"/>
                <w:sz w:val="18"/>
                <w:szCs w:val="18"/>
                <w:lang w:bidi="ar"/>
              </w:rPr>
              <w:t>&gt;10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451" w:type="dxa"/>
            <w:gridSpan w:val="2"/>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钻探、浅井或探槽</w:t>
            </w:r>
          </w:p>
        </w:tc>
        <w:tc>
          <w:tcPr>
            <w:tcW w:w="1291" w:type="dxa"/>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m</w:t>
            </w: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&gt;100</w:t>
            </w: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451" w:type="dxa"/>
            <w:gridSpan w:val="2"/>
            <w:shd w:val="clear" w:color="auto" w:fill="auto"/>
            <w:vAlign w:val="center"/>
          </w:tcPr>
          <w:p>
            <w:pPr>
              <w:pStyle w:val="53"/>
              <w:ind w:firstLine="0" w:firstLineChars="0"/>
              <w:jc w:val="center"/>
              <w:rPr>
                <w:rFonts w:ascii="Calibri" w:hAnsi="Calibri"/>
                <w:kern w:val="2"/>
                <w:sz w:val="18"/>
                <w:szCs w:val="18"/>
              </w:rPr>
            </w:pPr>
            <w:r>
              <w:rPr>
                <w:rFonts w:hint="eastAsia" w:ascii="Calibri" w:hAnsi="Calibri"/>
                <w:kern w:val="2"/>
                <w:sz w:val="18"/>
                <w:szCs w:val="18"/>
              </w:rPr>
              <w:t>岩土样</w:t>
            </w:r>
          </w:p>
        </w:tc>
        <w:tc>
          <w:tcPr>
            <w:tcW w:w="1291" w:type="dxa"/>
            <w:shd w:val="clear" w:color="auto" w:fill="auto"/>
            <w:vAlign w:val="center"/>
          </w:tcPr>
          <w:p>
            <w:pPr>
              <w:pStyle w:val="53"/>
              <w:ind w:firstLine="0" w:firstLineChars="0"/>
              <w:jc w:val="center"/>
              <w:rPr>
                <w:rFonts w:ascii="Calibri" w:hAnsi="Calibri"/>
                <w:kern w:val="2"/>
                <w:sz w:val="18"/>
                <w:szCs w:val="18"/>
              </w:rPr>
            </w:pP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&gt;5</w:t>
            </w:r>
          </w:p>
        </w:tc>
        <w:tc>
          <w:tcPr>
            <w:tcW w:w="1914" w:type="dxa"/>
            <w:shd w:val="clear" w:color="auto" w:fill="auto"/>
            <w:vAlign w:val="center"/>
          </w:tcPr>
          <w:p>
            <w:pPr>
              <w:widowControl/>
              <w:autoSpaceDE w:val="0"/>
              <w:autoSpaceDN w:val="0"/>
              <w:adjustRightInd/>
              <w:jc w:val="center"/>
              <w:rPr>
                <w:rFonts w:ascii="Times New Roman" w:hAnsi="Times New Roman"/>
                <w:kern w:val="0"/>
                <w:sz w:val="18"/>
                <w:szCs w:val="18"/>
                <w:lang w:bidi="ar"/>
              </w:rPr>
            </w:pPr>
            <w:r>
              <w:rPr>
                <w:rFonts w:hint="eastAsia" w:ascii="Times New Roman" w:hAnsi="Times New Roman"/>
                <w:kern w:val="0"/>
                <w:sz w:val="18"/>
                <w:szCs w:val="18"/>
                <w:lang w:bidi="ar"/>
              </w:rPr>
              <w:t>&gt;20</w:t>
            </w:r>
          </w:p>
        </w:tc>
      </w:tr>
    </w:tbl>
    <w:p>
      <w:pPr>
        <w:pStyle w:val="53"/>
        <w:spacing w:before="312" w:beforeLines="100"/>
        <w:ind w:firstLine="0" w:firstLineChars="0"/>
        <w:rPr>
          <w:sz w:val="18"/>
          <w:szCs w:val="18"/>
        </w:rPr>
      </w:pPr>
      <w:r>
        <w:rPr>
          <w:rFonts w:hint="eastAsia"/>
          <w:sz w:val="18"/>
          <w:szCs w:val="18"/>
        </w:rPr>
        <w:t>备注：</w:t>
      </w:r>
    </w:p>
    <w:p>
      <w:pPr>
        <w:pStyle w:val="53"/>
        <w:numPr>
          <w:ilvl w:val="0"/>
          <w:numId w:val="33"/>
        </w:numPr>
        <w:ind w:firstLine="0" w:firstLineChars="0"/>
        <w:rPr>
          <w:sz w:val="18"/>
          <w:szCs w:val="18"/>
        </w:rPr>
      </w:pPr>
      <w:r>
        <w:rPr>
          <w:rFonts w:hint="eastAsia"/>
          <w:sz w:val="18"/>
          <w:szCs w:val="18"/>
        </w:rPr>
        <w:t>钻探、山地工程、岩土样工作量以初步查明地质灾害隐患和斜坡的稳定性为目的进行部署。</w:t>
      </w:r>
    </w:p>
    <w:p>
      <w:pPr>
        <w:pStyle w:val="53"/>
        <w:numPr>
          <w:ilvl w:val="0"/>
          <w:numId w:val="33"/>
        </w:numPr>
        <w:ind w:firstLine="0" w:firstLineChars="0"/>
        <w:rPr>
          <w:sz w:val="18"/>
          <w:szCs w:val="18"/>
        </w:rPr>
      </w:pPr>
      <w:r>
        <w:rPr>
          <w:sz w:val="18"/>
          <w:szCs w:val="18"/>
        </w:rPr>
        <w:t>钻探、山地工程、岩土样在设计阶段可不部署到具体的点位，但实物工作量应满足定额要求，不能通过资料收集。</w:t>
      </w:r>
    </w:p>
    <w:p>
      <w:pPr>
        <w:pStyle w:val="53"/>
        <w:numPr>
          <w:ilvl w:val="0"/>
          <w:numId w:val="33"/>
        </w:numPr>
        <w:ind w:firstLine="0" w:firstLineChars="0"/>
        <w:rPr>
          <w:sz w:val="18"/>
          <w:szCs w:val="18"/>
        </w:rPr>
      </w:pPr>
      <w:r>
        <w:rPr>
          <w:sz w:val="18"/>
          <w:szCs w:val="18"/>
        </w:rPr>
        <w:t>其他调查点包括</w:t>
      </w:r>
      <w:r>
        <w:rPr>
          <w:rFonts w:hint="eastAsia"/>
          <w:sz w:val="18"/>
          <w:szCs w:val="18"/>
        </w:rPr>
        <w:t>遥感解译点、</w:t>
      </w:r>
      <w:r>
        <w:rPr>
          <w:sz w:val="18"/>
          <w:szCs w:val="18"/>
        </w:rPr>
        <w:t>地质灾害及隐患点、孕灾地质环境条件点、一般观测点。</w:t>
      </w:r>
    </w:p>
    <w:p>
      <w:pPr>
        <w:pStyle w:val="177"/>
        <w:spacing w:before="312" w:beforeLines="100"/>
        <w:ind w:firstLine="420" w:firstLineChars="200"/>
      </w:pPr>
      <w:r>
        <w:rPr>
          <w:rFonts w:hint="eastAsia"/>
        </w:rPr>
        <w:t>一般调查区基本工作内容与工作精度要求：</w:t>
      </w:r>
    </w:p>
    <w:p>
      <w:pPr>
        <w:pStyle w:val="177"/>
        <w:numPr>
          <w:ilvl w:val="0"/>
          <w:numId w:val="34"/>
        </w:numPr>
        <w:ind w:left="0" w:firstLine="420" w:firstLineChars="200"/>
        <w:rPr>
          <w:rFonts w:ascii="Times New Roman"/>
        </w:rPr>
      </w:pPr>
      <w:r>
        <w:rPr>
          <w:rFonts w:hint="eastAsia" w:ascii="Times New Roman"/>
        </w:rPr>
        <w:t>以遥感调查为先导，以野外实地调查或线路核查为主的方法进行，必要时布设物探、钻探、山地工程；</w:t>
      </w:r>
    </w:p>
    <w:p>
      <w:pPr>
        <w:pStyle w:val="177"/>
        <w:numPr>
          <w:ilvl w:val="0"/>
          <w:numId w:val="34"/>
        </w:numPr>
        <w:ind w:left="0" w:firstLine="420" w:firstLineChars="200"/>
        <w:rPr>
          <w:rFonts w:ascii="Times New Roman"/>
        </w:rPr>
      </w:pPr>
      <w:r>
        <w:rPr>
          <w:rFonts w:hint="eastAsia" w:ascii="Times New Roman"/>
        </w:rPr>
        <w:t>对地质环境条件简单，地质灾害不发育或人口稀疏的区域，可按草测（按正测要求的50%控制）要求开展地质灾害和地质环境条件核查。</w:t>
      </w:r>
    </w:p>
    <w:p>
      <w:pPr>
        <w:pStyle w:val="177"/>
        <w:numPr>
          <w:ilvl w:val="0"/>
          <w:numId w:val="34"/>
        </w:numPr>
        <w:ind w:left="0" w:firstLine="420" w:firstLineChars="200"/>
        <w:rPr>
          <w:rFonts w:ascii="Times New Roman"/>
        </w:rPr>
      </w:pPr>
      <w:r>
        <w:rPr>
          <w:rFonts w:hint="eastAsia" w:ascii="Times New Roman"/>
        </w:rPr>
        <w:t>对于基本具备成灾条件的斜坡和沟谷单元逐一排查，圈定致灾体范围和危险区范围，开展致灾体和承灾体精细调查。</w:t>
      </w:r>
    </w:p>
    <w:p>
      <w:pPr>
        <w:pStyle w:val="177"/>
        <w:numPr>
          <w:ilvl w:val="0"/>
          <w:numId w:val="34"/>
        </w:numPr>
        <w:ind w:left="0" w:firstLine="420" w:firstLineChars="200"/>
        <w:rPr>
          <w:rFonts w:ascii="Times New Roman"/>
        </w:rPr>
      </w:pPr>
      <w:r>
        <w:rPr>
          <w:rFonts w:hint="eastAsia" w:ascii="Times New Roman"/>
        </w:rPr>
        <w:t>对于已有地质灾害隐患点，孕灾条件未发生显著变化的，致灾体调查以修测为主，重点开展承灾体精细调查；已实施防治工程的，应开展防治工程运行状况调查。</w:t>
      </w:r>
    </w:p>
    <w:p>
      <w:pPr>
        <w:pStyle w:val="177"/>
        <w:numPr>
          <w:ilvl w:val="0"/>
          <w:numId w:val="34"/>
        </w:numPr>
        <w:ind w:left="0" w:firstLine="420" w:firstLineChars="200"/>
        <w:rPr>
          <w:rFonts w:ascii="Times New Roman"/>
        </w:rPr>
      </w:pPr>
      <w:r>
        <w:rPr>
          <w:rFonts w:hint="eastAsia" w:ascii="Times New Roman"/>
        </w:rPr>
        <w:t>以斜坡单元和沟谷单元为基础，开展地质灾害易发性和不同工况下危险性和风险评价，编制地质灾害易发区、危险区和风险区划图。</w:t>
      </w:r>
    </w:p>
    <w:p>
      <w:pPr>
        <w:pStyle w:val="177"/>
        <w:ind w:firstLine="420" w:firstLineChars="200"/>
      </w:pPr>
      <w:r>
        <w:rPr>
          <w:rFonts w:hint="eastAsia"/>
        </w:rPr>
        <w:t>重点调查区基本工作内容与工作精度要求：</w:t>
      </w:r>
    </w:p>
    <w:p>
      <w:pPr>
        <w:pStyle w:val="177"/>
        <w:numPr>
          <w:ilvl w:val="0"/>
          <w:numId w:val="35"/>
        </w:numPr>
        <w:ind w:firstLine="420" w:firstLineChars="200"/>
        <w:rPr>
          <w:rFonts w:ascii="Times New Roman"/>
        </w:rPr>
      </w:pPr>
      <w:r>
        <w:rPr>
          <w:rFonts w:hint="eastAsia" w:ascii="Times New Roman"/>
        </w:rPr>
        <w:t>以遥感调查为先导，以野外实地调查或线路核查为主的方法进行，并布设适当的测绘、山地工程和岩土样测试等工作量。</w:t>
      </w:r>
      <w:r>
        <w:rPr>
          <w:rFonts w:ascii="Times New Roman"/>
        </w:rPr>
        <w:t xml:space="preserve"> </w:t>
      </w:r>
    </w:p>
    <w:p>
      <w:pPr>
        <w:pStyle w:val="177"/>
        <w:numPr>
          <w:ilvl w:val="0"/>
          <w:numId w:val="35"/>
        </w:numPr>
        <w:ind w:firstLine="420" w:firstLineChars="200"/>
        <w:rPr>
          <w:rFonts w:ascii="Times New Roman"/>
        </w:rPr>
      </w:pPr>
      <w:r>
        <w:rPr>
          <w:rFonts w:hint="eastAsia" w:ascii="Times New Roman"/>
        </w:rPr>
        <w:t>野外调查按正测要求开展，宜采用无人机倾斜摄影测量或机载激光</w:t>
      </w:r>
      <w:r>
        <w:rPr>
          <w:rFonts w:hint="eastAsia" w:hAnsi="宋体"/>
          <w:color w:val="000000"/>
          <w:szCs w:val="24"/>
        </w:rPr>
        <w:t>雷达（LiDar）等进行大比例尺测绘。</w:t>
      </w:r>
    </w:p>
    <w:p>
      <w:pPr>
        <w:pStyle w:val="177"/>
        <w:numPr>
          <w:ilvl w:val="0"/>
          <w:numId w:val="35"/>
        </w:numPr>
        <w:ind w:firstLine="420" w:firstLineChars="200"/>
        <w:rPr>
          <w:rFonts w:ascii="Times New Roman"/>
        </w:rPr>
      </w:pPr>
      <w:r>
        <w:rPr>
          <w:rFonts w:hint="eastAsia" w:ascii="Times New Roman"/>
        </w:rPr>
        <w:t>对于具备成灾条件的斜坡和沟谷单元逐一进行排查，圈定致灾体范围和危险区范围，确定其威胁对象（承灾体），评估其稳定性，并对每一处地质灾害隐患点（斜坡、地段或区域）给出科学合理的处置（专业监测、工程治理或搬迁避让等）措施建议。</w:t>
      </w:r>
    </w:p>
    <w:p>
      <w:pPr>
        <w:pStyle w:val="177"/>
        <w:numPr>
          <w:ilvl w:val="0"/>
          <w:numId w:val="35"/>
        </w:numPr>
        <w:ind w:firstLine="420" w:firstLineChars="200"/>
        <w:rPr>
          <w:rFonts w:ascii="Times New Roman"/>
        </w:rPr>
      </w:pPr>
      <w:r>
        <w:rPr>
          <w:rFonts w:hint="eastAsia" w:ascii="Times New Roman"/>
        </w:rPr>
        <w:t>以斜坡单元和沟谷单元为基础，开展地质灾害易发性和不同工况下危险性和风险评价，编制地质灾害易发区、危险区和风险区划图。</w:t>
      </w:r>
    </w:p>
    <w:p>
      <w:pPr>
        <w:pStyle w:val="177"/>
        <w:ind w:firstLine="420" w:firstLineChars="200"/>
      </w:pPr>
      <w:r>
        <w:rPr>
          <w:rFonts w:hint="eastAsia"/>
        </w:rPr>
        <w:t>重点地段基本工作内容与工作精度要求：</w:t>
      </w:r>
    </w:p>
    <w:p>
      <w:pPr>
        <w:pStyle w:val="177"/>
        <w:numPr>
          <w:ilvl w:val="0"/>
          <w:numId w:val="36"/>
        </w:numPr>
        <w:ind w:firstLine="420" w:firstLineChars="200"/>
        <w:rPr>
          <w:rFonts w:ascii="Times New Roman"/>
        </w:rPr>
      </w:pPr>
      <w:r>
        <w:rPr>
          <w:rFonts w:hint="eastAsia" w:ascii="Times New Roman"/>
        </w:rPr>
        <w:t>对重要地段，按照 1:1000～1:500 精度开展致灾体初步勘查，布设测绘、钻探、物探、山地工程和取样测试等手段，确定其威胁范围和威胁对象。</w:t>
      </w:r>
    </w:p>
    <w:p>
      <w:pPr>
        <w:pStyle w:val="177"/>
        <w:numPr>
          <w:ilvl w:val="0"/>
          <w:numId w:val="36"/>
        </w:numPr>
        <w:ind w:firstLine="420" w:firstLineChars="200"/>
        <w:rPr>
          <w:rFonts w:ascii="Times New Roman"/>
        </w:rPr>
      </w:pPr>
      <w:r>
        <w:rPr>
          <w:rFonts w:hint="eastAsia" w:ascii="Times New Roman"/>
        </w:rPr>
        <w:t>查明主要致灾因素和致灾体失稳成灾模式， 充分获取岩土体结构和岩土物理力学参数，总结斜坡单元典型坡体结构特征和沟谷单元物源组成特征，构建评价模型，评价致灾体易发性、危险性，评价承灾体易损性和风险。</w:t>
      </w:r>
    </w:p>
    <w:p>
      <w:pPr>
        <w:pStyle w:val="177"/>
        <w:numPr>
          <w:ilvl w:val="0"/>
          <w:numId w:val="36"/>
        </w:numPr>
        <w:ind w:firstLine="420" w:firstLineChars="200"/>
        <w:rPr>
          <w:rFonts w:ascii="Times New Roman"/>
        </w:rPr>
      </w:pPr>
      <w:r>
        <w:rPr>
          <w:rFonts w:hint="eastAsia" w:ascii="Times New Roman"/>
        </w:rPr>
        <w:t>已实施过勘查的重要</w:t>
      </w:r>
      <w:r>
        <w:rPr>
          <w:rFonts w:hint="eastAsia" w:hAnsi="宋体"/>
          <w:color w:val="000000"/>
          <w:szCs w:val="24"/>
        </w:rPr>
        <w:t>地段（致灾体），应以搜集资料为主，补充修测，原则上不再部署实物工作量，但可作为重要地段进行风险评价。</w:t>
      </w:r>
    </w:p>
    <w:bookmarkEnd w:id="100"/>
    <w:bookmarkEnd w:id="101"/>
    <w:bookmarkEnd w:id="102"/>
    <w:bookmarkEnd w:id="103"/>
    <w:bookmarkEnd w:id="104"/>
    <w:p>
      <w:pPr>
        <w:pStyle w:val="196"/>
        <w:spacing w:before="312" w:after="312"/>
      </w:pPr>
      <w:bookmarkStart w:id="106" w:name="_Toc190187221"/>
      <w:bookmarkStart w:id="107" w:name="_Toc1609389034"/>
      <w:bookmarkStart w:id="108" w:name="_Toc1650813600"/>
      <w:bookmarkStart w:id="109" w:name="_Toc440372144"/>
      <w:r>
        <w:rPr>
          <w:rFonts w:hint="eastAsia"/>
        </w:rPr>
        <w:t>调查内容</w:t>
      </w:r>
      <w:bookmarkEnd w:id="106"/>
      <w:bookmarkEnd w:id="107"/>
      <w:bookmarkEnd w:id="108"/>
      <w:bookmarkEnd w:id="109"/>
    </w:p>
    <w:p>
      <w:pPr>
        <w:pStyle w:val="198"/>
        <w:spacing w:before="156" w:after="156"/>
      </w:pPr>
      <w:bookmarkStart w:id="110" w:name="_Toc448125944"/>
      <w:bookmarkStart w:id="111" w:name="_Toc1080152489"/>
      <w:r>
        <w:rPr>
          <w:rFonts w:hint="eastAsia"/>
        </w:rPr>
        <w:t>基本规定</w:t>
      </w:r>
      <w:bookmarkEnd w:id="110"/>
      <w:bookmarkEnd w:id="111"/>
    </w:p>
    <w:p>
      <w:pPr>
        <w:pStyle w:val="177"/>
        <w:ind w:firstLine="420" w:firstLineChars="200"/>
      </w:pPr>
      <w:r>
        <w:rPr>
          <w:rFonts w:hint="eastAsia"/>
        </w:rPr>
        <w:t>调查内容主要包括斜坡单元、孕灾地质环境条件、地质灾害及隐患、承灾体。</w:t>
      </w:r>
    </w:p>
    <w:p>
      <w:pPr>
        <w:pStyle w:val="177"/>
        <w:ind w:firstLine="420" w:firstLineChars="200"/>
      </w:pPr>
      <w:r>
        <w:rPr>
          <w:rFonts w:hint="eastAsia"/>
        </w:rPr>
        <w:t>地质灾害隐患、斜坡的稳定性按稳定、基本稳定、欠稳定和不稳定四级划分。地质灾害隐患稳定性按附表J.1进行野外判别，斜坡的稳定性可参照附录L进行判别。</w:t>
      </w:r>
    </w:p>
    <w:p>
      <w:pPr>
        <w:pStyle w:val="177"/>
        <w:ind w:firstLine="420" w:firstLineChars="200"/>
      </w:pPr>
      <w:r>
        <w:rPr>
          <w:rFonts w:hint="eastAsia"/>
        </w:rPr>
        <w:t>孕灾地质环境调查重点调查与地质灾害形成密切相关的地形地貌、地质构造、工程地质岩组、地表水和地下水、人为活动等。</w:t>
      </w:r>
    </w:p>
    <w:p>
      <w:pPr>
        <w:pStyle w:val="177"/>
        <w:ind w:firstLine="420" w:firstLineChars="200"/>
      </w:pPr>
      <w:r>
        <w:rPr>
          <w:rFonts w:hint="eastAsia"/>
        </w:rPr>
        <w:t>地质灾害隐患点和经调查确认为基本稳定、欠稳定、不稳定的斜坡单元，应调查其失稳后的承灾体。</w:t>
      </w:r>
    </w:p>
    <w:p>
      <w:pPr>
        <w:pStyle w:val="177"/>
        <w:ind w:firstLine="420" w:firstLineChars="200"/>
      </w:pPr>
      <w:r>
        <w:rPr>
          <w:rFonts w:hint="eastAsia"/>
        </w:rPr>
        <w:t>调查区典型的地形地貌、地层岩性、地质构造、岩（土）体类型、斜坡结构、地表水和地下水以及地质环境问题等应布设一般观测点，按附表C.4填写。</w:t>
      </w:r>
    </w:p>
    <w:p>
      <w:pPr>
        <w:pStyle w:val="177"/>
        <w:ind w:firstLine="420" w:firstLineChars="200"/>
      </w:pPr>
      <w:r>
        <w:rPr>
          <w:rFonts w:hint="eastAsia"/>
        </w:rPr>
        <w:t>地面调查以现场填写调查表为主，野外记录本进行必要的辅助描述和记录，相互配合做好现场调查记录工作，调查表与记录本不宜无谓重复，记录本格式参照附表C.1。</w:t>
      </w:r>
    </w:p>
    <w:p>
      <w:pPr>
        <w:pStyle w:val="177"/>
        <w:ind w:firstLine="420" w:firstLineChars="200"/>
      </w:pPr>
      <w:r>
        <w:rPr>
          <w:rFonts w:hint="eastAsia"/>
        </w:rPr>
        <w:t>考虑到后期数据处理、分析、数据库建设和成果编制的方便与快捷，宜采用与数据库建设系统相匹配的野外数据采集系统进行现场录入。</w:t>
      </w:r>
    </w:p>
    <w:p>
      <w:pPr>
        <w:pStyle w:val="177"/>
        <w:ind w:firstLine="420" w:firstLineChars="200"/>
      </w:pPr>
      <w:r>
        <w:rPr>
          <w:rFonts w:hint="eastAsia"/>
        </w:rPr>
        <w:t>调查记录过程中应按统一的标准分类、命名。滑坡、崩塌、泥石流、地面塌陷分类应按附录D表D.1～D.4要求执行。</w:t>
      </w:r>
    </w:p>
    <w:bookmarkEnd w:id="105"/>
    <w:p>
      <w:pPr>
        <w:pStyle w:val="177"/>
        <w:ind w:firstLine="420" w:firstLineChars="200"/>
      </w:pPr>
      <w:r>
        <w:rPr>
          <w:rFonts w:hint="eastAsia"/>
        </w:rPr>
        <w:t>每一个行政村至少应有一个路线小结，路线小结按附录C表C.2要求填写，内容包括主要调查线路沿线的孕灾地质环境条件、调查工作量；地质灾害及隐患特征、斜坡单元特征、承灾体等。</w:t>
      </w:r>
    </w:p>
    <w:p>
      <w:pPr>
        <w:pStyle w:val="198"/>
        <w:spacing w:before="156" w:after="156"/>
      </w:pPr>
      <w:bookmarkStart w:id="112" w:name="_Toc115271207"/>
      <w:bookmarkStart w:id="113" w:name="_Toc465217532"/>
      <w:bookmarkStart w:id="114" w:name="_Toc397865298"/>
      <w:bookmarkStart w:id="115" w:name="_Toc162022615"/>
      <w:bookmarkStart w:id="116" w:name="_Toc150129784"/>
      <w:bookmarkStart w:id="117" w:name="_Toc162019802"/>
      <w:bookmarkStart w:id="118" w:name="_Toc119682676"/>
      <w:bookmarkStart w:id="119" w:name="_Toc162019723"/>
      <w:bookmarkStart w:id="120" w:name="_Toc115271251"/>
      <w:bookmarkStart w:id="121" w:name="_Toc148434552"/>
      <w:r>
        <w:rPr>
          <w:rFonts w:hint="eastAsia"/>
        </w:rPr>
        <w:t>孕灾地质环境条件调查</w:t>
      </w:r>
      <w:bookmarkEnd w:id="112"/>
      <w:bookmarkEnd w:id="113"/>
      <w:bookmarkEnd w:id="114"/>
      <w:bookmarkEnd w:id="115"/>
      <w:bookmarkEnd w:id="116"/>
      <w:bookmarkEnd w:id="117"/>
      <w:bookmarkEnd w:id="118"/>
      <w:bookmarkEnd w:id="119"/>
      <w:bookmarkEnd w:id="120"/>
      <w:bookmarkEnd w:id="121"/>
    </w:p>
    <w:p>
      <w:pPr>
        <w:pStyle w:val="177"/>
        <w:ind w:firstLine="420" w:firstLineChars="200"/>
      </w:pPr>
      <w:r>
        <w:rPr>
          <w:rFonts w:hint="eastAsia"/>
        </w:rPr>
        <w:t>基本规定</w:t>
      </w:r>
    </w:p>
    <w:p>
      <w:pPr>
        <w:pStyle w:val="177"/>
        <w:numPr>
          <w:ilvl w:val="3"/>
          <w:numId w:val="0"/>
        </w:numPr>
        <w:ind w:firstLine="420" w:firstLineChars="200"/>
        <w:rPr>
          <w:rFonts w:ascii="Times New Roman"/>
          <w:szCs w:val="21"/>
          <w:lang w:bidi="ar"/>
        </w:rPr>
      </w:pPr>
      <w:r>
        <w:rPr>
          <w:rFonts w:hint="eastAsia" w:ascii="Times New Roman"/>
          <w:szCs w:val="21"/>
          <w:lang w:bidi="ar"/>
        </w:rPr>
        <w:t>5.3.1.1　孕灾地质环境条件调查应按附表C.6进行地面调查，填写相关内容并做好记录。</w:t>
      </w:r>
    </w:p>
    <w:p>
      <w:pPr>
        <w:pStyle w:val="177"/>
        <w:numPr>
          <w:ilvl w:val="3"/>
          <w:numId w:val="0"/>
        </w:numPr>
        <w:ind w:firstLine="420" w:firstLineChars="200"/>
        <w:rPr>
          <w:rFonts w:ascii="Times New Roman"/>
          <w:szCs w:val="21"/>
          <w:lang w:bidi="ar"/>
        </w:rPr>
      </w:pPr>
      <w:r>
        <w:rPr>
          <w:rFonts w:hint="eastAsia" w:ascii="Times New Roman"/>
          <w:szCs w:val="21"/>
          <w:lang w:bidi="ar"/>
        </w:rPr>
        <w:t>5.3.1.2　重点调查地形地貌、地质构造、岩土体工程地质特征、地表水及地下水、植被与土地利用、人为活动、其他地质作用与现象等孕灾地质环境条件。</w:t>
      </w:r>
    </w:p>
    <w:p>
      <w:pPr>
        <w:pStyle w:val="177"/>
        <w:numPr>
          <w:ilvl w:val="3"/>
          <w:numId w:val="0"/>
        </w:numPr>
        <w:ind w:firstLine="420" w:firstLineChars="200"/>
        <w:rPr>
          <w:rFonts w:ascii="Times New Roman"/>
          <w:szCs w:val="21"/>
          <w:lang w:bidi="ar"/>
        </w:rPr>
      </w:pPr>
      <w:r>
        <w:rPr>
          <w:rFonts w:hint="eastAsia" w:ascii="Times New Roman"/>
          <w:szCs w:val="21"/>
          <w:lang w:bidi="ar"/>
        </w:rPr>
        <w:t>5.3.1.3　一张孕灾地质环境条件调查表中可填一类或多类孕灾条件。</w:t>
      </w:r>
    </w:p>
    <w:p>
      <w:pPr>
        <w:pStyle w:val="177"/>
        <w:ind w:firstLine="420" w:firstLineChars="200"/>
      </w:pPr>
      <w:r>
        <w:rPr>
          <w:rFonts w:hint="eastAsia"/>
        </w:rPr>
        <w:t>地形地貌</w:t>
      </w:r>
    </w:p>
    <w:p>
      <w:pPr>
        <w:pStyle w:val="177"/>
        <w:numPr>
          <w:ilvl w:val="3"/>
          <w:numId w:val="0"/>
        </w:numPr>
        <w:ind w:firstLine="420" w:firstLineChars="200"/>
        <w:rPr>
          <w:rFonts w:ascii="Times New Roman"/>
          <w:szCs w:val="21"/>
          <w:lang w:bidi="ar"/>
        </w:rPr>
      </w:pPr>
      <w:r>
        <w:rPr>
          <w:rFonts w:hint="eastAsia" w:ascii="Times New Roman"/>
          <w:szCs w:val="21"/>
          <w:lang w:bidi="ar"/>
        </w:rPr>
        <w:t>5.3.2.1　根据收集资料，结合遥感调查和地面调查，调查地貌单元的形态、成因、类型等。</w:t>
      </w:r>
    </w:p>
    <w:p>
      <w:pPr>
        <w:pStyle w:val="177"/>
        <w:numPr>
          <w:ilvl w:val="3"/>
          <w:numId w:val="0"/>
        </w:numPr>
        <w:ind w:firstLine="420" w:firstLineChars="200"/>
        <w:rPr>
          <w:rFonts w:ascii="Times New Roman"/>
          <w:szCs w:val="21"/>
          <w:lang w:bidi="ar"/>
        </w:rPr>
      </w:pPr>
      <w:r>
        <w:rPr>
          <w:rFonts w:hint="eastAsia" w:ascii="Times New Roman"/>
          <w:szCs w:val="21"/>
          <w:lang w:bidi="ar"/>
        </w:rPr>
        <w:t>5.3.2.2　调查易形成滑坡、崩塌的地形地貌特征，包括：斜坡形态、类型、结构、坡度、坡向等，以及悬崖、沟谷、台塬、阶地等，重点关注微地貌组合特征、形成时代及其演化历史。</w:t>
      </w:r>
    </w:p>
    <w:p>
      <w:pPr>
        <w:pStyle w:val="177"/>
        <w:numPr>
          <w:ilvl w:val="3"/>
          <w:numId w:val="0"/>
        </w:numPr>
        <w:ind w:firstLine="420" w:firstLineChars="200"/>
        <w:rPr>
          <w:rFonts w:ascii="Times New Roman"/>
          <w:szCs w:val="21"/>
          <w:lang w:bidi="ar"/>
        </w:rPr>
      </w:pPr>
      <w:r>
        <w:rPr>
          <w:rFonts w:hint="eastAsia" w:ascii="Times New Roman"/>
          <w:szCs w:val="21"/>
          <w:lang w:bidi="ar"/>
        </w:rPr>
        <w:t>5.3.2.3　调查沟口冲积扇明显，易形成泥石流的沟谷特征，包括沟谷形态、面积、松散堆积物、沟内岩土体类型、崩塌滑坡发育情况，以及沟口堆积物厚度、范围、组合关系等，判断泥石流的活动性。</w:t>
      </w:r>
    </w:p>
    <w:p>
      <w:pPr>
        <w:pStyle w:val="177"/>
        <w:numPr>
          <w:ilvl w:val="3"/>
          <w:numId w:val="0"/>
        </w:numPr>
        <w:ind w:firstLine="420" w:firstLineChars="200"/>
        <w:rPr>
          <w:rFonts w:ascii="Times New Roman"/>
          <w:szCs w:val="21"/>
          <w:lang w:bidi="ar"/>
        </w:rPr>
      </w:pPr>
      <w:r>
        <w:rPr>
          <w:rFonts w:hint="eastAsia" w:ascii="Times New Roman"/>
          <w:szCs w:val="21"/>
          <w:lang w:bidi="ar"/>
        </w:rPr>
        <w:t>5.3.2.4　分析不同地形地貌单元的孕灾规律，并以具体案例在文字报告中说明。</w:t>
      </w:r>
    </w:p>
    <w:p>
      <w:pPr>
        <w:pStyle w:val="177"/>
        <w:ind w:firstLine="420" w:firstLineChars="200"/>
      </w:pPr>
      <w:r>
        <w:rPr>
          <w:rFonts w:hint="eastAsia"/>
        </w:rPr>
        <w:t>地质构造</w:t>
      </w:r>
    </w:p>
    <w:p>
      <w:pPr>
        <w:pStyle w:val="177"/>
        <w:numPr>
          <w:ilvl w:val="3"/>
          <w:numId w:val="0"/>
        </w:numPr>
        <w:ind w:firstLine="420" w:firstLineChars="200"/>
        <w:rPr>
          <w:rFonts w:ascii="Times New Roman"/>
          <w:szCs w:val="21"/>
          <w:lang w:bidi="ar"/>
        </w:rPr>
      </w:pPr>
      <w:r>
        <w:rPr>
          <w:rFonts w:hint="eastAsia" w:ascii="Times New Roman"/>
          <w:szCs w:val="21"/>
          <w:lang w:bidi="ar"/>
        </w:rPr>
        <w:t>5.3.3.1　根据收集资料，结合遥感调查和地面调查，调查主要构造的规模、构造优势面及组合、性质、方向、活动强度、特征及其地貌特征。</w:t>
      </w:r>
    </w:p>
    <w:p>
      <w:pPr>
        <w:pStyle w:val="177"/>
        <w:numPr>
          <w:ilvl w:val="3"/>
          <w:numId w:val="0"/>
        </w:numPr>
        <w:ind w:firstLine="420" w:firstLineChars="200"/>
        <w:rPr>
          <w:rFonts w:ascii="Times New Roman"/>
          <w:szCs w:val="21"/>
          <w:lang w:bidi="ar"/>
        </w:rPr>
      </w:pPr>
      <w:r>
        <w:rPr>
          <w:rFonts w:hint="eastAsia" w:ascii="Times New Roman"/>
          <w:szCs w:val="21"/>
          <w:lang w:bidi="ar"/>
        </w:rPr>
        <w:t>5.3.3.2　分析构造断裂与地质灾害的关系。</w:t>
      </w:r>
    </w:p>
    <w:p>
      <w:pPr>
        <w:pStyle w:val="177"/>
        <w:numPr>
          <w:ilvl w:val="3"/>
          <w:numId w:val="0"/>
        </w:numPr>
        <w:ind w:firstLine="420" w:firstLineChars="200"/>
        <w:rPr>
          <w:rFonts w:ascii="Times New Roman"/>
          <w:szCs w:val="21"/>
          <w:lang w:bidi="ar"/>
        </w:rPr>
      </w:pPr>
      <w:r>
        <w:rPr>
          <w:rFonts w:hint="eastAsia" w:ascii="Times New Roman"/>
          <w:szCs w:val="21"/>
          <w:lang w:bidi="ar"/>
        </w:rPr>
        <w:t>5.3.3.3　调查构造结构面、原生结构面和风化卸荷裂隙的产状、形态规模、性质、密度、延伸、充填及其相互切割关系。</w:t>
      </w:r>
    </w:p>
    <w:p>
      <w:pPr>
        <w:pStyle w:val="177"/>
        <w:numPr>
          <w:ilvl w:val="3"/>
          <w:numId w:val="0"/>
        </w:numPr>
        <w:ind w:firstLine="420" w:firstLineChars="200"/>
        <w:rPr>
          <w:rFonts w:ascii="Times New Roman"/>
          <w:szCs w:val="21"/>
          <w:lang w:bidi="ar"/>
        </w:rPr>
      </w:pPr>
      <w:r>
        <w:rPr>
          <w:rFonts w:hint="eastAsia" w:ascii="Times New Roman"/>
          <w:szCs w:val="21"/>
          <w:lang w:bidi="ar"/>
        </w:rPr>
        <w:t>5.3.3.4　分析结构面与斜坡的几何关系及其对斜坡稳定性的影响，并以具体案例在文字报告中说明。</w:t>
      </w:r>
    </w:p>
    <w:p>
      <w:pPr>
        <w:pStyle w:val="177"/>
        <w:ind w:firstLine="420" w:firstLineChars="200"/>
      </w:pPr>
      <w:r>
        <w:rPr>
          <w:rFonts w:hint="eastAsia"/>
        </w:rPr>
        <w:t>工程地质岩组</w:t>
      </w:r>
    </w:p>
    <w:p>
      <w:pPr>
        <w:pStyle w:val="177"/>
        <w:numPr>
          <w:ilvl w:val="3"/>
          <w:numId w:val="0"/>
        </w:numPr>
        <w:ind w:firstLine="420" w:firstLineChars="200"/>
        <w:rPr>
          <w:rFonts w:ascii="Times New Roman"/>
          <w:szCs w:val="21"/>
          <w:lang w:bidi="ar"/>
        </w:rPr>
      </w:pPr>
      <w:r>
        <w:rPr>
          <w:rFonts w:hint="eastAsia" w:ascii="Times New Roman"/>
          <w:szCs w:val="21"/>
          <w:lang w:bidi="ar"/>
        </w:rPr>
        <w:t>5.3.4.1　根据收集资料，结合遥感调查和地面调查，调查分析工程地质岩组。分类应按附录E执行。</w:t>
      </w:r>
    </w:p>
    <w:p>
      <w:pPr>
        <w:pStyle w:val="177"/>
        <w:numPr>
          <w:ilvl w:val="3"/>
          <w:numId w:val="0"/>
        </w:numPr>
        <w:ind w:firstLine="420" w:firstLineChars="200"/>
        <w:rPr>
          <w:rFonts w:ascii="Times New Roman"/>
          <w:szCs w:val="21"/>
          <w:lang w:bidi="ar"/>
        </w:rPr>
      </w:pPr>
      <w:r>
        <w:rPr>
          <w:rFonts w:hint="eastAsia" w:ascii="Times New Roman"/>
          <w:szCs w:val="21"/>
          <w:lang w:bidi="ar"/>
        </w:rPr>
        <w:t>5.3.4.2　土体工程地质调查应包括：土体分布、成因类型、厚度及其与斜坡结构、稳定性关系。土的类型与土层结构应按附录F执行。</w:t>
      </w:r>
    </w:p>
    <w:p>
      <w:pPr>
        <w:pStyle w:val="177"/>
        <w:numPr>
          <w:ilvl w:val="3"/>
          <w:numId w:val="0"/>
        </w:numPr>
        <w:ind w:firstLine="420" w:firstLineChars="200"/>
        <w:rPr>
          <w:rFonts w:ascii="Times New Roman"/>
          <w:szCs w:val="21"/>
          <w:lang w:bidi="ar"/>
        </w:rPr>
      </w:pPr>
      <w:r>
        <w:rPr>
          <w:rFonts w:hint="eastAsia" w:ascii="Times New Roman"/>
          <w:szCs w:val="21"/>
          <w:lang w:bidi="ar"/>
        </w:rPr>
        <w:t>5.3.4.3　岩体工程地质调查应包括：地层岩性、岩层产状、岩性组合、节理裂隙、岩组界线、强度特性、岩体结构等内容。</w:t>
      </w:r>
    </w:p>
    <w:p>
      <w:pPr>
        <w:pStyle w:val="177"/>
        <w:numPr>
          <w:ilvl w:val="3"/>
          <w:numId w:val="0"/>
        </w:numPr>
        <w:ind w:firstLine="420" w:firstLineChars="200"/>
        <w:rPr>
          <w:rFonts w:ascii="Times New Roman"/>
          <w:szCs w:val="21"/>
          <w:lang w:bidi="ar"/>
        </w:rPr>
      </w:pPr>
      <w:r>
        <w:rPr>
          <w:rFonts w:hint="eastAsia" w:ascii="Times New Roman"/>
          <w:szCs w:val="21"/>
          <w:lang w:bidi="ar"/>
        </w:rPr>
        <w:t>5.3.4.4　调查易崩易滑地层的分布区域、范围、规模及发育规律，分析其形成灾害的类型、规模、稳定性、影响范围等。</w:t>
      </w:r>
    </w:p>
    <w:p>
      <w:pPr>
        <w:pStyle w:val="177"/>
        <w:numPr>
          <w:ilvl w:val="3"/>
          <w:numId w:val="0"/>
        </w:numPr>
        <w:ind w:firstLine="420" w:firstLineChars="200"/>
        <w:rPr>
          <w:rFonts w:ascii="Times New Roman"/>
          <w:szCs w:val="21"/>
          <w:lang w:bidi="ar"/>
        </w:rPr>
      </w:pPr>
      <w:r>
        <w:rPr>
          <w:rFonts w:hint="eastAsia" w:ascii="Times New Roman"/>
          <w:szCs w:val="21"/>
          <w:lang w:bidi="ar"/>
        </w:rPr>
        <w:t>5.3.4.5　调查区内具有连续软弱结构面、易软化地层、层间剪切面等易致灾地层，圈定区域风化层、松散残坡积层，确定风化层、残坡积层的厚度。</w:t>
      </w:r>
    </w:p>
    <w:p>
      <w:pPr>
        <w:pStyle w:val="177"/>
        <w:numPr>
          <w:ilvl w:val="3"/>
          <w:numId w:val="0"/>
        </w:numPr>
        <w:ind w:firstLine="420" w:firstLineChars="200"/>
        <w:rPr>
          <w:rFonts w:ascii="Times New Roman"/>
          <w:szCs w:val="21"/>
          <w:lang w:bidi="ar"/>
        </w:rPr>
      </w:pPr>
      <w:r>
        <w:rPr>
          <w:rFonts w:hint="eastAsia" w:ascii="Times New Roman"/>
          <w:szCs w:val="21"/>
          <w:lang w:bidi="ar"/>
        </w:rPr>
        <w:t>5.3.4.6　分析调查区内典型岩土体类型与崩塌、滑坡之间的关系，并以具体案例在文字报告中说明。</w:t>
      </w:r>
    </w:p>
    <w:p>
      <w:pPr>
        <w:pStyle w:val="177"/>
        <w:ind w:firstLine="420" w:firstLineChars="200"/>
      </w:pPr>
      <w:r>
        <w:rPr>
          <w:rFonts w:hint="eastAsia"/>
        </w:rPr>
        <w:t>气象与水文</w:t>
      </w:r>
    </w:p>
    <w:p>
      <w:pPr>
        <w:pStyle w:val="177"/>
        <w:numPr>
          <w:ilvl w:val="3"/>
          <w:numId w:val="0"/>
        </w:numPr>
        <w:ind w:firstLine="420" w:firstLineChars="200"/>
        <w:rPr>
          <w:rFonts w:ascii="Times New Roman"/>
          <w:szCs w:val="21"/>
          <w:lang w:bidi="ar"/>
        </w:rPr>
      </w:pPr>
      <w:r>
        <w:rPr>
          <w:rFonts w:hint="eastAsia" w:ascii="Times New Roman"/>
          <w:szCs w:val="21"/>
          <w:lang w:bidi="ar"/>
        </w:rPr>
        <w:t>5.3.5.1　收集调查区多年历史降雨资料、多年平均降雨量、历史最大降雨量，重大降雨事件（如持续强降雨、秋淋天气）。</w:t>
      </w:r>
    </w:p>
    <w:p>
      <w:pPr>
        <w:pStyle w:val="177"/>
        <w:numPr>
          <w:ilvl w:val="3"/>
          <w:numId w:val="0"/>
        </w:numPr>
        <w:ind w:firstLine="420" w:firstLineChars="200"/>
        <w:rPr>
          <w:rFonts w:ascii="Times New Roman"/>
          <w:szCs w:val="21"/>
          <w:lang w:bidi="ar"/>
        </w:rPr>
      </w:pPr>
      <w:r>
        <w:rPr>
          <w:rFonts w:hint="eastAsia" w:ascii="Times New Roman"/>
          <w:szCs w:val="21"/>
          <w:lang w:bidi="ar"/>
        </w:rPr>
        <w:t>5.3.5.2　调查由降雨引发的单体或区域性地质灾害，分析已发生地质灾害与降雨强度、前期降雨量值和临界降雨量值的关系。并以具体案例在文字报告中说明。</w:t>
      </w:r>
    </w:p>
    <w:p>
      <w:pPr>
        <w:pStyle w:val="177"/>
        <w:numPr>
          <w:ilvl w:val="3"/>
          <w:numId w:val="0"/>
        </w:numPr>
        <w:ind w:firstLine="420" w:firstLineChars="200"/>
        <w:rPr>
          <w:rFonts w:ascii="Times New Roman"/>
          <w:szCs w:val="21"/>
          <w:lang w:bidi="ar"/>
        </w:rPr>
      </w:pPr>
      <w:r>
        <w:rPr>
          <w:rFonts w:hint="eastAsia" w:ascii="Times New Roman"/>
          <w:szCs w:val="21"/>
          <w:lang w:bidi="ar"/>
        </w:rPr>
        <w:t>5.3.5.3　</w:t>
      </w:r>
      <w:r>
        <w:rPr>
          <w:rFonts w:ascii="Times New Roman"/>
        </w:rPr>
        <w:t>地表水与地下水调查的具体技术要求及注意事项，可参照DZ/T</w:t>
      </w:r>
      <w:r>
        <w:rPr>
          <w:rFonts w:hint="eastAsia" w:ascii="Times New Roman"/>
        </w:rPr>
        <w:t xml:space="preserve"> </w:t>
      </w:r>
      <w:r>
        <w:rPr>
          <w:rFonts w:ascii="Times New Roman"/>
        </w:rPr>
        <w:t>0261</w:t>
      </w:r>
      <w:r>
        <w:rPr>
          <w:rFonts w:hint="eastAsia" w:ascii="Times New Roman"/>
        </w:rPr>
        <w:t>—</w:t>
      </w:r>
      <w:r>
        <w:rPr>
          <w:rFonts w:ascii="Times New Roman"/>
        </w:rPr>
        <w:t>2014</w:t>
      </w:r>
      <w:r>
        <w:rPr>
          <w:rFonts w:hint="eastAsia" w:ascii="Times New Roman"/>
          <w:szCs w:val="21"/>
          <w:lang w:bidi="ar"/>
        </w:rPr>
        <w:t>。</w:t>
      </w:r>
    </w:p>
    <w:p>
      <w:pPr>
        <w:pStyle w:val="177"/>
        <w:ind w:firstLine="420" w:firstLineChars="200"/>
      </w:pPr>
      <w:r>
        <w:rPr>
          <w:rFonts w:hint="eastAsia"/>
        </w:rPr>
        <w:t>植被与土地利用类型</w:t>
      </w:r>
    </w:p>
    <w:p>
      <w:pPr>
        <w:pStyle w:val="177"/>
        <w:numPr>
          <w:ilvl w:val="3"/>
          <w:numId w:val="0"/>
        </w:numPr>
        <w:ind w:firstLine="420" w:firstLineChars="200"/>
        <w:rPr>
          <w:rFonts w:ascii="Times New Roman"/>
          <w:szCs w:val="21"/>
          <w:lang w:bidi="ar"/>
        </w:rPr>
      </w:pPr>
      <w:r>
        <w:rPr>
          <w:rFonts w:hint="eastAsia" w:ascii="Times New Roman"/>
          <w:szCs w:val="21"/>
          <w:lang w:bidi="ar"/>
        </w:rPr>
        <w:t>5.3.6.1　根据收集资料，结合遥感调查和地面调查，确定植被的分布、类型、覆盖率、历史变迁与原因。重点调查马刀树、醉汉林等坡体蠕变现象。</w:t>
      </w:r>
    </w:p>
    <w:p>
      <w:pPr>
        <w:pStyle w:val="177"/>
        <w:numPr>
          <w:ilvl w:val="3"/>
          <w:numId w:val="0"/>
        </w:numPr>
        <w:ind w:firstLine="420" w:firstLineChars="200"/>
        <w:rPr>
          <w:rFonts w:ascii="Times New Roman"/>
          <w:szCs w:val="21"/>
          <w:lang w:bidi="ar"/>
        </w:rPr>
      </w:pPr>
      <w:r>
        <w:rPr>
          <w:rFonts w:hint="eastAsia" w:ascii="Times New Roman"/>
          <w:szCs w:val="21"/>
          <w:lang w:bidi="ar"/>
        </w:rPr>
        <w:t>5.3.6.2　土地利用类型资料应收集不动产登记数据、地理国情普查数据、土地利用规划资料等。</w:t>
      </w:r>
    </w:p>
    <w:p>
      <w:pPr>
        <w:pStyle w:val="177"/>
        <w:numPr>
          <w:ilvl w:val="3"/>
          <w:numId w:val="0"/>
        </w:numPr>
        <w:ind w:firstLine="420" w:firstLineChars="200"/>
        <w:rPr>
          <w:rFonts w:ascii="Times New Roman"/>
          <w:szCs w:val="21"/>
          <w:lang w:bidi="ar"/>
        </w:rPr>
      </w:pPr>
      <w:r>
        <w:rPr>
          <w:rFonts w:hint="eastAsia" w:ascii="Times New Roman"/>
          <w:szCs w:val="21"/>
          <w:lang w:bidi="ar"/>
        </w:rPr>
        <w:t>5.3.6.3　</w:t>
      </w:r>
      <w:r>
        <w:rPr>
          <w:rFonts w:hint="eastAsia" w:ascii="Times New Roman"/>
        </w:rPr>
        <w:t>分析调查区植被与地质灾害之间的关系，分析主要土地利用类型及其与地质灾害之间的相互作用，并以具体案例在文字报告中说明</w:t>
      </w:r>
      <w:r>
        <w:rPr>
          <w:rFonts w:hint="eastAsia" w:ascii="Times New Roman"/>
          <w:szCs w:val="21"/>
          <w:lang w:bidi="ar"/>
        </w:rPr>
        <w:t>。</w:t>
      </w:r>
    </w:p>
    <w:p>
      <w:pPr>
        <w:pStyle w:val="177"/>
        <w:ind w:firstLine="420" w:firstLineChars="200"/>
      </w:pPr>
      <w:r>
        <w:rPr>
          <w:rFonts w:hint="eastAsia"/>
        </w:rPr>
        <w:t>人类工程活动</w:t>
      </w:r>
    </w:p>
    <w:p>
      <w:pPr>
        <w:pStyle w:val="177"/>
        <w:numPr>
          <w:ilvl w:val="3"/>
          <w:numId w:val="0"/>
        </w:numPr>
        <w:ind w:firstLine="420" w:firstLineChars="200"/>
        <w:rPr>
          <w:rFonts w:ascii="Times New Roman"/>
          <w:szCs w:val="21"/>
          <w:lang w:bidi="ar"/>
        </w:rPr>
      </w:pPr>
      <w:r>
        <w:rPr>
          <w:rFonts w:hint="eastAsia" w:ascii="Times New Roman"/>
          <w:szCs w:val="21"/>
          <w:lang w:bidi="ar"/>
        </w:rPr>
        <w:t>5.3.7.1　根据收集资料，结合遥感调查和地面调查，重点调查引发地质灾害的切坡建房、道路建设开挖、干渠渗漏、矿山开采等</w:t>
      </w:r>
      <w:r>
        <w:rPr>
          <w:rFonts w:hint="eastAsia" w:ascii="Times New Roman"/>
        </w:rPr>
        <w:t>人类工程</w:t>
      </w:r>
      <w:r>
        <w:rPr>
          <w:rFonts w:hint="eastAsia" w:ascii="Times New Roman"/>
          <w:szCs w:val="21"/>
          <w:lang w:bidi="ar"/>
        </w:rPr>
        <w:t>活动。</w:t>
      </w:r>
    </w:p>
    <w:p>
      <w:pPr>
        <w:pStyle w:val="177"/>
        <w:numPr>
          <w:ilvl w:val="3"/>
          <w:numId w:val="0"/>
        </w:numPr>
        <w:ind w:firstLine="420" w:firstLineChars="200"/>
        <w:rPr>
          <w:rFonts w:ascii="Times New Roman"/>
          <w:szCs w:val="21"/>
          <w:lang w:bidi="ar"/>
        </w:rPr>
      </w:pPr>
      <w:r>
        <w:rPr>
          <w:rFonts w:hint="eastAsia" w:ascii="Times New Roman"/>
          <w:szCs w:val="21"/>
          <w:lang w:bidi="ar"/>
        </w:rPr>
        <w:t>5.3.7.2　调查地质灾害防治工程措施及其作用，包括：地质灾害治理工程修建年份、类型及其防治效果等。</w:t>
      </w:r>
    </w:p>
    <w:p>
      <w:pPr>
        <w:pStyle w:val="177"/>
        <w:spacing w:before="156" w:beforeLines="50" w:after="156" w:afterLines="50"/>
        <w:ind w:left="420"/>
      </w:pPr>
      <w:r>
        <w:rPr>
          <w:rFonts w:hint="eastAsia"/>
        </w:rPr>
        <w:t>其他地质作用与现象</w:t>
      </w:r>
    </w:p>
    <w:p>
      <w:pPr>
        <w:pStyle w:val="177"/>
        <w:numPr>
          <w:ilvl w:val="3"/>
          <w:numId w:val="0"/>
        </w:numPr>
        <w:ind w:firstLine="420" w:firstLineChars="200"/>
        <w:rPr>
          <w:rFonts w:ascii="Times New Roman"/>
          <w:szCs w:val="21"/>
          <w:lang w:bidi="ar"/>
        </w:rPr>
      </w:pPr>
      <w:r>
        <w:rPr>
          <w:rFonts w:hint="eastAsia" w:ascii="Times New Roman"/>
        </w:rPr>
        <w:t>主要包括地面变形调查，如地面塌陷、地面开裂等；特殊岩土灾害调查，如黄土湿陷、膨胀土胀缩、冻土冻融等；土地退化调查，如水土流失、土地沙化等；调查水动力作用，如泉水干涸、塌岸、淤积、溃决等</w:t>
      </w:r>
      <w:r>
        <w:rPr>
          <w:rFonts w:hint="eastAsia" w:ascii="Times New Roman"/>
          <w:szCs w:val="21"/>
          <w:lang w:bidi="ar"/>
        </w:rPr>
        <w:t>。</w:t>
      </w:r>
    </w:p>
    <w:p>
      <w:pPr>
        <w:pStyle w:val="198"/>
        <w:spacing w:before="156" w:after="156"/>
      </w:pPr>
      <w:bookmarkStart w:id="122" w:name="_Toc1003818775"/>
      <w:bookmarkStart w:id="123" w:name="_Toc1256909340"/>
      <w:r>
        <w:rPr>
          <w:rFonts w:hint="eastAsia"/>
        </w:rPr>
        <w:t>地质灾害及隐患调查</w:t>
      </w:r>
      <w:bookmarkEnd w:id="122"/>
      <w:bookmarkEnd w:id="123"/>
    </w:p>
    <w:p>
      <w:pPr>
        <w:pStyle w:val="177"/>
        <w:spacing w:before="156" w:beforeLines="50" w:after="156" w:afterLines="50"/>
        <w:ind w:left="425"/>
      </w:pPr>
      <w:r>
        <w:rPr>
          <w:rFonts w:hint="eastAsia"/>
        </w:rPr>
        <w:t>基本要求</w:t>
      </w:r>
    </w:p>
    <w:p>
      <w:pPr>
        <w:pStyle w:val="177"/>
        <w:numPr>
          <w:ilvl w:val="3"/>
          <w:numId w:val="0"/>
        </w:numPr>
        <w:ind w:firstLine="420" w:firstLineChars="200"/>
        <w:rPr>
          <w:rFonts w:ascii="Times New Roman"/>
          <w:szCs w:val="21"/>
          <w:lang w:bidi="ar"/>
        </w:rPr>
      </w:pPr>
      <w:r>
        <w:rPr>
          <w:rFonts w:hint="eastAsia" w:ascii="Times New Roman"/>
          <w:szCs w:val="21"/>
          <w:lang w:bidi="ar"/>
        </w:rPr>
        <w:t>5.4.1.1　对地质灾害及隐患调查应采取遥感调查与地面调查相结合的方法进行。</w:t>
      </w:r>
    </w:p>
    <w:p>
      <w:pPr>
        <w:pStyle w:val="177"/>
        <w:numPr>
          <w:ilvl w:val="3"/>
          <w:numId w:val="0"/>
        </w:numPr>
        <w:ind w:firstLine="420" w:firstLineChars="200"/>
        <w:rPr>
          <w:rFonts w:ascii="Times New Roman"/>
          <w:szCs w:val="21"/>
          <w:lang w:bidi="ar"/>
        </w:rPr>
      </w:pPr>
      <w:r>
        <w:rPr>
          <w:rFonts w:hint="eastAsia" w:ascii="Times New Roman"/>
          <w:szCs w:val="21"/>
          <w:lang w:bidi="ar"/>
        </w:rPr>
        <w:t>5.4.1.2　对遥感解译出的疑似地质灾害隐患应进行野外核查，确认为地质灾害及隐患的应填写相应的调查表格。</w:t>
      </w:r>
    </w:p>
    <w:p>
      <w:pPr>
        <w:pStyle w:val="177"/>
        <w:numPr>
          <w:ilvl w:val="3"/>
          <w:numId w:val="0"/>
        </w:numPr>
        <w:ind w:firstLine="420" w:firstLineChars="200"/>
        <w:rPr>
          <w:rFonts w:ascii="Times New Roman"/>
          <w:szCs w:val="21"/>
          <w:lang w:bidi="ar"/>
        </w:rPr>
      </w:pPr>
      <w:r>
        <w:rPr>
          <w:rFonts w:hint="eastAsia" w:ascii="Times New Roman"/>
          <w:szCs w:val="21"/>
          <w:lang w:bidi="ar"/>
        </w:rPr>
        <w:t>5.4.1.3　地质灾害隐患调查内容包括具体位置、规模类型、地质环境条件、基本特征等，应根据调查结果，现场圈定地质灾害隐患周界，判定稳定性，分析并划定可能致灾范围，确定受威胁对象及可能造成的危害程度等。</w:t>
      </w:r>
    </w:p>
    <w:p>
      <w:pPr>
        <w:pStyle w:val="177"/>
        <w:numPr>
          <w:ilvl w:val="3"/>
          <w:numId w:val="0"/>
        </w:numPr>
        <w:ind w:firstLine="420" w:firstLineChars="200"/>
        <w:rPr>
          <w:rFonts w:ascii="Times New Roman"/>
          <w:szCs w:val="21"/>
          <w:lang w:bidi="ar"/>
        </w:rPr>
      </w:pPr>
      <w:r>
        <w:rPr>
          <w:rFonts w:hint="eastAsia" w:ascii="Times New Roman"/>
          <w:szCs w:val="21"/>
          <w:lang w:bidi="ar"/>
        </w:rPr>
        <w:t>5.4.1.4　对于受地质灾害隐患影响的承灾体调查，按照“5.5 承灾体调查”要求执行。</w:t>
      </w:r>
    </w:p>
    <w:p>
      <w:pPr>
        <w:pStyle w:val="177"/>
        <w:numPr>
          <w:ilvl w:val="3"/>
          <w:numId w:val="0"/>
        </w:numPr>
        <w:ind w:firstLine="420" w:firstLineChars="200"/>
        <w:rPr>
          <w:rFonts w:ascii="Times New Roman"/>
          <w:szCs w:val="21"/>
          <w:lang w:bidi="ar"/>
        </w:rPr>
      </w:pPr>
      <w:r>
        <w:rPr>
          <w:rFonts w:hint="eastAsia" w:ascii="Times New Roman"/>
          <w:szCs w:val="21"/>
          <w:lang w:bidi="ar"/>
        </w:rPr>
        <w:t>5.4.1.6　地质灾害隐患调查应采用地面调查、测绘、勘查等工作手段开展工作。对重要（或典型）地质灾害隐患点应部署勘查工作。</w:t>
      </w:r>
    </w:p>
    <w:p>
      <w:pPr>
        <w:pStyle w:val="177"/>
        <w:spacing w:before="156" w:beforeLines="50" w:after="156" w:afterLines="50"/>
        <w:ind w:left="425"/>
      </w:pPr>
      <w:r>
        <w:rPr>
          <w:rFonts w:hint="eastAsia"/>
        </w:rPr>
        <w:t>滑坡及隐患调查</w:t>
      </w:r>
    </w:p>
    <w:p>
      <w:pPr>
        <w:pStyle w:val="177"/>
        <w:numPr>
          <w:ilvl w:val="3"/>
          <w:numId w:val="0"/>
        </w:numPr>
        <w:ind w:firstLine="420" w:firstLineChars="200"/>
        <w:rPr>
          <w:rFonts w:ascii="Times New Roman"/>
          <w:szCs w:val="21"/>
          <w:lang w:bidi="ar"/>
        </w:rPr>
      </w:pPr>
      <w:r>
        <w:rPr>
          <w:rFonts w:hint="eastAsia" w:ascii="Times New Roman"/>
          <w:szCs w:val="21"/>
          <w:lang w:bidi="ar"/>
        </w:rPr>
        <w:t>5.4.2.1　滑坡及隐患应按附表C.7进行地面调查，填写相关内容并做好记录。</w:t>
      </w:r>
    </w:p>
    <w:p>
      <w:pPr>
        <w:pStyle w:val="177"/>
        <w:numPr>
          <w:ilvl w:val="3"/>
          <w:numId w:val="0"/>
        </w:numPr>
        <w:ind w:firstLine="420" w:firstLineChars="200"/>
        <w:rPr>
          <w:rFonts w:ascii="Times New Roman"/>
          <w:szCs w:val="21"/>
          <w:lang w:bidi="ar"/>
        </w:rPr>
      </w:pPr>
      <w:r>
        <w:rPr>
          <w:rFonts w:hint="eastAsia" w:ascii="Times New Roman"/>
          <w:szCs w:val="21"/>
          <w:lang w:bidi="ar"/>
        </w:rPr>
        <w:t>5.4.2.2　对于重要滑坡隐患点应进行勘查，勘查要求参照GB/T 32864—2016的相关要求。</w:t>
      </w:r>
    </w:p>
    <w:p>
      <w:pPr>
        <w:pStyle w:val="177"/>
        <w:numPr>
          <w:ilvl w:val="3"/>
          <w:numId w:val="0"/>
        </w:numPr>
        <w:ind w:firstLine="420" w:firstLineChars="200"/>
        <w:rPr>
          <w:rFonts w:ascii="Times New Roman"/>
          <w:szCs w:val="21"/>
          <w:lang w:bidi="ar"/>
        </w:rPr>
      </w:pPr>
      <w:r>
        <w:rPr>
          <w:rFonts w:hint="eastAsia" w:ascii="Times New Roman"/>
          <w:szCs w:val="21"/>
          <w:lang w:bidi="ar"/>
        </w:rPr>
        <w:t>5.4.2.3　滑坡隐患平面图测绘比例尺宜在1:2 000～1:500之间，剖面图比例尺宜在1:1 000～1:100之间。</w:t>
      </w:r>
    </w:p>
    <w:p>
      <w:pPr>
        <w:pStyle w:val="177"/>
        <w:numPr>
          <w:ilvl w:val="3"/>
          <w:numId w:val="0"/>
        </w:numPr>
        <w:ind w:firstLine="420" w:firstLineChars="200"/>
        <w:rPr>
          <w:rFonts w:ascii="Times New Roman"/>
          <w:szCs w:val="21"/>
          <w:lang w:bidi="ar"/>
        </w:rPr>
      </w:pPr>
      <w:r>
        <w:rPr>
          <w:rFonts w:hint="eastAsia" w:ascii="Times New Roman"/>
          <w:szCs w:val="21"/>
          <w:lang w:bidi="ar"/>
        </w:rPr>
        <w:t>5.4.2.4　滑坡及隐患的调查、测绘和勘查的其他要求及注意事项，可参照DZ/T 0261—2014和GB/T 32864—2016。</w:t>
      </w:r>
    </w:p>
    <w:p>
      <w:pPr>
        <w:pStyle w:val="177"/>
        <w:spacing w:before="156" w:beforeLines="50" w:after="156" w:afterLines="50"/>
        <w:ind w:left="425"/>
      </w:pPr>
      <w:r>
        <w:rPr>
          <w:rFonts w:hint="eastAsia"/>
        </w:rPr>
        <w:t>崩塌及隐患调查</w:t>
      </w:r>
    </w:p>
    <w:p>
      <w:pPr>
        <w:pStyle w:val="177"/>
        <w:numPr>
          <w:ilvl w:val="3"/>
          <w:numId w:val="0"/>
        </w:numPr>
        <w:ind w:firstLine="420" w:firstLineChars="200"/>
        <w:rPr>
          <w:rFonts w:ascii="Times New Roman"/>
          <w:szCs w:val="21"/>
          <w:lang w:bidi="ar"/>
        </w:rPr>
      </w:pPr>
      <w:r>
        <w:rPr>
          <w:rFonts w:hint="eastAsia" w:ascii="Times New Roman"/>
          <w:szCs w:val="21"/>
          <w:lang w:bidi="ar"/>
        </w:rPr>
        <w:t>5.4.3.1　崩塌及隐患应按附表C.8进行地面调查，填写相关内容并做好记录。</w:t>
      </w:r>
    </w:p>
    <w:p>
      <w:pPr>
        <w:pStyle w:val="177"/>
        <w:numPr>
          <w:ilvl w:val="3"/>
          <w:numId w:val="0"/>
        </w:numPr>
        <w:ind w:firstLine="420" w:firstLineChars="200"/>
        <w:rPr>
          <w:rFonts w:ascii="Times New Roman"/>
          <w:szCs w:val="21"/>
          <w:lang w:bidi="ar"/>
        </w:rPr>
      </w:pPr>
      <w:r>
        <w:rPr>
          <w:rFonts w:hint="eastAsia" w:ascii="Times New Roman"/>
          <w:szCs w:val="21"/>
          <w:lang w:bidi="ar"/>
        </w:rPr>
        <w:t>5.4.3.2　对对于重要崩塌隐患点应进行勘查，勘查要求参照T/CAGHP 011—2018的相关要求。</w:t>
      </w:r>
    </w:p>
    <w:p>
      <w:pPr>
        <w:pStyle w:val="177"/>
        <w:numPr>
          <w:ilvl w:val="3"/>
          <w:numId w:val="0"/>
        </w:numPr>
        <w:ind w:firstLine="420" w:firstLineChars="200"/>
        <w:rPr>
          <w:rFonts w:ascii="Times New Roman"/>
          <w:szCs w:val="21"/>
          <w:lang w:bidi="ar"/>
        </w:rPr>
      </w:pPr>
      <w:r>
        <w:rPr>
          <w:rFonts w:hint="eastAsia" w:ascii="Times New Roman"/>
          <w:szCs w:val="21"/>
          <w:lang w:bidi="ar"/>
        </w:rPr>
        <w:t>5.4.3.3　崩塌隐患平面图测绘比例尺宜在1:1 000～1:500之间，剖面图比例尺宜在1:500～1:100之间。</w:t>
      </w:r>
    </w:p>
    <w:p>
      <w:pPr>
        <w:pStyle w:val="177"/>
        <w:numPr>
          <w:ilvl w:val="3"/>
          <w:numId w:val="0"/>
        </w:numPr>
        <w:ind w:firstLine="420" w:firstLineChars="200"/>
        <w:rPr>
          <w:rFonts w:ascii="Times New Roman"/>
          <w:szCs w:val="21"/>
          <w:lang w:bidi="ar"/>
        </w:rPr>
      </w:pPr>
      <w:r>
        <w:rPr>
          <w:rFonts w:hint="eastAsia" w:ascii="Times New Roman"/>
          <w:szCs w:val="21"/>
          <w:lang w:bidi="ar"/>
        </w:rPr>
        <w:t>5.4.3.4　崩塌及隐患的调查、测绘和勘查其他要求及注意事项，可参照DZ/T 0261—2014和T/CAGHP 011—2018。</w:t>
      </w:r>
    </w:p>
    <w:p>
      <w:pPr>
        <w:pStyle w:val="177"/>
        <w:spacing w:before="156" w:beforeLines="50" w:after="156" w:afterLines="50"/>
        <w:ind w:left="425"/>
      </w:pPr>
      <w:r>
        <w:rPr>
          <w:rFonts w:hint="eastAsia"/>
        </w:rPr>
        <w:t>泥石流及隐患调查</w:t>
      </w:r>
    </w:p>
    <w:p>
      <w:pPr>
        <w:pStyle w:val="177"/>
        <w:numPr>
          <w:ilvl w:val="3"/>
          <w:numId w:val="0"/>
        </w:numPr>
        <w:ind w:firstLine="420" w:firstLineChars="200"/>
        <w:rPr>
          <w:rFonts w:ascii="Times New Roman"/>
          <w:szCs w:val="21"/>
          <w:lang w:bidi="ar"/>
        </w:rPr>
      </w:pPr>
      <w:r>
        <w:rPr>
          <w:rFonts w:hint="eastAsia" w:ascii="Times New Roman"/>
          <w:szCs w:val="21"/>
          <w:lang w:bidi="ar"/>
        </w:rPr>
        <w:t>5.4.4.1　泥石流及隐患应按附表C.9进行地面调查，填写相关内容并做好记录。易发性评价按附表C.10评分标准进行，按高易发、中易发、低易发和不易发四级划分。</w:t>
      </w:r>
    </w:p>
    <w:p>
      <w:pPr>
        <w:pStyle w:val="177"/>
        <w:numPr>
          <w:ilvl w:val="3"/>
          <w:numId w:val="0"/>
        </w:numPr>
        <w:ind w:firstLine="420" w:firstLineChars="200"/>
        <w:rPr>
          <w:rFonts w:ascii="Times New Roman"/>
          <w:szCs w:val="21"/>
          <w:lang w:bidi="ar"/>
        </w:rPr>
      </w:pPr>
      <w:r>
        <w:rPr>
          <w:rFonts w:hint="eastAsia" w:ascii="Times New Roman"/>
          <w:szCs w:val="21"/>
          <w:lang w:bidi="ar"/>
        </w:rPr>
        <w:t>5.4.4.2　对重要泥石流隐患点应进行地质勘查，勘查要求参照DZ/T 0220—2006的相关要求。</w:t>
      </w:r>
    </w:p>
    <w:p>
      <w:pPr>
        <w:pStyle w:val="177"/>
        <w:numPr>
          <w:ilvl w:val="3"/>
          <w:numId w:val="0"/>
        </w:numPr>
        <w:ind w:firstLine="420" w:firstLineChars="200"/>
        <w:rPr>
          <w:rFonts w:ascii="Times New Roman"/>
          <w:szCs w:val="21"/>
          <w:lang w:bidi="ar"/>
        </w:rPr>
      </w:pPr>
      <w:r>
        <w:rPr>
          <w:rFonts w:hint="eastAsia" w:ascii="Times New Roman"/>
          <w:szCs w:val="21"/>
          <w:lang w:bidi="ar"/>
        </w:rPr>
        <w:t>5.4.4.3　崩泥石流隐患全流域测绘比例尺宜采用1:10 000～1:2 000，物源区、流通区比例尺宜采用1:1 000～1:500，堆积区比例尺宜采用1:500～1:100。</w:t>
      </w:r>
    </w:p>
    <w:p>
      <w:pPr>
        <w:pStyle w:val="177"/>
        <w:numPr>
          <w:ilvl w:val="3"/>
          <w:numId w:val="0"/>
        </w:numPr>
        <w:ind w:firstLine="420" w:firstLineChars="200"/>
        <w:rPr>
          <w:rFonts w:ascii="Times New Roman"/>
          <w:szCs w:val="21"/>
          <w:lang w:bidi="ar"/>
        </w:rPr>
      </w:pPr>
      <w:r>
        <w:rPr>
          <w:rFonts w:hint="eastAsia" w:ascii="Times New Roman"/>
          <w:szCs w:val="21"/>
          <w:lang w:bidi="ar"/>
        </w:rPr>
        <w:t>5.4.4.4　泥石流及隐患的调查、测绘和勘查的其他要求及注意事项，可参照DZ/T 0261—2014和DZ/T 0220—2006。</w:t>
      </w:r>
    </w:p>
    <w:p>
      <w:pPr>
        <w:pStyle w:val="177"/>
        <w:spacing w:before="156" w:beforeLines="50" w:after="156" w:afterLines="50"/>
        <w:ind w:left="425"/>
      </w:pPr>
      <w:r>
        <w:rPr>
          <w:rFonts w:hint="eastAsia"/>
        </w:rPr>
        <w:t>地面塌陷及隐患调查</w:t>
      </w:r>
    </w:p>
    <w:p>
      <w:pPr>
        <w:pStyle w:val="177"/>
        <w:numPr>
          <w:ilvl w:val="3"/>
          <w:numId w:val="0"/>
        </w:numPr>
        <w:ind w:firstLine="420" w:firstLineChars="200"/>
        <w:rPr>
          <w:rFonts w:ascii="Times New Roman"/>
          <w:szCs w:val="21"/>
          <w:lang w:bidi="ar"/>
        </w:rPr>
      </w:pPr>
      <w:r>
        <w:rPr>
          <w:rFonts w:hint="eastAsia" w:ascii="Times New Roman"/>
          <w:szCs w:val="21"/>
          <w:lang w:bidi="ar"/>
        </w:rPr>
        <w:t>5.4.5.1　地面塌陷包括岩溶地面塌陷、采空区地面塌陷、黄土湿陷引发的地面塌陷。地面塌陷应按附表C.11进行地面调查，填写相关内容并做好记录。</w:t>
      </w:r>
    </w:p>
    <w:p>
      <w:pPr>
        <w:pStyle w:val="177"/>
        <w:numPr>
          <w:ilvl w:val="3"/>
          <w:numId w:val="0"/>
        </w:numPr>
        <w:ind w:firstLine="420" w:firstLineChars="200"/>
        <w:rPr>
          <w:rFonts w:ascii="Times New Roman"/>
          <w:szCs w:val="21"/>
          <w:lang w:bidi="ar"/>
        </w:rPr>
      </w:pPr>
      <w:r>
        <w:rPr>
          <w:rFonts w:hint="eastAsia" w:ascii="Times New Roman"/>
          <w:szCs w:val="21"/>
          <w:lang w:bidi="ar"/>
        </w:rPr>
        <w:t>5.4.5.2　地面塌陷及隐患调查的其他要求及注意事项可参照DZ/T 0286—2021。</w:t>
      </w:r>
    </w:p>
    <w:p>
      <w:pPr>
        <w:pStyle w:val="177"/>
        <w:numPr>
          <w:ilvl w:val="3"/>
          <w:numId w:val="0"/>
        </w:numPr>
        <w:ind w:firstLine="420" w:firstLineChars="200"/>
        <w:rPr>
          <w:rFonts w:ascii="Times New Roman"/>
          <w:szCs w:val="21"/>
          <w:lang w:bidi="ar"/>
        </w:rPr>
      </w:pPr>
      <w:r>
        <w:rPr>
          <w:rFonts w:hint="eastAsia" w:ascii="Times New Roman"/>
          <w:szCs w:val="21"/>
          <w:lang w:bidi="ar"/>
        </w:rPr>
        <w:t>5.4.5.3　在图上除需要用规定的点状符号标示外，还应用线、面表征地面塌陷，初步圈定地面塌陷的最大可能威胁范围。</w:t>
      </w:r>
    </w:p>
    <w:p>
      <w:pPr>
        <w:pStyle w:val="198"/>
        <w:spacing w:before="156" w:after="156"/>
        <w:ind w:left="425"/>
      </w:pPr>
      <w:bookmarkStart w:id="124" w:name="_Toc1559747482"/>
      <w:bookmarkStart w:id="125" w:name="_Toc733256456"/>
      <w:r>
        <w:rPr>
          <w:rFonts w:hint="eastAsia"/>
        </w:rPr>
        <w:t>承灾体调查</w:t>
      </w:r>
      <w:bookmarkEnd w:id="124"/>
      <w:bookmarkEnd w:id="125"/>
    </w:p>
    <w:p>
      <w:pPr>
        <w:pStyle w:val="177"/>
        <w:spacing w:before="156" w:beforeLines="50" w:after="156" w:afterLines="50"/>
        <w:ind w:left="425"/>
      </w:pPr>
      <w:r>
        <w:rPr>
          <w:rFonts w:hint="eastAsia"/>
        </w:rPr>
        <w:t>基本要求</w:t>
      </w:r>
    </w:p>
    <w:p>
      <w:pPr>
        <w:pStyle w:val="177"/>
        <w:numPr>
          <w:ilvl w:val="3"/>
          <w:numId w:val="0"/>
        </w:numPr>
        <w:ind w:firstLine="420" w:firstLineChars="200"/>
        <w:rPr>
          <w:rFonts w:ascii="Times New Roman"/>
          <w:szCs w:val="21"/>
          <w:lang w:bidi="ar"/>
        </w:rPr>
      </w:pPr>
      <w:r>
        <w:rPr>
          <w:rFonts w:hint="eastAsia" w:ascii="Times New Roman"/>
          <w:szCs w:val="21"/>
          <w:lang w:bidi="ar"/>
        </w:rPr>
        <w:t>5.5.1.1　根据收集资料，结合遥感调查和地面调查进行承灾体调查。涉及人员的承灾体调查应在资料收集的基础上通过现场调查确定；不涉及人员的经济类承灾体可通过资料收集、遥感解译确定，必要时补充调查工作。</w:t>
      </w:r>
    </w:p>
    <w:p>
      <w:pPr>
        <w:pStyle w:val="177"/>
        <w:numPr>
          <w:ilvl w:val="3"/>
          <w:numId w:val="0"/>
        </w:numPr>
        <w:ind w:firstLine="420" w:firstLineChars="200"/>
        <w:rPr>
          <w:rFonts w:ascii="Times New Roman"/>
          <w:szCs w:val="21"/>
          <w:lang w:bidi="ar"/>
        </w:rPr>
      </w:pPr>
      <w:r>
        <w:rPr>
          <w:rFonts w:hint="eastAsia" w:ascii="Times New Roman"/>
          <w:szCs w:val="21"/>
          <w:lang w:bidi="ar"/>
        </w:rPr>
        <w:t>5.5.1.2　应重点收集国情地理普查、不动产登记、农村住房信息、国民经济和社会发展统计公报、城市发展规划等资料。</w:t>
      </w:r>
    </w:p>
    <w:p>
      <w:pPr>
        <w:pStyle w:val="177"/>
        <w:numPr>
          <w:ilvl w:val="3"/>
          <w:numId w:val="0"/>
        </w:numPr>
        <w:ind w:firstLine="420" w:firstLineChars="200"/>
        <w:rPr>
          <w:rFonts w:ascii="Times New Roman"/>
          <w:szCs w:val="21"/>
          <w:lang w:bidi="ar"/>
        </w:rPr>
      </w:pPr>
      <w:r>
        <w:rPr>
          <w:rFonts w:hint="eastAsia" w:ascii="Times New Roman"/>
          <w:szCs w:val="21"/>
          <w:lang w:bidi="ar"/>
        </w:rPr>
        <w:t>5.5.1.3　调查对象包括地质灾害隐患、斜坡威胁人员分布及数量，建（构）筑物、基础设施及其他工程等类型及价值等。</w:t>
      </w:r>
    </w:p>
    <w:p>
      <w:pPr>
        <w:pStyle w:val="177"/>
        <w:spacing w:before="156" w:beforeLines="50" w:after="156" w:afterLines="50"/>
        <w:ind w:left="425"/>
      </w:pPr>
      <w:r>
        <w:rPr>
          <w:rFonts w:hint="eastAsia"/>
        </w:rPr>
        <w:t>人员调查</w:t>
      </w:r>
    </w:p>
    <w:p>
      <w:pPr>
        <w:pStyle w:val="177"/>
        <w:numPr>
          <w:ilvl w:val="3"/>
          <w:numId w:val="0"/>
        </w:numPr>
        <w:ind w:firstLine="420" w:firstLineChars="200"/>
        <w:rPr>
          <w:rFonts w:ascii="Times New Roman"/>
          <w:szCs w:val="21"/>
          <w:lang w:bidi="ar"/>
        </w:rPr>
      </w:pPr>
      <w:r>
        <w:rPr>
          <w:rFonts w:hint="eastAsia" w:ascii="Times New Roman"/>
          <w:szCs w:val="21"/>
          <w:lang w:bidi="ar"/>
        </w:rPr>
        <w:t>5.5.2.1　应以独立的建（构）筑物为单元，调查每一处建（构）筑物内的人员情况。</w:t>
      </w:r>
    </w:p>
    <w:p>
      <w:pPr>
        <w:pStyle w:val="177"/>
        <w:numPr>
          <w:ilvl w:val="3"/>
          <w:numId w:val="0"/>
        </w:numPr>
        <w:ind w:firstLine="420" w:firstLineChars="200"/>
        <w:rPr>
          <w:rFonts w:ascii="Times New Roman"/>
          <w:szCs w:val="21"/>
          <w:lang w:bidi="ar"/>
        </w:rPr>
      </w:pPr>
      <w:r>
        <w:rPr>
          <w:rFonts w:hint="eastAsia" w:ascii="Times New Roman"/>
          <w:szCs w:val="21"/>
          <w:lang w:bidi="ar"/>
        </w:rPr>
        <w:t>5.5.2.2　人员调查内容包括建（构）筑物内的家庭常住人口和户籍人口情况，以及学校、工矿企业、集市等人员聚集区的每一处建（构）筑物内经常驻留的人员情况等。</w:t>
      </w:r>
    </w:p>
    <w:p>
      <w:pPr>
        <w:pStyle w:val="177"/>
        <w:spacing w:before="156" w:beforeLines="50" w:after="156" w:afterLines="50"/>
        <w:ind w:left="425"/>
      </w:pPr>
      <w:r>
        <w:rPr>
          <w:rFonts w:hint="eastAsia"/>
        </w:rPr>
        <w:t>经济类承灾体调查</w:t>
      </w:r>
    </w:p>
    <w:p>
      <w:pPr>
        <w:pStyle w:val="177"/>
        <w:numPr>
          <w:ilvl w:val="3"/>
          <w:numId w:val="0"/>
        </w:numPr>
        <w:ind w:firstLine="420" w:firstLineChars="200"/>
        <w:rPr>
          <w:rFonts w:ascii="Times New Roman"/>
          <w:szCs w:val="21"/>
          <w:lang w:bidi="ar"/>
        </w:rPr>
      </w:pPr>
      <w:r>
        <w:rPr>
          <w:rFonts w:hint="eastAsia" w:ascii="Times New Roman"/>
          <w:szCs w:val="21"/>
          <w:lang w:bidi="ar"/>
        </w:rPr>
        <w:t>5.5.3.1　应以每一个独立承灾体为单元，调查分析每一个承灾体空间分布、类型与经济价值。</w:t>
      </w:r>
    </w:p>
    <w:p>
      <w:pPr>
        <w:pStyle w:val="177"/>
        <w:numPr>
          <w:ilvl w:val="3"/>
          <w:numId w:val="0"/>
        </w:numPr>
        <w:ind w:firstLine="420" w:firstLineChars="200"/>
        <w:rPr>
          <w:rFonts w:ascii="Times New Roman"/>
          <w:szCs w:val="21"/>
          <w:lang w:bidi="ar"/>
        </w:rPr>
      </w:pPr>
      <w:r>
        <w:rPr>
          <w:rFonts w:hint="eastAsia" w:ascii="Times New Roman"/>
          <w:szCs w:val="21"/>
          <w:lang w:bidi="ar"/>
        </w:rPr>
        <w:t>5.5.3.2　经济类承灾体类型主要包括受地质灾害隐患、斜坡威胁的建（构）筑物、道路等，类型可根据实际情况增加。经济类承灾体的分类见表4。</w:t>
      </w:r>
    </w:p>
    <w:p>
      <w:pPr>
        <w:pStyle w:val="235"/>
        <w:numPr>
          <w:ilvl w:val="0"/>
          <w:numId w:val="16"/>
        </w:numPr>
      </w:pPr>
      <w:r>
        <w:rPr>
          <w:rFonts w:hint="eastAsia"/>
        </w:rPr>
        <w:t>经济类承灾体分类表</w:t>
      </w:r>
    </w:p>
    <w:tbl>
      <w:tblPr>
        <w:tblStyle w:val="27"/>
        <w:tblW w:w="91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1524"/>
        <w:gridCol w:w="68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29" w:type="dxa"/>
            <w:vAlign w:val="center"/>
          </w:tcPr>
          <w:p>
            <w:pPr>
              <w:snapToGrid w:val="0"/>
              <w:spacing w:line="240" w:lineRule="auto"/>
              <w:jc w:val="center"/>
              <w:rPr>
                <w:sz w:val="18"/>
                <w:szCs w:val="18"/>
              </w:rPr>
            </w:pPr>
            <w:r>
              <w:rPr>
                <w:rFonts w:hint="eastAsia"/>
                <w:sz w:val="18"/>
                <w:szCs w:val="18"/>
              </w:rPr>
              <w:t>序号</w:t>
            </w:r>
          </w:p>
        </w:tc>
        <w:tc>
          <w:tcPr>
            <w:tcW w:w="1524" w:type="dxa"/>
            <w:vAlign w:val="center"/>
          </w:tcPr>
          <w:p>
            <w:pPr>
              <w:snapToGrid w:val="0"/>
              <w:spacing w:line="240" w:lineRule="auto"/>
              <w:jc w:val="center"/>
              <w:rPr>
                <w:sz w:val="18"/>
                <w:szCs w:val="18"/>
              </w:rPr>
            </w:pPr>
            <w:r>
              <w:rPr>
                <w:rFonts w:hint="eastAsia"/>
                <w:sz w:val="18"/>
                <w:szCs w:val="18"/>
              </w:rPr>
              <w:t>承灾体</w:t>
            </w:r>
          </w:p>
        </w:tc>
        <w:tc>
          <w:tcPr>
            <w:tcW w:w="6832" w:type="dxa"/>
            <w:vAlign w:val="center"/>
          </w:tcPr>
          <w:p>
            <w:pPr>
              <w:snapToGrid w:val="0"/>
              <w:spacing w:line="240" w:lineRule="auto"/>
              <w:jc w:val="center"/>
              <w:rPr>
                <w:sz w:val="18"/>
                <w:szCs w:val="18"/>
              </w:rPr>
            </w:pPr>
            <w:r>
              <w:rPr>
                <w:rFonts w:hint="eastAsia"/>
                <w:sz w:val="18"/>
                <w:szCs w:val="18"/>
              </w:rPr>
              <w:t>调查内容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29" w:type="dxa"/>
            <w:vAlign w:val="center"/>
          </w:tcPr>
          <w:p>
            <w:pPr>
              <w:snapToGrid w:val="0"/>
              <w:ind w:right="-20"/>
              <w:jc w:val="center"/>
              <w:rPr>
                <w:rFonts w:ascii="Times New Roman" w:hAnsi="Times New Roman"/>
                <w:kern w:val="0"/>
                <w:sz w:val="18"/>
                <w:szCs w:val="18"/>
                <w:lang w:bidi="ar"/>
              </w:rPr>
            </w:pPr>
            <w:r>
              <w:rPr>
                <w:rFonts w:hint="eastAsia" w:ascii="Times New Roman" w:hAnsi="Times New Roman"/>
                <w:kern w:val="0"/>
                <w:sz w:val="18"/>
                <w:szCs w:val="18"/>
                <w:lang w:bidi="ar"/>
              </w:rPr>
              <w:t>1</w:t>
            </w:r>
          </w:p>
        </w:tc>
        <w:tc>
          <w:tcPr>
            <w:tcW w:w="1524" w:type="dxa"/>
            <w:vAlign w:val="center"/>
          </w:tcPr>
          <w:p>
            <w:pPr>
              <w:snapToGrid w:val="0"/>
              <w:spacing w:line="240" w:lineRule="auto"/>
              <w:jc w:val="center"/>
              <w:rPr>
                <w:sz w:val="18"/>
                <w:szCs w:val="18"/>
              </w:rPr>
            </w:pPr>
            <w:r>
              <w:rPr>
                <w:rFonts w:hint="eastAsia"/>
                <w:sz w:val="18"/>
                <w:szCs w:val="18"/>
              </w:rPr>
              <w:t>建（构）筑物</w:t>
            </w:r>
          </w:p>
        </w:tc>
        <w:tc>
          <w:tcPr>
            <w:tcW w:w="6832" w:type="dxa"/>
            <w:vAlign w:val="center"/>
          </w:tcPr>
          <w:p>
            <w:pPr>
              <w:snapToGrid w:val="0"/>
              <w:spacing w:line="240" w:lineRule="auto"/>
              <w:rPr>
                <w:sz w:val="18"/>
                <w:szCs w:val="18"/>
              </w:rPr>
            </w:pPr>
            <w:r>
              <w:rPr>
                <w:sz w:val="18"/>
                <w:szCs w:val="18"/>
              </w:rPr>
              <w:t>住宅、宾馆、商厦、学校、医院、厂房等工业与民用建筑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29" w:type="dxa"/>
            <w:vAlign w:val="center"/>
          </w:tcPr>
          <w:p>
            <w:pPr>
              <w:snapToGrid w:val="0"/>
              <w:ind w:right="-20"/>
              <w:jc w:val="center"/>
              <w:rPr>
                <w:rFonts w:ascii="Times New Roman" w:hAnsi="Times New Roman"/>
                <w:kern w:val="0"/>
                <w:sz w:val="18"/>
                <w:szCs w:val="18"/>
                <w:lang w:bidi="ar"/>
              </w:rPr>
            </w:pPr>
            <w:r>
              <w:rPr>
                <w:rFonts w:hint="eastAsia" w:ascii="Times New Roman" w:hAnsi="Times New Roman"/>
                <w:kern w:val="0"/>
                <w:sz w:val="18"/>
                <w:szCs w:val="18"/>
                <w:lang w:bidi="ar"/>
              </w:rPr>
              <w:t>2</w:t>
            </w:r>
          </w:p>
        </w:tc>
        <w:tc>
          <w:tcPr>
            <w:tcW w:w="1524" w:type="dxa"/>
            <w:vAlign w:val="center"/>
          </w:tcPr>
          <w:p>
            <w:pPr>
              <w:snapToGrid w:val="0"/>
              <w:spacing w:line="240" w:lineRule="auto"/>
              <w:jc w:val="center"/>
              <w:rPr>
                <w:sz w:val="18"/>
                <w:szCs w:val="18"/>
              </w:rPr>
            </w:pPr>
            <w:r>
              <w:rPr>
                <w:rFonts w:hint="eastAsia"/>
                <w:sz w:val="18"/>
                <w:szCs w:val="18"/>
              </w:rPr>
              <w:t>道路</w:t>
            </w:r>
          </w:p>
        </w:tc>
        <w:tc>
          <w:tcPr>
            <w:tcW w:w="6832" w:type="dxa"/>
            <w:vAlign w:val="center"/>
          </w:tcPr>
          <w:p>
            <w:pPr>
              <w:snapToGrid w:val="0"/>
              <w:spacing w:line="240" w:lineRule="auto"/>
              <w:rPr>
                <w:sz w:val="18"/>
                <w:szCs w:val="18"/>
              </w:rPr>
            </w:pPr>
            <w:r>
              <w:rPr>
                <w:sz w:val="18"/>
                <w:szCs w:val="18"/>
              </w:rPr>
              <w:t>公路（高速、国道、省道、一般道路等）、铁路（高铁线路、一般线路等）……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829" w:type="dxa"/>
            <w:vAlign w:val="center"/>
          </w:tcPr>
          <w:p>
            <w:pPr>
              <w:snapToGrid w:val="0"/>
              <w:ind w:right="-20"/>
              <w:jc w:val="center"/>
              <w:rPr>
                <w:rFonts w:ascii="Times New Roman" w:hAnsi="Times New Roman"/>
                <w:kern w:val="0"/>
                <w:sz w:val="18"/>
                <w:szCs w:val="18"/>
                <w:lang w:bidi="ar"/>
              </w:rPr>
            </w:pPr>
            <w:r>
              <w:rPr>
                <w:rFonts w:hint="eastAsia" w:ascii="Times New Roman" w:hAnsi="Times New Roman"/>
                <w:kern w:val="0"/>
                <w:sz w:val="18"/>
                <w:szCs w:val="18"/>
                <w:lang w:bidi="ar"/>
              </w:rPr>
              <w:t>3</w:t>
            </w:r>
          </w:p>
        </w:tc>
        <w:tc>
          <w:tcPr>
            <w:tcW w:w="1524" w:type="dxa"/>
            <w:vAlign w:val="center"/>
          </w:tcPr>
          <w:p>
            <w:pPr>
              <w:snapToGrid w:val="0"/>
              <w:spacing w:line="240" w:lineRule="auto"/>
              <w:jc w:val="center"/>
              <w:rPr>
                <w:sz w:val="18"/>
                <w:szCs w:val="18"/>
              </w:rPr>
            </w:pPr>
            <w:r>
              <w:rPr>
                <w:rFonts w:hint="eastAsia"/>
                <w:sz w:val="18"/>
                <w:szCs w:val="18"/>
              </w:rPr>
              <w:t>其他</w:t>
            </w:r>
          </w:p>
        </w:tc>
        <w:tc>
          <w:tcPr>
            <w:tcW w:w="6832" w:type="dxa"/>
            <w:vAlign w:val="center"/>
          </w:tcPr>
          <w:p>
            <w:pPr>
              <w:snapToGrid w:val="0"/>
              <w:spacing w:line="240" w:lineRule="auto"/>
              <w:rPr>
                <w:sz w:val="18"/>
                <w:szCs w:val="18"/>
              </w:rPr>
            </w:pPr>
            <w:r>
              <w:rPr>
                <w:sz w:val="18"/>
                <w:szCs w:val="18"/>
              </w:rPr>
              <w:t>……</w:t>
            </w:r>
          </w:p>
        </w:tc>
      </w:tr>
    </w:tbl>
    <w:p>
      <w:pPr>
        <w:pStyle w:val="177"/>
        <w:numPr>
          <w:ilvl w:val="3"/>
          <w:numId w:val="0"/>
        </w:numPr>
        <w:ind w:firstLine="420" w:firstLineChars="200"/>
        <w:rPr>
          <w:rFonts w:ascii="Times New Roman"/>
          <w:szCs w:val="21"/>
          <w:lang w:bidi="ar"/>
        </w:rPr>
      </w:pPr>
      <w:r>
        <w:rPr>
          <w:rFonts w:hint="eastAsia" w:ascii="Times New Roman"/>
          <w:szCs w:val="21"/>
          <w:lang w:bidi="ar"/>
        </w:rPr>
        <w:t>5.5.3.3　应按当地相关价格标准，估算经济类承灾体的直接经济价值。</w:t>
      </w:r>
    </w:p>
    <w:p>
      <w:pPr>
        <w:pStyle w:val="177"/>
        <w:numPr>
          <w:ilvl w:val="3"/>
          <w:numId w:val="0"/>
        </w:numPr>
        <w:ind w:firstLine="420" w:firstLineChars="200"/>
        <w:rPr>
          <w:rFonts w:ascii="Times New Roman"/>
          <w:szCs w:val="21"/>
          <w:lang w:bidi="ar"/>
        </w:rPr>
      </w:pPr>
      <w:r>
        <w:rPr>
          <w:rFonts w:hint="eastAsia" w:ascii="Times New Roman"/>
          <w:szCs w:val="21"/>
          <w:lang w:bidi="ar"/>
        </w:rPr>
        <w:t>5.5.3.4　应调查承灾体与致灾体的空间位置关系，并结合承灾体结构特征，评估承灾体可能受地质灾害隐患、斜坡的危害程度。</w:t>
      </w:r>
    </w:p>
    <w:p>
      <w:pPr>
        <w:pStyle w:val="196"/>
        <w:spacing w:before="312" w:after="312"/>
      </w:pPr>
      <w:bookmarkStart w:id="126" w:name="_Toc1154644728"/>
      <w:bookmarkStart w:id="127" w:name="_Toc190187222"/>
      <w:bookmarkStart w:id="128" w:name="_Toc781050236"/>
      <w:bookmarkStart w:id="129" w:name="_Toc61190810"/>
      <w:r>
        <w:rPr>
          <w:rFonts w:hint="eastAsia"/>
        </w:rPr>
        <w:t>基本调查方法</w:t>
      </w:r>
      <w:bookmarkEnd w:id="126"/>
      <w:bookmarkEnd w:id="127"/>
      <w:bookmarkEnd w:id="128"/>
      <w:bookmarkEnd w:id="129"/>
    </w:p>
    <w:p>
      <w:pPr>
        <w:pStyle w:val="198"/>
        <w:spacing w:before="156" w:after="156"/>
        <w:ind w:left="425"/>
      </w:pPr>
      <w:bookmarkStart w:id="130" w:name="_Toc162019804"/>
      <w:bookmarkStart w:id="131" w:name="_Toc534559892"/>
      <w:bookmarkStart w:id="132" w:name="_Toc148434554"/>
      <w:bookmarkStart w:id="133" w:name="_Toc119682678"/>
      <w:bookmarkStart w:id="134" w:name="_Toc543687747"/>
      <w:bookmarkStart w:id="135" w:name="_Toc115271258"/>
      <w:bookmarkStart w:id="136" w:name="_Toc150129786"/>
      <w:bookmarkStart w:id="137" w:name="_Toc162022617"/>
      <w:bookmarkStart w:id="138" w:name="_Toc115271214"/>
      <w:bookmarkStart w:id="139" w:name="_Toc162019725"/>
      <w:r>
        <w:rPr>
          <w:rFonts w:hint="eastAsia"/>
        </w:rPr>
        <w:t>资料收集与分析</w:t>
      </w:r>
      <w:bookmarkEnd w:id="130"/>
      <w:bookmarkEnd w:id="131"/>
      <w:bookmarkEnd w:id="132"/>
      <w:bookmarkEnd w:id="133"/>
      <w:bookmarkEnd w:id="134"/>
      <w:bookmarkEnd w:id="135"/>
      <w:bookmarkEnd w:id="136"/>
      <w:bookmarkEnd w:id="137"/>
      <w:bookmarkEnd w:id="138"/>
      <w:bookmarkEnd w:id="139"/>
    </w:p>
    <w:p>
      <w:pPr>
        <w:pStyle w:val="177"/>
        <w:ind w:firstLine="420" w:firstLineChars="200"/>
      </w:pPr>
      <w:r>
        <w:rPr>
          <w:rFonts w:hint="eastAsia"/>
        </w:rPr>
        <w:t>收集调查区基础地理信息资料，包括地形、遥感影像、数字高程模型、无人机测量等。</w:t>
      </w:r>
    </w:p>
    <w:p>
      <w:pPr>
        <w:pStyle w:val="177"/>
        <w:ind w:firstLine="420" w:firstLineChars="200"/>
      </w:pPr>
      <w:r>
        <w:rPr>
          <w:rFonts w:hint="eastAsia"/>
        </w:rPr>
        <w:t>收集调查区孕灾地质环境条件资料，包括气象水文、地形地貌、地质构造、地震、水文地质、工程地质、环境地质和人为活动等。</w:t>
      </w:r>
    </w:p>
    <w:p>
      <w:pPr>
        <w:pStyle w:val="177"/>
        <w:ind w:firstLine="420" w:firstLineChars="200"/>
      </w:pPr>
      <w:r>
        <w:rPr>
          <w:rFonts w:hint="eastAsia"/>
        </w:rPr>
        <w:t>收集调查区地质灾害防治资料，包括调查评价、监测预警、综合治理、灾害勘查、应急处置以及地质灾害防治规划等相关资料，已发生的地质灾害，应收集历史灾害资料等。</w:t>
      </w:r>
    </w:p>
    <w:p>
      <w:pPr>
        <w:pStyle w:val="177"/>
        <w:ind w:firstLine="420" w:firstLineChars="200"/>
      </w:pPr>
      <w:r>
        <w:rPr>
          <w:rFonts w:hint="eastAsia"/>
        </w:rPr>
        <w:t>收集调查区社会经济资料，包括最新的国情地理普查、不动产登记、农村住房信息、国民经济和社会发展统计公报、国土空间规划以及交通分布状况、城镇发展规划、生态环境保护规划等。</w:t>
      </w:r>
    </w:p>
    <w:p>
      <w:pPr>
        <w:pStyle w:val="177"/>
        <w:ind w:firstLine="420" w:firstLineChars="200"/>
      </w:pPr>
      <w:r>
        <w:rPr>
          <w:rFonts w:hint="eastAsia"/>
        </w:rPr>
        <w:t>收集各级政府和有关部门制定的群测群防、群专结合等监测预警体系等方面的资料。</w:t>
      </w:r>
    </w:p>
    <w:p>
      <w:pPr>
        <w:pStyle w:val="177"/>
        <w:ind w:firstLine="420" w:firstLineChars="200"/>
      </w:pPr>
      <w:r>
        <w:rPr>
          <w:rFonts w:hint="eastAsia"/>
        </w:rPr>
        <w:t>初步分析调查区孕灾地质环境条件、地质灾害发育特征与分布规律、形成条件与引发因素等。</w:t>
      </w:r>
    </w:p>
    <w:p>
      <w:pPr>
        <w:pStyle w:val="198"/>
        <w:spacing w:before="156" w:after="156"/>
        <w:ind w:left="425"/>
      </w:pPr>
      <w:bookmarkStart w:id="140" w:name="_Toc1404278298"/>
      <w:bookmarkStart w:id="141" w:name="_Toc1298659087"/>
      <w:r>
        <w:rPr>
          <w:rFonts w:hint="eastAsia"/>
        </w:rPr>
        <w:t>遥感调查</w:t>
      </w:r>
      <w:bookmarkEnd w:id="140"/>
      <w:bookmarkEnd w:id="141"/>
    </w:p>
    <w:p>
      <w:pPr>
        <w:pStyle w:val="177"/>
        <w:ind w:firstLine="420" w:firstLineChars="200"/>
      </w:pPr>
      <w:r>
        <w:rPr>
          <w:rFonts w:hint="eastAsia"/>
        </w:rPr>
        <w:t>在地面调查工作开展前，应选用高分辨率的光学卫星数据或雷达卫星数据等数据源进行遥感调查解译，识别地质灾害隐患、分析承灾体类型等。主要内容包括：</w:t>
      </w:r>
    </w:p>
    <w:p>
      <w:pPr>
        <w:pStyle w:val="177"/>
        <w:numPr>
          <w:ilvl w:val="0"/>
          <w:numId w:val="37"/>
        </w:numPr>
        <w:ind w:firstLine="420" w:firstLineChars="200"/>
        <w:rPr>
          <w:rFonts w:ascii="Times New Roman"/>
        </w:rPr>
      </w:pPr>
      <w:r>
        <w:rPr>
          <w:rFonts w:hint="eastAsia" w:ascii="Times New Roman"/>
        </w:rPr>
        <w:t>孕灾地质环境条件调查。与滑坡、崩塌、泥石流等相关的地形地貌（坡型、坡向、坡度、沟谷等）、岩土体类型、松散物质分布、沟道挤占情况、植被等；</w:t>
      </w:r>
    </w:p>
    <w:p>
      <w:pPr>
        <w:pStyle w:val="177"/>
        <w:numPr>
          <w:ilvl w:val="0"/>
          <w:numId w:val="37"/>
        </w:numPr>
        <w:ind w:firstLine="420" w:firstLineChars="200"/>
        <w:rPr>
          <w:rFonts w:ascii="Times New Roman"/>
        </w:rPr>
      </w:pPr>
      <w:r>
        <w:rPr>
          <w:rFonts w:hint="eastAsia" w:ascii="Times New Roman"/>
        </w:rPr>
        <w:t>地质灾害及隐患调查。识别地质灾害体，确定灾害体的空间分布特征、灾害类型、周界、规模、形态特征等，分析其位移特征、活动状态、发展趋势，并判定其危害范围和程度；</w:t>
      </w:r>
    </w:p>
    <w:p>
      <w:pPr>
        <w:pStyle w:val="177"/>
        <w:numPr>
          <w:ilvl w:val="0"/>
          <w:numId w:val="37"/>
        </w:numPr>
        <w:ind w:firstLine="420" w:firstLineChars="200"/>
        <w:rPr>
          <w:rFonts w:ascii="Times New Roman"/>
        </w:rPr>
      </w:pPr>
      <w:r>
        <w:rPr>
          <w:rFonts w:hint="eastAsia" w:ascii="Times New Roman"/>
        </w:rPr>
        <w:t>承灾体调查。识别承灾体的类型、分布情况等。</w:t>
      </w:r>
    </w:p>
    <w:p>
      <w:pPr>
        <w:pStyle w:val="177"/>
        <w:ind w:firstLine="420" w:firstLineChars="200"/>
      </w:pPr>
      <w:r>
        <w:rPr>
          <w:rFonts w:hint="eastAsia"/>
        </w:rPr>
        <w:t>对识别出的疑似地质灾害隐患应进行野外核查，</w:t>
      </w:r>
      <w:r>
        <w:rPr>
          <w:rFonts w:hint="eastAsia" w:ascii="Times New Roman"/>
          <w:szCs w:val="21"/>
          <w:lang w:bidi="ar"/>
        </w:rPr>
        <w:t>遥感解译及野外核查应按附录C表C.3填</w:t>
      </w:r>
      <w:r>
        <w:rPr>
          <w:rFonts w:hint="eastAsia"/>
        </w:rPr>
        <w:t>写相关内容。</w:t>
      </w:r>
    </w:p>
    <w:p>
      <w:pPr>
        <w:pStyle w:val="177"/>
        <w:ind w:firstLine="420" w:firstLineChars="200"/>
      </w:pPr>
      <w:r>
        <w:rPr>
          <w:rFonts w:hint="eastAsia"/>
        </w:rPr>
        <w:t>最</w:t>
      </w:r>
      <w:r>
        <w:rPr>
          <w:rFonts w:hint="eastAsia" w:ascii="Times New Roman"/>
          <w:szCs w:val="21"/>
          <w:lang w:bidi="ar"/>
        </w:rPr>
        <w:t>新的光学卫星数据或雷达卫星数据不宜超过2年，云、雪等覆盖率不宜大于5%，应</w:t>
      </w:r>
      <w:r>
        <w:rPr>
          <w:rFonts w:hint="eastAsia"/>
        </w:rPr>
        <w:t>优先选择地震、强降雨等对地质环境有较大影响事件之后的影像数据，遥感影像数据分辨率应优于</w:t>
      </w:r>
      <w:r>
        <w:rPr>
          <w:rFonts w:hint="eastAsia" w:ascii="Times New Roman"/>
          <w:szCs w:val="21"/>
          <w:lang w:bidi="ar"/>
        </w:rPr>
        <w:t>1m</w:t>
      </w:r>
      <w:r>
        <w:rPr>
          <w:rFonts w:hint="eastAsia"/>
        </w:rPr>
        <w:t>。</w:t>
      </w:r>
    </w:p>
    <w:p>
      <w:pPr>
        <w:pStyle w:val="177"/>
        <w:ind w:firstLine="420" w:firstLineChars="200"/>
      </w:pPr>
      <w:r>
        <w:rPr>
          <w:rFonts w:hint="eastAsia"/>
        </w:rPr>
        <w:t>应编制遥感解译报告，内容主要包括：目的任务、完成工作量；质量评述；遥感数据情况（类型、分辨率、接收时间），图像处理；遥感解译方法和结果等，并附全区地质灾害遥感解译图。</w:t>
      </w:r>
    </w:p>
    <w:p>
      <w:pPr>
        <w:pStyle w:val="177"/>
        <w:ind w:firstLine="420" w:firstLineChars="200"/>
      </w:pPr>
      <w:r>
        <w:rPr>
          <w:rFonts w:hint="eastAsia"/>
        </w:rPr>
        <w:t>遥感调查其他技术要求及注意事项可参照DZ/T 0261—2014。</w:t>
      </w:r>
    </w:p>
    <w:p>
      <w:pPr>
        <w:pStyle w:val="198"/>
        <w:spacing w:before="156" w:after="156"/>
        <w:ind w:left="425"/>
      </w:pPr>
      <w:bookmarkStart w:id="142" w:name="_Toc150129790"/>
      <w:bookmarkEnd w:id="142"/>
      <w:bookmarkStart w:id="143" w:name="_Toc115271206"/>
      <w:bookmarkStart w:id="144" w:name="_Toc162019801"/>
      <w:bookmarkStart w:id="145" w:name="_Toc148434551"/>
      <w:bookmarkStart w:id="146" w:name="_Toc770508265"/>
      <w:bookmarkStart w:id="147" w:name="_Toc162022614"/>
      <w:bookmarkStart w:id="148" w:name="_Toc162019722"/>
      <w:bookmarkStart w:id="149" w:name="_Toc150129783"/>
      <w:bookmarkStart w:id="150" w:name="_Toc119682675"/>
      <w:bookmarkStart w:id="151" w:name="_Toc115271250"/>
      <w:bookmarkStart w:id="152" w:name="_Toc1272467599"/>
      <w:bookmarkStart w:id="153" w:name="_Toc497989155"/>
      <w:bookmarkStart w:id="154" w:name="_Toc1412946486"/>
      <w:r>
        <w:rPr>
          <w:rFonts w:hint="eastAsia"/>
        </w:rPr>
        <w:t>斜坡单元调查</w:t>
      </w:r>
      <w:bookmarkEnd w:id="143"/>
      <w:bookmarkEnd w:id="144"/>
      <w:bookmarkEnd w:id="145"/>
      <w:bookmarkEnd w:id="146"/>
      <w:bookmarkEnd w:id="147"/>
      <w:bookmarkEnd w:id="148"/>
      <w:bookmarkEnd w:id="149"/>
      <w:bookmarkEnd w:id="150"/>
      <w:bookmarkEnd w:id="151"/>
      <w:bookmarkEnd w:id="152"/>
    </w:p>
    <w:p>
      <w:pPr>
        <w:pStyle w:val="177"/>
        <w:ind w:firstLine="420" w:firstLineChars="200"/>
      </w:pPr>
      <w:r>
        <w:rPr>
          <w:rFonts w:hint="eastAsia"/>
        </w:rPr>
        <w:t>斜坡单元划分</w:t>
      </w:r>
    </w:p>
    <w:p>
      <w:pPr>
        <w:pStyle w:val="177"/>
        <w:numPr>
          <w:ilvl w:val="3"/>
          <w:numId w:val="0"/>
        </w:numPr>
        <w:ind w:firstLine="420" w:firstLineChars="200"/>
        <w:rPr>
          <w:rFonts w:ascii="Times New Roman"/>
          <w:szCs w:val="21"/>
          <w:lang w:bidi="ar"/>
        </w:rPr>
      </w:pPr>
      <w:r>
        <w:rPr>
          <w:rFonts w:hint="eastAsia" w:ascii="Times New Roman"/>
          <w:szCs w:val="21"/>
          <w:lang w:bidi="ar"/>
        </w:rPr>
        <w:t>5.2.1.1　斜坡单元应充分利用遥感影像、数字高程图、地形图、地质图等资料，考虑坡度、坡向、坡面形态、地层岩性、地形切割等综合划定。</w:t>
      </w:r>
    </w:p>
    <w:p>
      <w:pPr>
        <w:pStyle w:val="177"/>
        <w:numPr>
          <w:ilvl w:val="3"/>
          <w:numId w:val="0"/>
        </w:numPr>
        <w:ind w:firstLine="420" w:firstLineChars="200"/>
        <w:rPr>
          <w:rFonts w:ascii="Times New Roman"/>
          <w:szCs w:val="21"/>
          <w:lang w:bidi="ar"/>
        </w:rPr>
      </w:pPr>
      <w:r>
        <w:rPr>
          <w:rFonts w:hint="eastAsia" w:ascii="Times New Roman"/>
          <w:szCs w:val="21"/>
          <w:lang w:bidi="ar"/>
        </w:rPr>
        <w:t>5.2.1.2　斜坡单元是滑坡、崩塌等地质灾害孕育、发生的最基本单元，划定的斜坡单元应利于风险等级确定与风险管控。</w:t>
      </w:r>
    </w:p>
    <w:p>
      <w:pPr>
        <w:pStyle w:val="177"/>
        <w:numPr>
          <w:ilvl w:val="3"/>
          <w:numId w:val="0"/>
        </w:numPr>
        <w:ind w:firstLine="420" w:firstLineChars="200"/>
        <w:rPr>
          <w:rFonts w:ascii="Times New Roman"/>
          <w:szCs w:val="21"/>
          <w:lang w:bidi="ar"/>
        </w:rPr>
      </w:pPr>
      <w:r>
        <w:rPr>
          <w:rFonts w:hint="eastAsia" w:ascii="Times New Roman"/>
          <w:szCs w:val="21"/>
          <w:lang w:bidi="ar"/>
        </w:rPr>
        <w:t>5.2.1.3　斜坡单元划分基本思路：设定斜坡单元相关参数→利用 ArcGIS 生成斜坡单元→识别承灾体→套合叠加遥感影像、地形图、地质图→人工修正斜坡单元→划定斜坡单元。基于ArcGIS划分斜坡单元可参考附录A。斜坡单元也可根据1：10 000或更大比例尺地形图手工勾绘。</w:t>
      </w:r>
    </w:p>
    <w:p>
      <w:pPr>
        <w:pStyle w:val="177"/>
        <w:numPr>
          <w:ilvl w:val="3"/>
          <w:numId w:val="0"/>
        </w:numPr>
        <w:ind w:firstLine="420" w:firstLineChars="200"/>
        <w:rPr>
          <w:rFonts w:ascii="Times New Roman"/>
          <w:szCs w:val="21"/>
          <w:lang w:bidi="ar"/>
        </w:rPr>
      </w:pPr>
      <w:r>
        <w:rPr>
          <w:rFonts w:hint="eastAsia" w:ascii="Times New Roman"/>
          <w:szCs w:val="21"/>
          <w:lang w:bidi="ar"/>
        </w:rPr>
        <w:t>5.2.1.4　斜坡单元划分宜与遥感解译同步进行，划分斜坡单元的过程，既是地质灾害隐患识别过程，也是斜坡、沟谷孕灾风险初步判别过程。</w:t>
      </w:r>
    </w:p>
    <w:p>
      <w:pPr>
        <w:pStyle w:val="177"/>
        <w:numPr>
          <w:ilvl w:val="3"/>
          <w:numId w:val="0"/>
        </w:numPr>
        <w:ind w:firstLine="420" w:firstLineChars="200"/>
        <w:rPr>
          <w:rFonts w:ascii="Times New Roman"/>
          <w:szCs w:val="21"/>
          <w:lang w:bidi="ar"/>
        </w:rPr>
      </w:pPr>
      <w:r>
        <w:rPr>
          <w:rFonts w:hint="eastAsia" w:ascii="Times New Roman"/>
          <w:szCs w:val="21"/>
          <w:lang w:bidi="ar"/>
        </w:rPr>
        <w:t>5.2.1.5　斜坡单元周界充分利用山脊、沟谷、水系线以及行政区划界线，下限将可能的承灾体圈划进去。</w:t>
      </w:r>
    </w:p>
    <w:p>
      <w:pPr>
        <w:pStyle w:val="177"/>
        <w:numPr>
          <w:ilvl w:val="3"/>
          <w:numId w:val="0"/>
        </w:numPr>
        <w:ind w:firstLine="420" w:firstLineChars="200"/>
        <w:rPr>
          <w:rFonts w:ascii="Times New Roman"/>
          <w:szCs w:val="21"/>
          <w:lang w:bidi="ar"/>
        </w:rPr>
      </w:pPr>
      <w:r>
        <w:rPr>
          <w:rFonts w:hint="eastAsia" w:ascii="Times New Roman"/>
          <w:szCs w:val="21"/>
          <w:lang w:bidi="ar"/>
        </w:rPr>
        <w:t>5.2.1.6　斜坡单元大小应充分考虑人口居住区，不宜过小也不宜过大。重点调查区单个非泥石流风险特征的斜坡单元面积建议参考平均值为 0.125km</w:t>
      </w:r>
      <w:r>
        <w:rPr>
          <w:rFonts w:hint="eastAsia" w:ascii="Times New Roman"/>
          <w:szCs w:val="21"/>
          <w:vertAlign w:val="superscript"/>
          <w:lang w:bidi="ar"/>
        </w:rPr>
        <w:t>2</w:t>
      </w:r>
      <w:r>
        <w:rPr>
          <w:rFonts w:hint="eastAsia" w:ascii="Times New Roman"/>
          <w:szCs w:val="21"/>
          <w:lang w:bidi="ar"/>
        </w:rPr>
        <w:t>。</w:t>
      </w:r>
    </w:p>
    <w:p>
      <w:pPr>
        <w:pStyle w:val="177"/>
        <w:numPr>
          <w:ilvl w:val="3"/>
          <w:numId w:val="0"/>
        </w:numPr>
        <w:ind w:firstLine="420" w:firstLineChars="200"/>
        <w:rPr>
          <w:rFonts w:ascii="Times New Roman"/>
          <w:szCs w:val="21"/>
          <w:lang w:bidi="ar"/>
        </w:rPr>
      </w:pPr>
      <w:r>
        <w:rPr>
          <w:rFonts w:hint="eastAsia" w:ascii="Times New Roman"/>
          <w:szCs w:val="21"/>
          <w:lang w:bidi="ar"/>
        </w:rPr>
        <w:t>5.2.1.7　具备泥石流风险特征的沟谷应按泥石流及隐患调查表进行调查并填写。</w:t>
      </w:r>
    </w:p>
    <w:p>
      <w:pPr>
        <w:pStyle w:val="177"/>
        <w:ind w:firstLine="420" w:firstLineChars="200"/>
      </w:pPr>
      <w:r>
        <w:rPr>
          <w:rFonts w:hint="eastAsia"/>
        </w:rPr>
        <w:t>斜坡单元调查</w:t>
      </w:r>
    </w:p>
    <w:p>
      <w:pPr>
        <w:pStyle w:val="177"/>
        <w:numPr>
          <w:ilvl w:val="3"/>
          <w:numId w:val="0"/>
        </w:numPr>
        <w:ind w:firstLine="420" w:firstLineChars="200"/>
        <w:rPr>
          <w:rFonts w:ascii="Times New Roman"/>
          <w:szCs w:val="21"/>
          <w:lang w:bidi="ar"/>
        </w:rPr>
      </w:pPr>
      <w:r>
        <w:rPr>
          <w:rFonts w:hint="eastAsia" w:ascii="Times New Roman"/>
          <w:szCs w:val="21"/>
          <w:lang w:bidi="ar"/>
        </w:rPr>
        <w:t>5.2.2.1　应按附表C.5对斜坡单元的高差、平面形态、剖面形态、地层岩性、结构类型、覆盖层厚度调查。结构类型划分应参照附录G执行。其他主要调查内容</w:t>
      </w:r>
      <w:r>
        <w:rPr>
          <w:rFonts w:ascii="Times New Roman"/>
          <w:szCs w:val="21"/>
          <w:lang w:bidi="ar"/>
        </w:rPr>
        <w:t>:</w:t>
      </w:r>
    </w:p>
    <w:p>
      <w:pPr>
        <w:pStyle w:val="177"/>
        <w:numPr>
          <w:ilvl w:val="0"/>
          <w:numId w:val="38"/>
        </w:numPr>
        <w:ind w:firstLine="420" w:firstLineChars="200"/>
        <w:rPr>
          <w:rFonts w:ascii="Times New Roman"/>
        </w:rPr>
      </w:pPr>
      <w:r>
        <w:rPr>
          <w:rFonts w:hint="eastAsia" w:ascii="Times New Roman"/>
        </w:rPr>
        <w:t>地形地貌，包括地貌形态、成因类型，微地貌特征等。</w:t>
      </w:r>
    </w:p>
    <w:p>
      <w:pPr>
        <w:pStyle w:val="177"/>
        <w:numPr>
          <w:ilvl w:val="0"/>
          <w:numId w:val="38"/>
        </w:numPr>
        <w:ind w:firstLine="420" w:firstLineChars="200"/>
        <w:rPr>
          <w:rFonts w:ascii="Times New Roman"/>
        </w:rPr>
      </w:pPr>
      <w:r>
        <w:rPr>
          <w:rFonts w:hint="eastAsia" w:ascii="Times New Roman"/>
        </w:rPr>
        <w:t>地质构造，包括所处构造部位，褶皱、断裂、裂隙特征等。</w:t>
      </w:r>
    </w:p>
    <w:p>
      <w:pPr>
        <w:pStyle w:val="177"/>
        <w:numPr>
          <w:ilvl w:val="0"/>
          <w:numId w:val="38"/>
        </w:numPr>
        <w:ind w:firstLine="420" w:firstLineChars="200"/>
        <w:rPr>
          <w:rFonts w:ascii="Times New Roman"/>
        </w:rPr>
      </w:pPr>
      <w:r>
        <w:rPr>
          <w:rFonts w:hint="eastAsia" w:ascii="Times New Roman"/>
        </w:rPr>
        <w:t>地层岩性及岩土体工程地质特征，地层层序、地质时代、成因类型等；松散层与基岩面接触过渡关系等；岩石风化程度、强度及节理裂隙发育等工程地质特征；易崩易滑地层控灾作用。</w:t>
      </w:r>
    </w:p>
    <w:p>
      <w:pPr>
        <w:pStyle w:val="177"/>
        <w:numPr>
          <w:ilvl w:val="0"/>
          <w:numId w:val="38"/>
        </w:numPr>
        <w:ind w:firstLine="420" w:firstLineChars="200"/>
        <w:rPr>
          <w:rFonts w:ascii="Times New Roman"/>
        </w:rPr>
      </w:pPr>
      <w:r>
        <w:rPr>
          <w:rFonts w:hint="eastAsia" w:ascii="Times New Roman"/>
        </w:rPr>
        <w:t>地表水与地下水，地表水体及洪水位、枯水位等；与地下水相关的井、泉，含（隔水层）情况等。</w:t>
      </w:r>
    </w:p>
    <w:p>
      <w:pPr>
        <w:pStyle w:val="177"/>
        <w:numPr>
          <w:ilvl w:val="0"/>
          <w:numId w:val="38"/>
        </w:numPr>
        <w:ind w:firstLine="420" w:firstLineChars="200"/>
        <w:rPr>
          <w:rFonts w:ascii="Times New Roman"/>
        </w:rPr>
      </w:pPr>
      <w:r>
        <w:rPr>
          <w:rFonts w:hint="eastAsia" w:ascii="Times New Roman"/>
        </w:rPr>
        <w:t>植被与土地利用，包括植被类型、覆盖率及土地利用类型等；</w:t>
      </w:r>
    </w:p>
    <w:p>
      <w:pPr>
        <w:pStyle w:val="177"/>
        <w:numPr>
          <w:ilvl w:val="0"/>
          <w:numId w:val="38"/>
        </w:numPr>
        <w:ind w:firstLine="420" w:firstLineChars="200"/>
        <w:rPr>
          <w:rFonts w:ascii="Times New Roman"/>
        </w:rPr>
      </w:pPr>
      <w:r>
        <w:rPr>
          <w:rFonts w:hint="eastAsia" w:ascii="Times New Roman"/>
        </w:rPr>
        <w:t>人为活动情况，包括切坡、加载、植被破坏、矿山采掘等，评价其对地质灾害的影响程度。</w:t>
      </w:r>
    </w:p>
    <w:p>
      <w:pPr>
        <w:pStyle w:val="177"/>
        <w:numPr>
          <w:ilvl w:val="0"/>
          <w:numId w:val="38"/>
        </w:numPr>
        <w:ind w:firstLine="420" w:firstLineChars="200"/>
        <w:rPr>
          <w:rFonts w:ascii="Times New Roman"/>
        </w:rPr>
      </w:pPr>
      <w:r>
        <w:rPr>
          <w:rFonts w:hint="eastAsia" w:ascii="Times New Roman"/>
        </w:rPr>
        <w:t>其他地质作用与现象，包括斜坡变形破坏迹象、变形位置等。</w:t>
      </w:r>
    </w:p>
    <w:p>
      <w:pPr>
        <w:pStyle w:val="177"/>
        <w:numPr>
          <w:ilvl w:val="3"/>
          <w:numId w:val="0"/>
        </w:numPr>
        <w:ind w:firstLine="420" w:firstLineChars="200"/>
        <w:rPr>
          <w:rFonts w:ascii="Times New Roman"/>
          <w:szCs w:val="21"/>
          <w:lang w:bidi="ar"/>
        </w:rPr>
      </w:pPr>
      <w:r>
        <w:rPr>
          <w:rFonts w:hint="eastAsia" w:ascii="Times New Roman"/>
          <w:szCs w:val="21"/>
          <w:lang w:bidi="ar"/>
        </w:rPr>
        <w:t>5.2.2.2　初步判定斜坡稳定性及影响范围，调查影响范围内人员、建（构）筑物、基础设施及其他工程等承灾体情况，确定风险等级。</w:t>
      </w:r>
    </w:p>
    <w:p>
      <w:pPr>
        <w:pStyle w:val="177"/>
        <w:ind w:firstLine="420" w:firstLineChars="200"/>
      </w:pPr>
      <w:r>
        <w:rPr>
          <w:rFonts w:hint="eastAsia"/>
        </w:rPr>
        <w:t>斜坡勘查</w:t>
      </w:r>
    </w:p>
    <w:p>
      <w:pPr>
        <w:pStyle w:val="177"/>
        <w:numPr>
          <w:ilvl w:val="3"/>
          <w:numId w:val="0"/>
        </w:numPr>
        <w:ind w:firstLine="420" w:firstLineChars="200"/>
        <w:rPr>
          <w:rFonts w:ascii="Times New Roman"/>
          <w:szCs w:val="21"/>
          <w:lang w:bidi="ar"/>
        </w:rPr>
      </w:pPr>
      <w:r>
        <w:rPr>
          <w:rFonts w:hint="eastAsia" w:ascii="Times New Roman"/>
          <w:szCs w:val="21"/>
          <w:lang w:bidi="ar"/>
        </w:rPr>
        <w:t>5.2.3.1　以极高和高风险的斜坡单元为主，代表性斜坡单元应有实测地质剖面图，比例尺 1：500~1：2000。对重要斜坡应部署勘查工作并编制勘查报告。勘查要求：</w:t>
      </w:r>
    </w:p>
    <w:p>
      <w:pPr>
        <w:pStyle w:val="177"/>
        <w:numPr>
          <w:ilvl w:val="0"/>
          <w:numId w:val="39"/>
        </w:numPr>
        <w:ind w:firstLine="420" w:firstLineChars="200"/>
        <w:rPr>
          <w:rFonts w:ascii="Times New Roman"/>
        </w:rPr>
      </w:pPr>
      <w:r>
        <w:rPr>
          <w:rFonts w:hint="eastAsia" w:ascii="Times New Roman"/>
        </w:rPr>
        <w:t>应布设不少于1条控制性勘探线。在布设多条勘探线时，控制性勘探线的间距宜为200m～1000m。</w:t>
      </w:r>
    </w:p>
    <w:p>
      <w:pPr>
        <w:pStyle w:val="177"/>
        <w:numPr>
          <w:ilvl w:val="0"/>
          <w:numId w:val="39"/>
        </w:numPr>
        <w:ind w:firstLine="420" w:firstLineChars="200"/>
        <w:rPr>
          <w:rFonts w:ascii="Times New Roman"/>
        </w:rPr>
      </w:pPr>
      <w:r>
        <w:rPr>
          <w:rFonts w:hint="eastAsia" w:ascii="Times New Roman"/>
        </w:rPr>
        <w:t>地质构造，包括所处构造部位，褶皱、断裂、裂隙特征等。</w:t>
      </w:r>
    </w:p>
    <w:p>
      <w:pPr>
        <w:pStyle w:val="177"/>
        <w:numPr>
          <w:ilvl w:val="0"/>
          <w:numId w:val="39"/>
        </w:numPr>
        <w:ind w:firstLine="420" w:firstLineChars="200"/>
        <w:rPr>
          <w:rFonts w:ascii="Times New Roman"/>
        </w:rPr>
      </w:pPr>
      <w:r>
        <w:rPr>
          <w:rFonts w:hint="eastAsia" w:ascii="Times New Roman"/>
        </w:rPr>
        <w:t>斜坡勘查至少应有1个控制性钻孔，控制底部潜在滑动带（面），并穿过3～5m。</w:t>
      </w:r>
    </w:p>
    <w:p>
      <w:pPr>
        <w:pStyle w:val="177"/>
        <w:numPr>
          <w:ilvl w:val="0"/>
          <w:numId w:val="39"/>
        </w:numPr>
        <w:ind w:firstLine="420" w:firstLineChars="200"/>
        <w:rPr>
          <w:rFonts w:ascii="Times New Roman"/>
        </w:rPr>
      </w:pPr>
      <w:r>
        <w:rPr>
          <w:rFonts w:hint="eastAsia" w:ascii="Times New Roman"/>
        </w:rPr>
        <w:t>对易崩易滑地层采集必要的岩土样并进行测试，每层试样不宜少于 6 个，获取必要的物理力学参数。</w:t>
      </w:r>
    </w:p>
    <w:p>
      <w:pPr>
        <w:pStyle w:val="177"/>
        <w:numPr>
          <w:ilvl w:val="0"/>
          <w:numId w:val="39"/>
        </w:numPr>
        <w:ind w:firstLine="420" w:firstLineChars="200"/>
        <w:rPr>
          <w:rFonts w:ascii="Times New Roman"/>
        </w:rPr>
      </w:pPr>
      <w:r>
        <w:rPr>
          <w:rFonts w:hint="eastAsia" w:ascii="Times New Roman"/>
        </w:rPr>
        <w:t>植被与土地利用，包括植被类型、覆盖率及土地利用类型等；</w:t>
      </w:r>
    </w:p>
    <w:p>
      <w:pPr>
        <w:pStyle w:val="177"/>
        <w:numPr>
          <w:ilvl w:val="0"/>
          <w:numId w:val="39"/>
        </w:numPr>
        <w:ind w:firstLine="420" w:firstLineChars="200"/>
        <w:rPr>
          <w:rFonts w:ascii="Times New Roman"/>
        </w:rPr>
      </w:pPr>
      <w:r>
        <w:rPr>
          <w:rFonts w:hint="eastAsia" w:ascii="Times New Roman"/>
        </w:rPr>
        <w:t>可采用井探、槽探、钻探等简易勘探手段进行揭露，查明斜坡结构。</w:t>
      </w:r>
    </w:p>
    <w:p>
      <w:pPr>
        <w:pStyle w:val="198"/>
        <w:spacing w:before="156" w:after="156"/>
        <w:ind w:left="425"/>
      </w:pPr>
      <w:r>
        <w:rPr>
          <w:rFonts w:hint="eastAsia"/>
        </w:rPr>
        <w:t>InSAR地表形变探测</w:t>
      </w:r>
      <w:bookmarkEnd w:id="153"/>
      <w:bookmarkEnd w:id="154"/>
    </w:p>
    <w:p>
      <w:pPr>
        <w:pStyle w:val="177"/>
        <w:ind w:firstLine="420" w:firstLineChars="200"/>
        <w:rPr>
          <w:rFonts w:ascii="Times New Roman"/>
          <w:szCs w:val="21"/>
          <w:lang w:bidi="ar"/>
        </w:rPr>
      </w:pPr>
      <w:r>
        <w:rPr>
          <w:rFonts w:hint="eastAsia" w:ascii="Times New Roman"/>
          <w:szCs w:val="21"/>
          <w:lang w:bidi="ar"/>
        </w:rPr>
        <w:t>有条件的地区可选用合成孔径雷达差分干涉测量（InSAR）对重点区域进行地表形变探测，获取调查区总体形变特性及趋势，筛查出地表形变异常区，并结合遥感解译，圈定疑似形变区和隐患区。</w:t>
      </w:r>
    </w:p>
    <w:p>
      <w:pPr>
        <w:pStyle w:val="177"/>
        <w:ind w:firstLine="420" w:firstLineChars="200"/>
        <w:rPr>
          <w:rFonts w:ascii="Times New Roman"/>
          <w:szCs w:val="21"/>
          <w:lang w:bidi="ar"/>
        </w:rPr>
      </w:pPr>
      <w:r>
        <w:rPr>
          <w:rFonts w:hint="eastAsia" w:ascii="Times New Roman"/>
          <w:szCs w:val="21"/>
          <w:lang w:bidi="ar"/>
        </w:rPr>
        <w:t>对于前期已完成InSAR探测的，应对其圈定的地表形变区及疑似隐患点进行核查。</w:t>
      </w:r>
    </w:p>
    <w:p>
      <w:pPr>
        <w:pStyle w:val="198"/>
        <w:spacing w:before="156" w:after="156"/>
        <w:ind w:left="425"/>
      </w:pPr>
      <w:bookmarkStart w:id="155" w:name="_Toc1096461622"/>
      <w:bookmarkStart w:id="156" w:name="_Toc710054214"/>
      <w:r>
        <w:rPr>
          <w:rFonts w:hint="eastAsia"/>
        </w:rPr>
        <w:t>无人机调查</w:t>
      </w:r>
      <w:bookmarkEnd w:id="155"/>
      <w:bookmarkEnd w:id="156"/>
    </w:p>
    <w:p>
      <w:pPr>
        <w:pStyle w:val="177"/>
        <w:ind w:firstLine="420" w:firstLineChars="200"/>
        <w:rPr>
          <w:rFonts w:ascii="Times New Roman"/>
          <w:szCs w:val="21"/>
          <w:lang w:bidi="ar"/>
        </w:rPr>
      </w:pPr>
      <w:r>
        <w:rPr>
          <w:rFonts w:hint="eastAsia" w:ascii="Times New Roman"/>
          <w:szCs w:val="21"/>
          <w:lang w:bidi="ar"/>
        </w:rPr>
        <w:t>可选用无人机辅助地面调查，识别地质灾害隐患及其变形特征、划分斜坡单元、确定承灾体等。</w:t>
      </w:r>
    </w:p>
    <w:p>
      <w:pPr>
        <w:pStyle w:val="177"/>
        <w:ind w:firstLine="420" w:firstLineChars="200"/>
        <w:rPr>
          <w:rFonts w:ascii="Times New Roman"/>
          <w:szCs w:val="21"/>
          <w:lang w:bidi="ar"/>
        </w:rPr>
      </w:pPr>
      <w:r>
        <w:rPr>
          <w:rFonts w:hint="eastAsia" w:ascii="Times New Roman"/>
          <w:szCs w:val="21"/>
          <w:lang w:bidi="ar"/>
        </w:rPr>
        <w:t>生成的数字正射影像图地面分辨率应优于0.2m，生成的数字高程模型高程中误差在3米以内。</w:t>
      </w:r>
    </w:p>
    <w:p>
      <w:pPr>
        <w:pStyle w:val="177"/>
        <w:ind w:firstLine="420" w:firstLineChars="200"/>
        <w:rPr>
          <w:rFonts w:ascii="Times New Roman"/>
          <w:szCs w:val="21"/>
          <w:lang w:bidi="ar"/>
        </w:rPr>
      </w:pPr>
      <w:r>
        <w:rPr>
          <w:rFonts w:hint="eastAsia" w:ascii="Times New Roman"/>
          <w:szCs w:val="21"/>
          <w:lang w:bidi="ar"/>
        </w:rPr>
        <w:t>对重大地质灾害隐患点宜建立三维模型，比例尺不低于</w:t>
      </w:r>
      <w:r>
        <w:rPr>
          <w:rFonts w:ascii="Times New Roman"/>
          <w:szCs w:val="21"/>
          <w:lang w:bidi="ar"/>
        </w:rPr>
        <w:t>1:</w:t>
      </w:r>
      <w:r>
        <w:rPr>
          <w:rFonts w:hint="eastAsia" w:ascii="Times New Roman"/>
          <w:szCs w:val="21"/>
          <w:lang w:bidi="ar"/>
        </w:rPr>
        <w:t>2000。三维模型应涵盖地质灾害隐患、威胁对象以及斜坡单元、承灾体等特征。</w:t>
      </w:r>
    </w:p>
    <w:p>
      <w:pPr>
        <w:pStyle w:val="177"/>
        <w:ind w:firstLine="420" w:firstLineChars="200"/>
        <w:rPr>
          <w:rFonts w:ascii="Times New Roman"/>
          <w:szCs w:val="21"/>
          <w:lang w:bidi="ar"/>
        </w:rPr>
      </w:pPr>
      <w:r>
        <w:rPr>
          <w:rFonts w:hint="eastAsia" w:ascii="Times New Roman"/>
          <w:szCs w:val="21"/>
          <w:lang w:bidi="ar"/>
        </w:rPr>
        <w:t>应采用国家控制点、GPS现场实测等对无人机航拍图像消除畸变，与地理坐标配准，进行几何校正。空间坐标采用CGCS2000坐标系、1985国家高程基准。</w:t>
      </w:r>
    </w:p>
    <w:p>
      <w:pPr>
        <w:pStyle w:val="177"/>
        <w:ind w:firstLine="420" w:firstLineChars="200"/>
        <w:rPr>
          <w:rFonts w:ascii="Times New Roman"/>
          <w:szCs w:val="21"/>
          <w:lang w:bidi="ar"/>
        </w:rPr>
      </w:pPr>
      <w:r>
        <w:rPr>
          <w:rFonts w:hint="eastAsia" w:ascii="Times New Roman"/>
          <w:szCs w:val="21"/>
          <w:lang w:bidi="ar"/>
        </w:rPr>
        <w:t>无人机调查其他要求及注意事项可参照CH/Z 3005—2010、CH/T 3007.1—2011和DZ/T 0261—2014以及测绘地理信息规范规程等相关规定。</w:t>
      </w:r>
    </w:p>
    <w:p>
      <w:pPr>
        <w:pStyle w:val="198"/>
        <w:spacing w:before="156" w:after="156"/>
        <w:ind w:left="425"/>
      </w:pPr>
      <w:bookmarkStart w:id="157" w:name="_Toc1365850688"/>
      <w:bookmarkStart w:id="158" w:name="_Toc2013058475"/>
      <w:r>
        <w:rPr>
          <w:rFonts w:hint="eastAsia"/>
        </w:rPr>
        <w:t>地面调查</w:t>
      </w:r>
      <w:bookmarkEnd w:id="157"/>
      <w:bookmarkEnd w:id="158"/>
    </w:p>
    <w:p>
      <w:pPr>
        <w:pStyle w:val="177"/>
        <w:ind w:firstLine="420" w:firstLineChars="200"/>
      </w:pPr>
      <w:r>
        <w:rPr>
          <w:rFonts w:hint="eastAsia"/>
        </w:rPr>
        <w:t>地面调查主要包括斜坡单元调查、孕灾地质环境条件调查、地质灾害及隐患调查、承灾体调查等。对于重要隐患点、斜坡还应结合钻探、山地工程及取样测试等方法进行。</w:t>
      </w:r>
    </w:p>
    <w:p>
      <w:pPr>
        <w:pStyle w:val="177"/>
        <w:ind w:firstLine="420" w:firstLineChars="200"/>
      </w:pPr>
      <w:r>
        <w:rPr>
          <w:rFonts w:hint="eastAsia"/>
        </w:rPr>
        <w:t>地面调查应充分利用已有资料和遥感解译成果，结合数字正射影像图，有针对性的开展调查工作，提高调查成果质量和工作效率。</w:t>
      </w:r>
    </w:p>
    <w:p>
      <w:pPr>
        <w:pStyle w:val="177"/>
        <w:ind w:firstLine="420" w:firstLineChars="200"/>
      </w:pPr>
      <w:r>
        <w:rPr>
          <w:rFonts w:hint="eastAsia"/>
        </w:rPr>
        <w:t>对典型地质界线（面）、构造、地形地貌和松散层厚度变化点、人工开挖边坡、坡脚或沟口有堆积体、挤占沟道等有重要意义的地段，应布设一般观测点。</w:t>
      </w:r>
    </w:p>
    <w:p>
      <w:pPr>
        <w:pStyle w:val="177"/>
        <w:ind w:firstLine="420" w:firstLineChars="200"/>
      </w:pPr>
      <w:r>
        <w:rPr>
          <w:rFonts w:hint="eastAsia"/>
        </w:rPr>
        <w:t>孕灾地质环境条件调查宜采用追索法及穿越法，应按照调查精度要求布设调查线路和控制点，查明调查区孕灾地质环境条件和地质灾害特征。</w:t>
      </w:r>
    </w:p>
    <w:p>
      <w:pPr>
        <w:pStyle w:val="177"/>
        <w:ind w:firstLine="420" w:firstLineChars="200"/>
      </w:pPr>
      <w:r>
        <w:rPr>
          <w:rFonts w:hint="eastAsia"/>
        </w:rPr>
        <w:t>地质灾害隐患点、中风险及以上斜坡单元除文字描述外，还应附平面示意图和剖面示意图、无人机全貌图等。平面示意图和无人机全貌图应对隐患周界与边坡周界、承灾体范围、变形特征、撤离路线及避险场所等要素进行标注与示意。剖面线原则上应与坡向或崩塌、滑向等方向平行，应穿过承灾体，剖面示意图上应有地质界线、承灾体等。</w:t>
      </w:r>
    </w:p>
    <w:p>
      <w:pPr>
        <w:pStyle w:val="177"/>
        <w:ind w:firstLine="420" w:firstLineChars="200"/>
        <w:rPr>
          <w:rFonts w:ascii="Times New Roman"/>
          <w:szCs w:val="21"/>
          <w:lang w:bidi="ar"/>
        </w:rPr>
      </w:pPr>
      <w:r>
        <w:rPr>
          <w:rFonts w:hint="eastAsia" w:ascii="Times New Roman"/>
          <w:szCs w:val="21"/>
          <w:lang w:bidi="ar"/>
        </w:rPr>
        <w:t>地面调查应用相应调查表、野外记录本做沿途观察记录，野外记录本记录格式及内容可参照</w:t>
      </w:r>
      <w:r>
        <w:rPr>
          <w:rFonts w:hint="eastAsia"/>
        </w:rPr>
        <w:t>附录</w:t>
      </w:r>
      <w:r>
        <w:rPr>
          <w:rFonts w:hint="eastAsia" w:ascii="Times New Roman"/>
        </w:rPr>
        <w:t>C表C.2</w:t>
      </w:r>
      <w:r>
        <w:rPr>
          <w:rFonts w:hint="eastAsia" w:ascii="Times New Roman"/>
          <w:szCs w:val="21"/>
          <w:lang w:bidi="ar"/>
        </w:rPr>
        <w:t>。</w:t>
      </w:r>
    </w:p>
    <w:p>
      <w:pPr>
        <w:pStyle w:val="177"/>
        <w:ind w:firstLine="420" w:firstLineChars="200"/>
      </w:pPr>
      <w:r>
        <w:rPr>
          <w:rFonts w:hint="eastAsia"/>
        </w:rPr>
        <w:t>对群发地质灾害应一点一表，不得将相邻的灾害体合并为一个点进行调查。对于同一地质灾害点内有不同类型的地质灾害，以主要灾害类型为主可以只定一点，但应做好其他类型灾害的记录。</w:t>
      </w:r>
    </w:p>
    <w:p>
      <w:pPr>
        <w:pStyle w:val="177"/>
        <w:ind w:firstLine="420" w:firstLineChars="200"/>
      </w:pPr>
      <w:r>
        <w:rPr>
          <w:rFonts w:hint="eastAsia"/>
        </w:rPr>
        <w:t>调查点定位应按照不同比例尺和精度要求采用相应的方法定位。调查点图上定位应符合下列规定：</w:t>
      </w:r>
    </w:p>
    <w:p>
      <w:pPr>
        <w:pStyle w:val="177"/>
        <w:numPr>
          <w:ilvl w:val="0"/>
          <w:numId w:val="40"/>
        </w:numPr>
        <w:ind w:firstLine="420" w:firstLineChars="200"/>
        <w:rPr>
          <w:rFonts w:ascii="Times New Roman"/>
        </w:rPr>
      </w:pPr>
      <w:r>
        <w:rPr>
          <w:rFonts w:hint="eastAsia" w:ascii="Times New Roman"/>
        </w:rPr>
        <w:t>用符号标示的地质灾害体，滑坡点定在滑坡后缘中部，泥石流点定在堆积扇顶部，崩塌点定在崩塌发生的前沿；</w:t>
      </w:r>
    </w:p>
    <w:p>
      <w:pPr>
        <w:pStyle w:val="177"/>
        <w:numPr>
          <w:ilvl w:val="0"/>
          <w:numId w:val="40"/>
        </w:numPr>
        <w:ind w:firstLine="420" w:firstLineChars="200"/>
        <w:rPr>
          <w:rFonts w:ascii="Times New Roman"/>
        </w:rPr>
      </w:pPr>
      <w:r>
        <w:rPr>
          <w:rFonts w:hint="eastAsia" w:ascii="Times New Roman"/>
        </w:rPr>
        <w:t>采用GPS和微地貌相结合的方法定位，定位误差不得大于10m，不得跨沟。</w:t>
      </w:r>
    </w:p>
    <w:p>
      <w:pPr>
        <w:pStyle w:val="177"/>
        <w:ind w:firstLine="420" w:firstLineChars="200"/>
      </w:pPr>
      <w:r>
        <w:rPr>
          <w:rFonts w:hint="eastAsia"/>
        </w:rPr>
        <w:t>工作手图上的调查点和地质界线，应在野外采用铅笔现场勾绘；转绘到清图图面后应及时上墨。</w:t>
      </w:r>
    </w:p>
    <w:p>
      <w:pPr>
        <w:pStyle w:val="177"/>
        <w:ind w:firstLine="420" w:firstLineChars="200"/>
      </w:pPr>
      <w:r>
        <w:rPr>
          <w:rFonts w:hint="eastAsia"/>
        </w:rPr>
        <w:t>地面调查的其他要求及注意事项</w:t>
      </w:r>
      <w:r>
        <w:rPr>
          <w:rFonts w:hint="eastAsia" w:ascii="Times New Roman"/>
        </w:rPr>
        <w:t>可参照DZ/T 0261—2014。</w:t>
      </w:r>
    </w:p>
    <w:p>
      <w:pPr>
        <w:pStyle w:val="198"/>
        <w:spacing w:before="156" w:after="156"/>
      </w:pPr>
      <w:bookmarkStart w:id="159" w:name="_Toc1983870196"/>
      <w:bookmarkStart w:id="160" w:name="_Toc1979590579"/>
      <w:r>
        <w:rPr>
          <w:rFonts w:hint="eastAsia"/>
        </w:rPr>
        <w:t>钻探</w:t>
      </w:r>
      <w:bookmarkEnd w:id="159"/>
      <w:bookmarkEnd w:id="160"/>
    </w:p>
    <w:p>
      <w:pPr>
        <w:pStyle w:val="177"/>
        <w:ind w:firstLine="420" w:firstLineChars="200"/>
      </w:pPr>
      <w:r>
        <w:rPr>
          <w:rFonts w:hint="eastAsia"/>
        </w:rPr>
        <w:t>在重要隐患点或重要斜坡（典型地段）上应布设钻探工作。</w:t>
      </w:r>
    </w:p>
    <w:p>
      <w:pPr>
        <w:pStyle w:val="177"/>
        <w:ind w:firstLine="420" w:firstLineChars="200"/>
      </w:pPr>
      <w:r>
        <w:rPr>
          <w:rFonts w:hint="eastAsia"/>
        </w:rPr>
        <w:t>钻探应在地面调查工作基础上进行，以揭露地质结构为目的，重点揭露控制性结构面、软弱层、潜在滑面（带）、覆盖层、风化带、地下水等特征。</w:t>
      </w:r>
    </w:p>
    <w:p>
      <w:pPr>
        <w:pStyle w:val="177"/>
        <w:ind w:firstLine="420" w:firstLineChars="200"/>
      </w:pPr>
      <w:r>
        <w:rPr>
          <w:rFonts w:hint="eastAsia"/>
        </w:rPr>
        <w:t>钻孔编录应按钻进回次逐次记录，钻孔编录应按统一表格记录。</w:t>
      </w:r>
    </w:p>
    <w:p>
      <w:pPr>
        <w:pStyle w:val="177"/>
        <w:ind w:firstLine="420" w:firstLineChars="200"/>
        <w:rPr>
          <w:rFonts w:ascii="Times New Roman"/>
        </w:rPr>
      </w:pPr>
      <w:r>
        <w:rPr>
          <w:rFonts w:hint="eastAsia"/>
        </w:rPr>
        <w:t>控制性钻孔应控制底部潜在滑动带（面），</w:t>
      </w:r>
      <w:r>
        <w:rPr>
          <w:rFonts w:hint="eastAsia" w:ascii="Times New Roman"/>
        </w:rPr>
        <w:t>并穿过3～5m。其他钻孔深度宜穿过潜在滑动带（面）1～3m。</w:t>
      </w:r>
    </w:p>
    <w:p>
      <w:pPr>
        <w:pStyle w:val="177"/>
        <w:ind w:firstLine="420" w:firstLineChars="200"/>
      </w:pPr>
      <w:r>
        <w:rPr>
          <w:rFonts w:hint="eastAsia"/>
        </w:rPr>
        <w:t>岩芯编录应重点描述滑带、软弱层、风化程度、裂缝、岩溶等内容；应记录地下水变化情况、取样信息和钻进异常现象等。</w:t>
      </w:r>
    </w:p>
    <w:p>
      <w:pPr>
        <w:pStyle w:val="177"/>
        <w:ind w:firstLine="420" w:firstLineChars="200"/>
      </w:pPr>
      <w:r>
        <w:rPr>
          <w:rFonts w:hint="eastAsia"/>
        </w:rPr>
        <w:t>钻孔竣工后，应及时提交钻孔柱状图和剖面图、岩芯记录表、岩芯照片集等资料。可选择合适钻孔作为深部位移或水位监测孔预留，便于后期开展风险区监测工作。对不需保留的钻孔应进行封孔处理。</w:t>
      </w:r>
    </w:p>
    <w:p>
      <w:pPr>
        <w:pStyle w:val="177"/>
        <w:ind w:firstLine="420" w:firstLineChars="200"/>
      </w:pPr>
      <w:r>
        <w:rPr>
          <w:rFonts w:hint="eastAsia"/>
        </w:rPr>
        <w:t>钻探其</w:t>
      </w:r>
      <w:r>
        <w:rPr>
          <w:rFonts w:hint="eastAsia" w:ascii="Times New Roman"/>
        </w:rPr>
        <w:t>他技术要求及注意事项可参照GB 50021—2001（2009年版）和DZ/T 0261—2014。</w:t>
      </w:r>
    </w:p>
    <w:p>
      <w:pPr>
        <w:pStyle w:val="177"/>
        <w:ind w:firstLine="420" w:firstLineChars="200"/>
      </w:pPr>
      <w:r>
        <w:rPr>
          <w:rFonts w:hint="eastAsia"/>
        </w:rPr>
        <w:t>钻探工作资料应包括：钻孔施工设计书、钻探班报表、岩芯编录表、岩芯找屁、钻孔柱状图、原位测试和采样记录、地下水位监测记录、开（终）孔通知书、钻孔质量验收书、钻孔施工小结等。</w:t>
      </w:r>
    </w:p>
    <w:p>
      <w:pPr>
        <w:pStyle w:val="198"/>
        <w:spacing w:before="156" w:after="156"/>
        <w:ind w:left="425"/>
      </w:pPr>
      <w:bookmarkStart w:id="161" w:name="_Toc99300037"/>
      <w:bookmarkStart w:id="162" w:name="_Toc885600237"/>
      <w:r>
        <w:rPr>
          <w:rFonts w:hint="eastAsia"/>
        </w:rPr>
        <w:t>山地工程</w:t>
      </w:r>
      <w:bookmarkEnd w:id="161"/>
      <w:bookmarkEnd w:id="162"/>
    </w:p>
    <w:p>
      <w:pPr>
        <w:pStyle w:val="177"/>
        <w:ind w:firstLine="420" w:firstLineChars="200"/>
      </w:pPr>
      <w:r>
        <w:rPr>
          <w:rFonts w:hint="eastAsia"/>
        </w:rPr>
        <w:t>在重要隐患点、斜坡应按需布置适量山地工程，以探槽和浅井为主。配合地面调查、剖面测量及样品采集进行，调查探测对象的规模、周界、物质组成、形成条件等，获取现场试验参数等。</w:t>
      </w:r>
    </w:p>
    <w:p>
      <w:pPr>
        <w:pStyle w:val="177"/>
        <w:ind w:firstLine="420" w:firstLineChars="200"/>
      </w:pPr>
      <w:r>
        <w:rPr>
          <w:rFonts w:hint="eastAsia"/>
        </w:rPr>
        <w:t>探槽、浅井的深度应根据调查中需要解决的问题和施工安全具体确定，应尽可能揭露松散覆盖层厚度。</w:t>
      </w:r>
    </w:p>
    <w:p>
      <w:pPr>
        <w:pStyle w:val="177"/>
        <w:ind w:firstLine="420" w:firstLineChars="200"/>
      </w:pPr>
      <w:r>
        <w:rPr>
          <w:rFonts w:hint="eastAsia"/>
        </w:rPr>
        <w:t>对探槽、浅井揭露的地质现象应及时进行详细编录，并制作比例尺为</w:t>
      </w:r>
      <w:r>
        <w:rPr>
          <w:rFonts w:hint="eastAsia" w:ascii="Times New Roman"/>
        </w:rPr>
        <w:t>1:20～1:100的</w:t>
      </w:r>
      <w:r>
        <w:rPr>
          <w:rFonts w:hint="eastAsia"/>
        </w:rPr>
        <w:t>展示图或剖面图，对重要地质现象，如滑带、滑面擦痕应进行拍照或录像。</w:t>
      </w:r>
    </w:p>
    <w:p>
      <w:pPr>
        <w:pStyle w:val="177"/>
        <w:ind w:firstLine="420" w:firstLineChars="200"/>
      </w:pPr>
      <w:r>
        <w:rPr>
          <w:rFonts w:hint="eastAsia"/>
        </w:rPr>
        <w:t>探槽、浅井等山地工程竣工验收后应及时回填，必要时进行保护与封闭。</w:t>
      </w:r>
    </w:p>
    <w:p>
      <w:pPr>
        <w:pStyle w:val="177"/>
        <w:ind w:firstLine="420" w:firstLineChars="200"/>
      </w:pPr>
      <w:r>
        <w:rPr>
          <w:rFonts w:hint="eastAsia"/>
        </w:rPr>
        <w:t>山地工程其他要求</w:t>
      </w:r>
      <w:r>
        <w:rPr>
          <w:rFonts w:hint="eastAsia" w:ascii="Times New Roman"/>
        </w:rPr>
        <w:t>及注意事项可参照GB 50021—2001（2009年版）。</w:t>
      </w:r>
    </w:p>
    <w:p>
      <w:pPr>
        <w:pStyle w:val="198"/>
        <w:spacing w:before="156" w:after="156"/>
        <w:ind w:left="425"/>
      </w:pPr>
      <w:bookmarkStart w:id="163" w:name="_Toc1734389078"/>
      <w:bookmarkStart w:id="164" w:name="_Toc136229552"/>
      <w:bookmarkStart w:id="165" w:name="_Toc115271266"/>
      <w:bookmarkStart w:id="166" w:name="_Toc115271222"/>
      <w:r>
        <w:rPr>
          <w:rFonts w:hint="eastAsia"/>
        </w:rPr>
        <w:t>测试与试验</w:t>
      </w:r>
      <w:bookmarkEnd w:id="163"/>
      <w:bookmarkEnd w:id="164"/>
    </w:p>
    <w:p>
      <w:pPr>
        <w:pStyle w:val="177"/>
        <w:ind w:firstLine="420" w:firstLineChars="200"/>
      </w:pPr>
      <w:r>
        <w:rPr>
          <w:rFonts w:hint="eastAsia"/>
        </w:rPr>
        <w:t>测试与试验主要包括岩土体性能原位测试与室内试验，以室内试验为主，二者互相结合，互相补充。</w:t>
      </w:r>
    </w:p>
    <w:p>
      <w:pPr>
        <w:pStyle w:val="177"/>
        <w:ind w:firstLine="420" w:firstLineChars="200"/>
      </w:pPr>
      <w:r>
        <w:rPr>
          <w:rFonts w:hint="eastAsia"/>
        </w:rPr>
        <w:t>原位测试用于获取岩土体物理力学参数，可选择标准贯入试验、重型动力触探试验等方法。</w:t>
      </w:r>
    </w:p>
    <w:p>
      <w:pPr>
        <w:pStyle w:val="177"/>
        <w:ind w:firstLine="420" w:firstLineChars="200"/>
      </w:pPr>
      <w:r>
        <w:rPr>
          <w:rFonts w:hint="eastAsia"/>
        </w:rPr>
        <w:t>室内试验用于测试岩土体物质成分及物理力学性质等。</w:t>
      </w:r>
    </w:p>
    <w:p>
      <w:pPr>
        <w:pStyle w:val="177"/>
        <w:ind w:firstLine="420" w:firstLineChars="200"/>
      </w:pPr>
      <w:r>
        <w:rPr>
          <w:rFonts w:hint="eastAsia"/>
        </w:rPr>
        <w:t>测试与试验应提交测试与试验成果报告，内容包括：样品采集情况（时间、地点、层位、编号等）、测试项目、测试值等。</w:t>
      </w:r>
    </w:p>
    <w:p>
      <w:pPr>
        <w:pStyle w:val="177"/>
        <w:ind w:firstLine="420" w:firstLineChars="200"/>
      </w:pPr>
      <w:r>
        <w:rPr>
          <w:rFonts w:hint="eastAsia"/>
        </w:rPr>
        <w:t>岩土体原位测试与</w:t>
      </w:r>
      <w:r>
        <w:rPr>
          <w:rFonts w:hint="eastAsia" w:ascii="Times New Roman"/>
        </w:rPr>
        <w:t>室内试验其他要求及注意事项可参照GB/T 50123—2019、GB/T 50266—2013以及DZ/T 0261—2014。</w:t>
      </w:r>
    </w:p>
    <w:bookmarkEnd w:id="165"/>
    <w:bookmarkEnd w:id="166"/>
    <w:p>
      <w:pPr>
        <w:pStyle w:val="196"/>
        <w:spacing w:before="312" w:after="312"/>
      </w:pPr>
      <w:bookmarkStart w:id="167" w:name="_Toc33746575"/>
      <w:bookmarkStart w:id="168" w:name="_Toc1930179052"/>
      <w:bookmarkStart w:id="169" w:name="_Toc190187223"/>
      <w:bookmarkStart w:id="170" w:name="_Toc2054364442"/>
      <w:r>
        <w:rPr>
          <w:rFonts w:hint="eastAsia"/>
        </w:rPr>
        <w:t>地质灾害易发性评价</w:t>
      </w:r>
      <w:bookmarkEnd w:id="167"/>
      <w:bookmarkEnd w:id="168"/>
      <w:bookmarkEnd w:id="169"/>
      <w:bookmarkEnd w:id="170"/>
    </w:p>
    <w:p>
      <w:pPr>
        <w:pStyle w:val="198"/>
        <w:spacing w:before="156" w:after="156"/>
        <w:ind w:left="425"/>
      </w:pPr>
      <w:bookmarkStart w:id="171" w:name="_Toc1594877718"/>
      <w:bookmarkStart w:id="172" w:name="_Toc1552834817"/>
      <w:r>
        <w:rPr>
          <w:rFonts w:hint="eastAsia"/>
        </w:rPr>
        <w:t>基本要求</w:t>
      </w:r>
      <w:bookmarkEnd w:id="171"/>
      <w:bookmarkEnd w:id="172"/>
    </w:p>
    <w:p>
      <w:pPr>
        <w:pStyle w:val="177"/>
        <w:ind w:firstLine="420" w:firstLineChars="200"/>
        <w:rPr>
          <w:rFonts w:ascii="Times New Roman"/>
          <w:szCs w:val="21"/>
          <w:lang w:bidi="ar"/>
        </w:rPr>
      </w:pPr>
      <w:r>
        <w:rPr>
          <w:rFonts w:hint="eastAsia" w:ascii="Times New Roman"/>
          <w:szCs w:val="21"/>
          <w:lang w:bidi="ar"/>
        </w:rPr>
        <w:t>易发性评价应以孕灾地质环境条件为基础选取评价指标，确定的地质灾害易发性等级应与地质灾害隐患的发育程度和历史灾情频率相匹配</w:t>
      </w:r>
      <w:r>
        <w:rPr>
          <w:rFonts w:hint="eastAsia"/>
        </w:rPr>
        <w:t>。</w:t>
      </w:r>
    </w:p>
    <w:p>
      <w:pPr>
        <w:pStyle w:val="177"/>
        <w:ind w:firstLine="420" w:firstLineChars="200"/>
        <w:rPr>
          <w:rFonts w:ascii="Times New Roman"/>
          <w:szCs w:val="21"/>
          <w:lang w:bidi="ar"/>
        </w:rPr>
      </w:pPr>
      <w:r>
        <w:rPr>
          <w:rFonts w:hint="eastAsia" w:ascii="Times New Roman"/>
          <w:szCs w:val="21"/>
          <w:lang w:bidi="ar"/>
        </w:rPr>
        <w:t>易发性评价结果分为高、中、低、非四个等级。</w:t>
      </w:r>
    </w:p>
    <w:p>
      <w:pPr>
        <w:pStyle w:val="198"/>
        <w:spacing w:before="156" w:after="156"/>
        <w:ind w:left="425"/>
      </w:pPr>
      <w:bookmarkStart w:id="173" w:name="_Toc1355629055"/>
      <w:bookmarkStart w:id="174" w:name="_Toc1663992051"/>
      <w:r>
        <w:rPr>
          <w:rFonts w:hint="eastAsia"/>
        </w:rPr>
        <w:t>评价方法</w:t>
      </w:r>
      <w:bookmarkEnd w:id="173"/>
      <w:bookmarkEnd w:id="174"/>
    </w:p>
    <w:p>
      <w:pPr>
        <w:pStyle w:val="177"/>
        <w:ind w:firstLine="420" w:firstLineChars="200"/>
        <w:rPr>
          <w:rFonts w:ascii="Times New Roman"/>
          <w:szCs w:val="21"/>
          <w:lang w:bidi="ar"/>
        </w:rPr>
      </w:pPr>
      <w:r>
        <w:rPr>
          <w:rFonts w:hint="eastAsia" w:ascii="Times New Roman"/>
          <w:szCs w:val="21"/>
          <w:lang w:bidi="ar"/>
        </w:rPr>
        <w:t>易发性评价应采用定量与定性相结合的方法进行评价，包括斜坡单元法、综合指数法、信息量法和证据权模型等方法；可借助GIS技术，采用多种方法对评价结果相互进行验证，形成地质灾害易发性评价成果。</w:t>
      </w:r>
    </w:p>
    <w:p>
      <w:pPr>
        <w:pStyle w:val="177"/>
        <w:ind w:firstLine="420" w:firstLineChars="200"/>
        <w:rPr>
          <w:rFonts w:ascii="Times New Roman"/>
          <w:szCs w:val="21"/>
          <w:lang w:bidi="ar"/>
        </w:rPr>
      </w:pPr>
      <w:r>
        <w:rPr>
          <w:rFonts w:hint="eastAsia" w:ascii="Times New Roman"/>
          <w:szCs w:val="21"/>
          <w:lang w:bidi="ar"/>
        </w:rPr>
        <w:t>评价指标体系应充分考虑区域地质背景条件（如地形地貌、斜坡结构、岩土类型、地质构造、水文地质等）及灾害发育分布特征等方面。</w:t>
      </w:r>
    </w:p>
    <w:p>
      <w:pPr>
        <w:pStyle w:val="177"/>
        <w:ind w:firstLine="420" w:firstLineChars="200"/>
        <w:rPr>
          <w:rFonts w:ascii="Times New Roman"/>
          <w:szCs w:val="21"/>
          <w:lang w:bidi="ar"/>
        </w:rPr>
      </w:pPr>
      <w:r>
        <w:rPr>
          <w:rFonts w:hint="eastAsia" w:ascii="Times New Roman"/>
          <w:szCs w:val="21"/>
          <w:lang w:bidi="ar"/>
        </w:rPr>
        <w:t>综合指数法的评价指标体系及量化分值参照附录J.1，信息量法可参照附录J.2。对于各指标的选取、赋值和权重值，可根据各地实际情况，采用统计学方法进行确定或调整。</w:t>
      </w:r>
    </w:p>
    <w:p>
      <w:pPr>
        <w:pStyle w:val="177"/>
        <w:ind w:firstLine="420" w:firstLineChars="200"/>
        <w:rPr>
          <w:rFonts w:ascii="Times New Roman"/>
        </w:rPr>
      </w:pPr>
      <w:r>
        <w:rPr>
          <w:rFonts w:hint="eastAsia" w:ascii="Times New Roman"/>
          <w:szCs w:val="21"/>
          <w:lang w:bidi="ar"/>
        </w:rPr>
        <w:t>基于综合指数法的易发性评价，可采用如下</w:t>
      </w:r>
      <w:r>
        <w:rPr>
          <w:rFonts w:hint="eastAsia" w:ascii="Times New Roman"/>
        </w:rPr>
        <w:t>计算公式。</w:t>
      </w:r>
    </w:p>
    <w:p>
      <w:pPr>
        <w:pStyle w:val="177"/>
        <w:numPr>
          <w:ilvl w:val="3"/>
          <w:numId w:val="0"/>
        </w:numPr>
        <w:jc w:val="center"/>
        <w:rPr>
          <w:rFonts w:ascii="Times New Roman"/>
        </w:rPr>
      </w:pPr>
      <w:r>
        <w:drawing>
          <wp:inline distT="0" distB="0" distL="0" distR="0">
            <wp:extent cx="923925" cy="4000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23925" cy="400050"/>
                    </a:xfrm>
                    <a:prstGeom prst="rect">
                      <a:avLst/>
                    </a:prstGeom>
                    <a:noFill/>
                    <a:ln>
                      <a:noFill/>
                    </a:ln>
                  </pic:spPr>
                </pic:pic>
              </a:graphicData>
            </a:graphic>
          </wp:inline>
        </w:drawing>
      </w:r>
    </w:p>
    <w:p>
      <w:pPr>
        <w:pStyle w:val="177"/>
        <w:numPr>
          <w:ilvl w:val="3"/>
          <w:numId w:val="0"/>
        </w:numPr>
        <w:ind w:firstLine="420" w:firstLineChars="200"/>
      </w:pPr>
      <w:r>
        <w:rPr>
          <w:rFonts w:hint="eastAsia"/>
        </w:rPr>
        <w:t>式中：</w:t>
      </w:r>
    </w:p>
    <w:p>
      <w:pPr>
        <w:pStyle w:val="177"/>
        <w:numPr>
          <w:ilvl w:val="3"/>
          <w:numId w:val="0"/>
        </w:numPr>
        <w:ind w:firstLine="420" w:firstLineChars="200"/>
        <w:rPr>
          <w:rFonts w:ascii="Times New Roman"/>
          <w:szCs w:val="21"/>
          <w:lang w:bidi="ar"/>
        </w:rPr>
      </w:pPr>
      <w:r>
        <w:rPr>
          <w:rFonts w:hint="eastAsia" w:ascii="Times New Roman"/>
          <w:i/>
          <w:iCs/>
          <w:szCs w:val="21"/>
          <w:lang w:bidi="ar"/>
        </w:rPr>
        <w:t>Yi</w:t>
      </w:r>
      <w:r>
        <w:rPr>
          <w:rFonts w:hint="eastAsia" w:ascii="Times New Roman"/>
          <w:szCs w:val="21"/>
          <w:lang w:bidi="ar"/>
        </w:rPr>
        <w:t>—第</w:t>
      </w:r>
      <w:r>
        <w:rPr>
          <w:rFonts w:hint="eastAsia" w:ascii="Times New Roman"/>
          <w:i/>
          <w:iCs/>
          <w:szCs w:val="21"/>
          <w:lang w:bidi="ar"/>
        </w:rPr>
        <w:t>i</w:t>
      </w:r>
      <w:r>
        <w:rPr>
          <w:rFonts w:hint="eastAsia" w:ascii="Times New Roman"/>
          <w:szCs w:val="21"/>
          <w:lang w:bidi="ar"/>
        </w:rPr>
        <w:t>个斜坡单元易发性指数；</w:t>
      </w:r>
    </w:p>
    <w:p>
      <w:pPr>
        <w:pStyle w:val="177"/>
        <w:numPr>
          <w:ilvl w:val="3"/>
          <w:numId w:val="0"/>
        </w:numPr>
        <w:ind w:firstLine="420" w:firstLineChars="200"/>
        <w:rPr>
          <w:rFonts w:ascii="Times New Roman"/>
          <w:szCs w:val="21"/>
          <w:lang w:bidi="ar"/>
        </w:rPr>
      </w:pPr>
      <w:r>
        <w:rPr>
          <w:rFonts w:hint="eastAsia" w:ascii="Times New Roman"/>
          <w:i/>
          <w:iCs/>
          <w:szCs w:val="21"/>
          <w:lang w:bidi="ar"/>
        </w:rPr>
        <w:t>F</w:t>
      </w:r>
      <w:r>
        <w:rPr>
          <w:rFonts w:hint="eastAsia" w:ascii="Times New Roman"/>
          <w:i/>
          <w:iCs/>
          <w:szCs w:val="21"/>
          <w:vertAlign w:val="subscript"/>
          <w:lang w:bidi="ar"/>
        </w:rPr>
        <w:t>j</w:t>
      </w:r>
      <w:r>
        <w:rPr>
          <w:rFonts w:hint="eastAsia" w:ascii="Times New Roman"/>
          <w:szCs w:val="21"/>
          <w:lang w:bidi="ar"/>
        </w:rPr>
        <w:t>—第</w:t>
      </w:r>
      <w:r>
        <w:rPr>
          <w:rFonts w:hint="eastAsia" w:ascii="Times New Roman"/>
          <w:i/>
          <w:iCs/>
          <w:szCs w:val="21"/>
          <w:lang w:bidi="ar"/>
        </w:rPr>
        <w:t>i</w:t>
      </w:r>
      <w:r>
        <w:rPr>
          <w:rFonts w:hint="eastAsia" w:ascii="Times New Roman"/>
          <w:szCs w:val="21"/>
          <w:lang w:bidi="ar"/>
        </w:rPr>
        <w:t>个斜坡单元j类指标权重；</w:t>
      </w:r>
    </w:p>
    <w:p>
      <w:pPr>
        <w:pStyle w:val="177"/>
        <w:numPr>
          <w:ilvl w:val="3"/>
          <w:numId w:val="0"/>
        </w:numPr>
        <w:ind w:firstLine="420" w:firstLineChars="200"/>
        <w:rPr>
          <w:rFonts w:ascii="Times New Roman"/>
          <w:szCs w:val="21"/>
          <w:lang w:bidi="ar"/>
        </w:rPr>
      </w:pPr>
      <w:r>
        <w:rPr>
          <w:rFonts w:hint="eastAsia" w:ascii="Times New Roman"/>
          <w:i/>
          <w:iCs/>
          <w:szCs w:val="21"/>
          <w:lang w:bidi="ar"/>
        </w:rPr>
        <w:t>S</w:t>
      </w:r>
      <w:r>
        <w:rPr>
          <w:rFonts w:hint="eastAsia" w:ascii="Times New Roman"/>
          <w:i/>
          <w:iCs/>
          <w:szCs w:val="21"/>
          <w:vertAlign w:val="subscript"/>
          <w:lang w:bidi="ar"/>
        </w:rPr>
        <w:t>j</w:t>
      </w:r>
      <w:r>
        <w:rPr>
          <w:rFonts w:hint="eastAsia" w:ascii="Times New Roman"/>
          <w:szCs w:val="21"/>
          <w:lang w:bidi="ar"/>
        </w:rPr>
        <w:t>—第</w:t>
      </w:r>
      <w:r>
        <w:rPr>
          <w:rFonts w:hint="eastAsia" w:ascii="Times New Roman"/>
          <w:i/>
          <w:iCs/>
          <w:szCs w:val="21"/>
          <w:lang w:bidi="ar"/>
        </w:rPr>
        <w:t>i</w:t>
      </w:r>
      <w:r>
        <w:rPr>
          <w:rFonts w:hint="eastAsia" w:ascii="Times New Roman"/>
          <w:szCs w:val="21"/>
          <w:lang w:bidi="ar"/>
        </w:rPr>
        <w:t>个斜坡单元第j类指标赋值；</w:t>
      </w:r>
    </w:p>
    <w:p>
      <w:pPr>
        <w:pStyle w:val="177"/>
        <w:numPr>
          <w:ilvl w:val="3"/>
          <w:numId w:val="0"/>
        </w:numPr>
        <w:ind w:firstLine="420" w:firstLineChars="200"/>
      </w:pPr>
      <w:r>
        <w:rPr>
          <w:rFonts w:hint="eastAsia" w:ascii="Times New Roman"/>
          <w:i/>
          <w:iCs/>
          <w:szCs w:val="21"/>
          <w:lang w:bidi="ar"/>
        </w:rPr>
        <w:t>n</w:t>
      </w:r>
      <w:r>
        <w:rPr>
          <w:rFonts w:hint="eastAsia" w:ascii="Times New Roman"/>
          <w:szCs w:val="21"/>
          <w:lang w:bidi="ar"/>
        </w:rPr>
        <w:t>—项数，根据实际情况选取评价指标数量</w:t>
      </w:r>
      <w:r>
        <w:rPr>
          <w:rFonts w:hint="eastAsia"/>
        </w:rPr>
        <w:t>。</w:t>
      </w:r>
    </w:p>
    <w:p>
      <w:pPr>
        <w:pStyle w:val="177"/>
        <w:numPr>
          <w:ilvl w:val="3"/>
          <w:numId w:val="0"/>
        </w:numPr>
        <w:ind w:left="420" w:leftChars="200"/>
        <w:rPr>
          <w:rFonts w:ascii="Times New Roman"/>
        </w:rPr>
      </w:pPr>
      <w:r>
        <w:rPr>
          <w:rFonts w:hint="eastAsia" w:ascii="Times New Roman"/>
        </w:rPr>
        <w:t>易发性分级标准见表5。</w:t>
      </w:r>
    </w:p>
    <w:p>
      <w:pPr>
        <w:pStyle w:val="235"/>
        <w:numPr>
          <w:ilvl w:val="0"/>
          <w:numId w:val="16"/>
        </w:numPr>
      </w:pPr>
      <w:r>
        <w:rPr>
          <w:rFonts w:hint="eastAsia"/>
        </w:rPr>
        <w:t>地质灾害易发程度划分参照表</w:t>
      </w:r>
    </w:p>
    <w:tbl>
      <w:tblPr>
        <w:tblStyle w:val="27"/>
        <w:tblW w:w="9217" w:type="dxa"/>
        <w:jc w:val="center"/>
        <w:tblLayout w:type="fixed"/>
        <w:tblCellMar>
          <w:top w:w="0" w:type="dxa"/>
          <w:left w:w="0" w:type="dxa"/>
          <w:bottom w:w="0" w:type="dxa"/>
          <w:right w:w="0" w:type="dxa"/>
        </w:tblCellMar>
      </w:tblPr>
      <w:tblGrid>
        <w:gridCol w:w="2377"/>
        <w:gridCol w:w="1710"/>
        <w:gridCol w:w="1710"/>
        <w:gridCol w:w="1710"/>
        <w:gridCol w:w="1710"/>
      </w:tblGrid>
      <w:tr>
        <w:tblPrEx>
          <w:tblCellMar>
            <w:top w:w="0" w:type="dxa"/>
            <w:left w:w="0" w:type="dxa"/>
            <w:bottom w:w="0" w:type="dxa"/>
            <w:right w:w="0" w:type="dxa"/>
          </w:tblCellMar>
        </w:tblPrEx>
        <w:trPr>
          <w:trHeight w:val="670" w:hRule="exact"/>
          <w:jc w:val="center"/>
        </w:trPr>
        <w:tc>
          <w:tcPr>
            <w:tcW w:w="237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地质灾害易发性</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高易发</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中易发</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低易发</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非易发</w:t>
            </w:r>
          </w:p>
        </w:tc>
      </w:tr>
      <w:tr>
        <w:tblPrEx>
          <w:tblCellMar>
            <w:top w:w="0" w:type="dxa"/>
            <w:left w:w="0" w:type="dxa"/>
            <w:bottom w:w="0" w:type="dxa"/>
            <w:right w:w="0" w:type="dxa"/>
          </w:tblCellMar>
        </w:tblPrEx>
        <w:trPr>
          <w:trHeight w:val="571" w:hRule="exact"/>
          <w:jc w:val="center"/>
        </w:trPr>
        <w:tc>
          <w:tcPr>
            <w:tcW w:w="237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易发性指数</w:t>
            </w:r>
            <w:r>
              <w:rPr>
                <w:rFonts w:hint="eastAsia" w:ascii="Times New Roman" w:hAnsi="Times New Roman"/>
                <w:i/>
                <w:iCs/>
                <w:kern w:val="0"/>
                <w:sz w:val="18"/>
                <w:szCs w:val="18"/>
                <w:lang w:bidi="ar"/>
              </w:rPr>
              <w:t>Yi</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4＜</w:t>
            </w:r>
            <w:r>
              <w:rPr>
                <w:rFonts w:hint="eastAsia" w:ascii="Times New Roman" w:hAnsi="Times New Roman"/>
                <w:i/>
                <w:iCs/>
                <w:kern w:val="0"/>
                <w:sz w:val="18"/>
                <w:szCs w:val="18"/>
                <w:lang w:bidi="ar"/>
              </w:rPr>
              <w:t>Y</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≤5</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3＜</w:t>
            </w:r>
            <w:r>
              <w:rPr>
                <w:rFonts w:hint="eastAsia" w:ascii="Times New Roman" w:hAnsi="Times New Roman"/>
                <w:i/>
                <w:iCs/>
                <w:kern w:val="0"/>
                <w:sz w:val="18"/>
                <w:szCs w:val="18"/>
                <w:lang w:bidi="ar"/>
              </w:rPr>
              <w:t>Y</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≤4</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2＜</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≤3</w:t>
            </w:r>
          </w:p>
        </w:tc>
        <w:tc>
          <w:tcPr>
            <w:tcW w:w="171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1≤</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≤2</w:t>
            </w:r>
          </w:p>
        </w:tc>
      </w:tr>
    </w:tbl>
    <w:p>
      <w:pPr>
        <w:pStyle w:val="177"/>
        <w:numPr>
          <w:ilvl w:val="3"/>
          <w:numId w:val="0"/>
        </w:numPr>
        <w:rPr>
          <w:rFonts w:ascii="Times New Roman"/>
        </w:rPr>
      </w:pPr>
    </w:p>
    <w:p>
      <w:pPr>
        <w:pStyle w:val="177"/>
        <w:ind w:firstLine="420" w:firstLineChars="200"/>
        <w:rPr>
          <w:rFonts w:ascii="Times New Roman"/>
        </w:rPr>
      </w:pPr>
      <w:r>
        <w:rPr>
          <w:rFonts w:hint="eastAsia" w:ascii="Times New Roman"/>
        </w:rPr>
        <w:t>沟谷型泥石流易发性评价。评价指标体系参照附录C表C.10。根据评价结果的高易发、中易发、低易发三个等级，按表6换算易发性综合指数值。</w:t>
      </w:r>
    </w:p>
    <w:p>
      <w:pPr>
        <w:pStyle w:val="235"/>
        <w:numPr>
          <w:ilvl w:val="0"/>
          <w:numId w:val="16"/>
        </w:numPr>
      </w:pPr>
      <w:r>
        <w:rPr>
          <w:rFonts w:hint="eastAsia"/>
        </w:rPr>
        <w:t>沟谷型泥石流易发性综合指数换算参照表</w:t>
      </w:r>
    </w:p>
    <w:tbl>
      <w:tblPr>
        <w:tblStyle w:val="27"/>
        <w:tblW w:w="9218" w:type="dxa"/>
        <w:jc w:val="center"/>
        <w:tblLayout w:type="fixed"/>
        <w:tblCellMar>
          <w:top w:w="0" w:type="dxa"/>
          <w:left w:w="0" w:type="dxa"/>
          <w:bottom w:w="0" w:type="dxa"/>
          <w:right w:w="0" w:type="dxa"/>
        </w:tblCellMar>
      </w:tblPr>
      <w:tblGrid>
        <w:gridCol w:w="3509"/>
        <w:gridCol w:w="1903"/>
        <w:gridCol w:w="1903"/>
        <w:gridCol w:w="1903"/>
      </w:tblGrid>
      <w:tr>
        <w:tblPrEx>
          <w:tblCellMar>
            <w:top w:w="0" w:type="dxa"/>
            <w:left w:w="0" w:type="dxa"/>
            <w:bottom w:w="0" w:type="dxa"/>
            <w:right w:w="0" w:type="dxa"/>
          </w:tblCellMar>
        </w:tblPrEx>
        <w:trPr>
          <w:trHeight w:val="510" w:hRule="exact"/>
          <w:jc w:val="center"/>
        </w:trPr>
        <w:tc>
          <w:tcPr>
            <w:tcW w:w="350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泥石流易发性评分值</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116～130</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87～115</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44～86</w:t>
            </w:r>
          </w:p>
        </w:tc>
      </w:tr>
      <w:tr>
        <w:tblPrEx>
          <w:tblCellMar>
            <w:top w:w="0" w:type="dxa"/>
            <w:left w:w="0" w:type="dxa"/>
            <w:bottom w:w="0" w:type="dxa"/>
            <w:right w:w="0" w:type="dxa"/>
          </w:tblCellMar>
        </w:tblPrEx>
        <w:trPr>
          <w:trHeight w:val="453" w:hRule="exact"/>
          <w:jc w:val="center"/>
        </w:trPr>
        <w:tc>
          <w:tcPr>
            <w:tcW w:w="350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易发性等级</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高易发</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中易发</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低易发</w:t>
            </w:r>
          </w:p>
        </w:tc>
      </w:tr>
      <w:tr>
        <w:tblPrEx>
          <w:tblCellMar>
            <w:top w:w="0" w:type="dxa"/>
            <w:left w:w="0" w:type="dxa"/>
            <w:bottom w:w="0" w:type="dxa"/>
            <w:right w:w="0" w:type="dxa"/>
          </w:tblCellMar>
        </w:tblPrEx>
        <w:trPr>
          <w:trHeight w:val="540" w:hRule="exact"/>
          <w:jc w:val="center"/>
        </w:trPr>
        <w:tc>
          <w:tcPr>
            <w:tcW w:w="350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易发性指数</w:t>
            </w:r>
            <w:r>
              <w:rPr>
                <w:rFonts w:hint="eastAsia"/>
                <w:i/>
                <w:iCs/>
                <w:sz w:val="18"/>
                <w:szCs w:val="18"/>
              </w:rPr>
              <w:t>Yi</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3&lt;</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≤4</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2&lt;</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≤3</w:t>
            </w:r>
          </w:p>
        </w:tc>
        <w:tc>
          <w:tcPr>
            <w:tcW w:w="190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1≤</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≤2</w:t>
            </w:r>
          </w:p>
        </w:tc>
      </w:tr>
    </w:tbl>
    <w:p>
      <w:pPr>
        <w:pStyle w:val="177"/>
        <w:numPr>
          <w:ilvl w:val="3"/>
          <w:numId w:val="0"/>
        </w:numPr>
        <w:ind w:firstLine="420" w:firstLineChars="200"/>
        <w:rPr>
          <w:rFonts w:ascii="Times New Roman"/>
          <w:szCs w:val="21"/>
          <w:lang w:bidi="ar"/>
        </w:rPr>
      </w:pPr>
    </w:p>
    <w:p>
      <w:pPr>
        <w:pStyle w:val="177"/>
        <w:ind w:firstLine="420" w:firstLineChars="200"/>
        <w:rPr>
          <w:rFonts w:ascii="Times New Roman"/>
          <w:szCs w:val="21"/>
          <w:lang w:bidi="ar"/>
        </w:rPr>
      </w:pPr>
      <w:r>
        <w:rPr>
          <w:rFonts w:hint="eastAsia" w:ascii="Times New Roman"/>
          <w:szCs w:val="21"/>
          <w:lang w:bidi="ar"/>
        </w:rPr>
        <w:t>对地质灾害易发区评价精度进行检验分析，可采用历史灾害统计验证、ROC曲线检验（见附录J.3）等方法进行检测。历史灾害统计验证地质灾害易发区评价精度可对照以下指标：</w:t>
      </w:r>
    </w:p>
    <w:p>
      <w:pPr>
        <w:pStyle w:val="177"/>
        <w:numPr>
          <w:ilvl w:val="0"/>
          <w:numId w:val="41"/>
        </w:numPr>
        <w:ind w:firstLine="420" w:firstLineChars="200"/>
        <w:rPr>
          <w:rFonts w:ascii="Times New Roman"/>
        </w:rPr>
      </w:pPr>
      <w:r>
        <w:rPr>
          <w:rFonts w:hint="eastAsia" w:ascii="Times New Roman"/>
        </w:rPr>
        <w:t>80%以上的地质灾害点原则上在所划定的高、中和低易发区内；</w:t>
      </w:r>
    </w:p>
    <w:p>
      <w:pPr>
        <w:pStyle w:val="177"/>
        <w:numPr>
          <w:ilvl w:val="0"/>
          <w:numId w:val="41"/>
        </w:numPr>
        <w:ind w:firstLine="420" w:firstLineChars="200"/>
        <w:rPr>
          <w:rFonts w:ascii="Times New Roman"/>
        </w:rPr>
      </w:pPr>
      <w:r>
        <w:rPr>
          <w:rFonts w:hint="eastAsia" w:ascii="Times New Roman"/>
        </w:rPr>
        <w:t>50%以上的地质灾害点原则上在所划定的高和中易发区。</w:t>
      </w:r>
    </w:p>
    <w:p>
      <w:pPr>
        <w:pStyle w:val="177"/>
        <w:ind w:firstLine="420" w:firstLineChars="200"/>
        <w:rPr>
          <w:rFonts w:ascii="Times New Roman"/>
          <w:szCs w:val="21"/>
          <w:lang w:bidi="ar"/>
        </w:rPr>
      </w:pPr>
      <w:r>
        <w:rPr>
          <w:rFonts w:hint="eastAsia" w:ascii="Times New Roman"/>
          <w:szCs w:val="21"/>
          <w:lang w:bidi="ar"/>
        </w:rPr>
        <w:t>采空区地面塌陷稳定程度可采用工程类比法、采深采厚比法等方法确定。根据采深采厚比判定采空区地面塌陷可能性和易发程度分级标准见表7。</w:t>
      </w:r>
    </w:p>
    <w:p>
      <w:pPr>
        <w:pStyle w:val="235"/>
        <w:numPr>
          <w:ilvl w:val="0"/>
          <w:numId w:val="16"/>
        </w:numPr>
      </w:pPr>
      <w:r>
        <w:rPr>
          <w:rFonts w:hint="eastAsia"/>
        </w:rPr>
        <w:t>采空区地面塌陷可能性和易发程度分级表</w:t>
      </w:r>
    </w:p>
    <w:tbl>
      <w:tblPr>
        <w:tblStyle w:val="27"/>
        <w:tblW w:w="8816" w:type="dxa"/>
        <w:jc w:val="center"/>
        <w:tblLayout w:type="fixed"/>
        <w:tblCellMar>
          <w:top w:w="0" w:type="dxa"/>
          <w:left w:w="0" w:type="dxa"/>
          <w:bottom w:w="0" w:type="dxa"/>
          <w:right w:w="0" w:type="dxa"/>
        </w:tblCellMar>
      </w:tblPr>
      <w:tblGrid>
        <w:gridCol w:w="2784"/>
        <w:gridCol w:w="1508"/>
        <w:gridCol w:w="1508"/>
        <w:gridCol w:w="1508"/>
        <w:gridCol w:w="1508"/>
      </w:tblGrid>
      <w:tr>
        <w:tblPrEx>
          <w:tblCellMar>
            <w:top w:w="0" w:type="dxa"/>
            <w:left w:w="0" w:type="dxa"/>
            <w:bottom w:w="0" w:type="dxa"/>
            <w:right w:w="0" w:type="dxa"/>
          </w:tblCellMar>
        </w:tblPrEx>
        <w:trPr>
          <w:trHeight w:val="449" w:hRule="exact"/>
          <w:jc w:val="center"/>
        </w:trPr>
        <w:tc>
          <w:tcPr>
            <w:tcW w:w="278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采深采厚比</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ascii="Times New Roman" w:hAnsi="Times New Roman"/>
                <w:kern w:val="0"/>
                <w:sz w:val="18"/>
                <w:szCs w:val="18"/>
                <w:lang w:bidi="ar"/>
              </w:rPr>
              <w:t>&lt;</w:t>
            </w:r>
            <w:r>
              <w:rPr>
                <w:rFonts w:hint="eastAsia" w:ascii="Times New Roman" w:hAnsi="Times New Roman"/>
                <w:kern w:val="0"/>
                <w:sz w:val="18"/>
                <w:szCs w:val="18"/>
                <w:lang w:bidi="ar"/>
              </w:rPr>
              <w:t>2</w:t>
            </w:r>
            <w:r>
              <w:rPr>
                <w:rFonts w:ascii="Times New Roman" w:hAnsi="Times New Roman"/>
                <w:kern w:val="0"/>
                <w:sz w:val="18"/>
                <w:szCs w:val="18"/>
                <w:lang w:bidi="ar"/>
              </w:rPr>
              <w:t>0</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2</w:t>
            </w:r>
            <w:r>
              <w:rPr>
                <w:rFonts w:ascii="Times New Roman" w:hAnsi="Times New Roman"/>
                <w:kern w:val="0"/>
                <w:sz w:val="18"/>
                <w:szCs w:val="18"/>
                <w:lang w:bidi="ar"/>
              </w:rPr>
              <w:t>0</w:t>
            </w:r>
            <w:r>
              <w:rPr>
                <w:rFonts w:ascii="Times New Roman"/>
                <w:sz w:val="18"/>
                <w:szCs w:val="18"/>
                <w:lang w:bidi="ar"/>
              </w:rPr>
              <w:t>～</w:t>
            </w:r>
            <w:r>
              <w:rPr>
                <w:rFonts w:hint="eastAsia" w:ascii="Times New Roman"/>
                <w:sz w:val="18"/>
                <w:szCs w:val="18"/>
                <w:lang w:bidi="ar"/>
              </w:rPr>
              <w:t>3</w:t>
            </w:r>
            <w:r>
              <w:rPr>
                <w:rFonts w:ascii="Times New Roman"/>
                <w:sz w:val="18"/>
                <w:szCs w:val="18"/>
                <w:lang w:bidi="ar"/>
              </w:rPr>
              <w:t>0</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3</w:t>
            </w:r>
            <w:r>
              <w:rPr>
                <w:rFonts w:ascii="Times New Roman" w:hAnsi="Times New Roman"/>
                <w:kern w:val="0"/>
                <w:sz w:val="18"/>
                <w:szCs w:val="18"/>
                <w:lang w:bidi="ar"/>
              </w:rPr>
              <w:t>0</w:t>
            </w:r>
            <w:r>
              <w:rPr>
                <w:rFonts w:ascii="Times New Roman"/>
                <w:sz w:val="18"/>
                <w:szCs w:val="18"/>
                <w:lang w:bidi="ar"/>
              </w:rPr>
              <w:t>～</w:t>
            </w:r>
            <w:r>
              <w:rPr>
                <w:rFonts w:hint="eastAsia" w:ascii="Times New Roman"/>
                <w:sz w:val="18"/>
                <w:szCs w:val="18"/>
                <w:lang w:bidi="ar"/>
              </w:rPr>
              <w:t>6</w:t>
            </w:r>
            <w:r>
              <w:rPr>
                <w:rFonts w:ascii="Times New Roman"/>
                <w:sz w:val="18"/>
                <w:szCs w:val="18"/>
                <w:lang w:bidi="ar"/>
              </w:rPr>
              <w:t>0</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ascii="Times New Roman" w:hAnsi="Times New Roman"/>
                <w:kern w:val="0"/>
                <w:sz w:val="18"/>
                <w:szCs w:val="18"/>
                <w:lang w:bidi="ar"/>
              </w:rPr>
              <w:t>&gt;60</w:t>
            </w:r>
          </w:p>
        </w:tc>
      </w:tr>
      <w:tr>
        <w:tblPrEx>
          <w:tblCellMar>
            <w:top w:w="0" w:type="dxa"/>
            <w:left w:w="0" w:type="dxa"/>
            <w:bottom w:w="0" w:type="dxa"/>
            <w:right w:w="0" w:type="dxa"/>
          </w:tblCellMar>
        </w:tblPrEx>
        <w:trPr>
          <w:trHeight w:val="449" w:hRule="exact"/>
          <w:jc w:val="center"/>
        </w:trPr>
        <w:tc>
          <w:tcPr>
            <w:tcW w:w="278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地面塌陷可能性</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可能性极大</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可能性大</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可能性中等</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可能性小</w:t>
            </w:r>
          </w:p>
        </w:tc>
      </w:tr>
      <w:tr>
        <w:tblPrEx>
          <w:tblCellMar>
            <w:top w:w="0" w:type="dxa"/>
            <w:left w:w="0" w:type="dxa"/>
            <w:bottom w:w="0" w:type="dxa"/>
            <w:right w:w="0" w:type="dxa"/>
          </w:tblCellMar>
        </w:tblPrEx>
        <w:trPr>
          <w:trHeight w:val="399" w:hRule="exact"/>
          <w:jc w:val="center"/>
        </w:trPr>
        <w:tc>
          <w:tcPr>
            <w:tcW w:w="278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易发性等级</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高易发</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中易发</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低易发</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极低易发</w:t>
            </w:r>
          </w:p>
        </w:tc>
      </w:tr>
      <w:tr>
        <w:tblPrEx>
          <w:tblCellMar>
            <w:top w:w="0" w:type="dxa"/>
            <w:left w:w="0" w:type="dxa"/>
            <w:bottom w:w="0" w:type="dxa"/>
            <w:right w:w="0" w:type="dxa"/>
          </w:tblCellMar>
        </w:tblPrEx>
        <w:trPr>
          <w:trHeight w:val="456" w:hRule="exact"/>
          <w:jc w:val="center"/>
        </w:trPr>
        <w:tc>
          <w:tcPr>
            <w:tcW w:w="278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易发性指数</w:t>
            </w:r>
            <w:r>
              <w:rPr>
                <w:rFonts w:hint="eastAsia"/>
                <w:i/>
                <w:iCs/>
                <w:sz w:val="18"/>
                <w:szCs w:val="18"/>
              </w:rPr>
              <w:t>Yi</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4&lt;</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≤5</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3&lt;</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≤4</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2≤</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≤3</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1≤</w:t>
            </w:r>
            <w:r>
              <w:rPr>
                <w:rFonts w:hint="eastAsia" w:ascii="Times New Roman" w:hAnsi="Times New Roman"/>
                <w:i/>
                <w:iCs/>
                <w:kern w:val="0"/>
                <w:sz w:val="18"/>
                <w:szCs w:val="18"/>
                <w:lang w:bidi="ar"/>
              </w:rPr>
              <w:t>Yi</w:t>
            </w:r>
            <w:r>
              <w:rPr>
                <w:rFonts w:hint="eastAsia" w:ascii="Times New Roman" w:hAnsi="Times New Roman"/>
                <w:kern w:val="0"/>
                <w:sz w:val="18"/>
                <w:szCs w:val="18"/>
                <w:lang w:bidi="ar"/>
              </w:rPr>
              <w:t>≤2</w:t>
            </w:r>
          </w:p>
        </w:tc>
      </w:tr>
      <w:tr>
        <w:tblPrEx>
          <w:tblCellMar>
            <w:top w:w="0" w:type="dxa"/>
            <w:left w:w="0" w:type="dxa"/>
            <w:bottom w:w="0" w:type="dxa"/>
            <w:right w:w="0" w:type="dxa"/>
          </w:tblCellMar>
        </w:tblPrEx>
        <w:trPr>
          <w:trHeight w:val="492" w:hRule="exact"/>
          <w:jc w:val="center"/>
        </w:trPr>
        <w:tc>
          <w:tcPr>
            <w:tcW w:w="278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说明</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p>
        </w:tc>
        <w:tc>
          <w:tcPr>
            <w:tcW w:w="4524"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采深采厚比</w:t>
            </w:r>
            <w:r>
              <w:rPr>
                <w:rFonts w:ascii="Times New Roman" w:hAnsi="Times New Roman"/>
                <w:kern w:val="0"/>
                <w:sz w:val="18"/>
                <w:szCs w:val="18"/>
                <w:lang w:bidi="ar"/>
              </w:rPr>
              <w:t>&gt;</w:t>
            </w:r>
            <w:r>
              <w:rPr>
                <w:rFonts w:hint="eastAsia" w:ascii="Times New Roman" w:hAnsi="Times New Roman"/>
                <w:kern w:val="0"/>
                <w:sz w:val="18"/>
                <w:szCs w:val="18"/>
                <w:lang w:bidi="ar"/>
              </w:rPr>
              <w:t>60时，取</w:t>
            </w:r>
            <w:r>
              <w:rPr>
                <w:rFonts w:hint="eastAsia"/>
                <w:i/>
                <w:iCs/>
                <w:sz w:val="18"/>
                <w:szCs w:val="18"/>
              </w:rPr>
              <w:t>Yi</w:t>
            </w:r>
            <w:r>
              <w:rPr>
                <w:rFonts w:hint="eastAsia"/>
                <w:sz w:val="18"/>
                <w:szCs w:val="18"/>
              </w:rPr>
              <w:t>=1</w:t>
            </w:r>
          </w:p>
        </w:tc>
      </w:tr>
    </w:tbl>
    <w:p>
      <w:pPr>
        <w:pStyle w:val="177"/>
        <w:numPr>
          <w:ilvl w:val="3"/>
          <w:numId w:val="0"/>
        </w:numPr>
        <w:ind w:firstLine="420" w:firstLineChars="200"/>
        <w:rPr>
          <w:rFonts w:ascii="Times New Roman"/>
          <w:szCs w:val="21"/>
          <w:lang w:bidi="ar"/>
        </w:rPr>
      </w:pPr>
    </w:p>
    <w:p>
      <w:pPr>
        <w:pStyle w:val="177"/>
        <w:ind w:firstLine="420" w:firstLineChars="200"/>
        <w:rPr>
          <w:rFonts w:ascii="Times New Roman"/>
          <w:szCs w:val="21"/>
          <w:lang w:bidi="ar"/>
        </w:rPr>
      </w:pPr>
      <w:r>
        <w:rPr>
          <w:rFonts w:hint="eastAsia" w:ascii="Times New Roman"/>
          <w:szCs w:val="21"/>
          <w:lang w:bidi="ar"/>
        </w:rPr>
        <w:t>应编制地质灾害易发程度分区图，主要反应地质灾害易发性空间分布与本底特征，并分区描述易发程度分区、空间分布及地质灾害发育等特征。</w:t>
      </w:r>
    </w:p>
    <w:p>
      <w:pPr>
        <w:pStyle w:val="196"/>
        <w:spacing w:before="312" w:after="312"/>
      </w:pPr>
      <w:bookmarkStart w:id="175" w:name="_Toc875362533"/>
      <w:bookmarkStart w:id="176" w:name="_Toc1992460269"/>
      <w:bookmarkStart w:id="177" w:name="_Toc190187224"/>
      <w:bookmarkStart w:id="178" w:name="_Toc883405653"/>
      <w:r>
        <w:rPr>
          <w:rFonts w:hint="eastAsia"/>
        </w:rPr>
        <w:t>地质灾害危险性评价</w:t>
      </w:r>
      <w:bookmarkEnd w:id="175"/>
      <w:bookmarkEnd w:id="176"/>
      <w:bookmarkEnd w:id="177"/>
      <w:bookmarkEnd w:id="178"/>
    </w:p>
    <w:p>
      <w:pPr>
        <w:pStyle w:val="198"/>
        <w:spacing w:before="156" w:after="156"/>
        <w:ind w:left="425"/>
      </w:pPr>
      <w:bookmarkStart w:id="179" w:name="_Toc2084116637"/>
      <w:bookmarkStart w:id="180" w:name="_Toc1777288026"/>
      <w:r>
        <w:rPr>
          <w:rFonts w:hint="eastAsia"/>
        </w:rPr>
        <w:t>基本要求</w:t>
      </w:r>
      <w:bookmarkEnd w:id="179"/>
      <w:bookmarkEnd w:id="180"/>
    </w:p>
    <w:p>
      <w:pPr>
        <w:pStyle w:val="177"/>
        <w:ind w:firstLine="420" w:firstLineChars="200"/>
        <w:rPr>
          <w:rFonts w:ascii="Times New Roman"/>
          <w:szCs w:val="21"/>
          <w:lang w:bidi="ar"/>
        </w:rPr>
      </w:pPr>
      <w:r>
        <w:rPr>
          <w:rFonts w:hint="eastAsia"/>
        </w:rPr>
        <w:t>在地质灾害易发性评价的基础上考虑降雨、地震等工况，</w:t>
      </w:r>
      <w:r>
        <w:rPr>
          <w:rFonts w:hint="eastAsia" w:ascii="Times New Roman"/>
          <w:szCs w:val="21"/>
          <w:lang w:bidi="ar"/>
        </w:rPr>
        <w:t>采用定量与定性相结合的方法</w:t>
      </w:r>
      <w:r>
        <w:rPr>
          <w:rFonts w:hint="eastAsia"/>
        </w:rPr>
        <w:t>开展地质灾害危险性评价，分析各斜坡单元发生灾害的失稳概率和空间强度。</w:t>
      </w:r>
    </w:p>
    <w:p>
      <w:pPr>
        <w:pStyle w:val="177"/>
        <w:ind w:firstLine="420" w:firstLineChars="200"/>
        <w:rPr>
          <w:rFonts w:ascii="Times New Roman"/>
          <w:szCs w:val="21"/>
          <w:lang w:bidi="ar"/>
        </w:rPr>
      </w:pPr>
      <w:r>
        <w:rPr>
          <w:rFonts w:hint="eastAsia" w:ascii="Times New Roman"/>
          <w:szCs w:val="21"/>
          <w:lang w:bidi="ar"/>
        </w:rPr>
        <w:t>降雨等级划分标准见表8，地震等级划分应按GB 18306—2015要求执行。</w:t>
      </w:r>
    </w:p>
    <w:p>
      <w:pPr>
        <w:pStyle w:val="235"/>
        <w:numPr>
          <w:ilvl w:val="0"/>
          <w:numId w:val="16"/>
        </w:numPr>
      </w:pPr>
      <w:r>
        <w:rPr>
          <w:rFonts w:hint="eastAsia"/>
        </w:rPr>
        <w:t>降雨工况划分标准表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3284"/>
        <w:gridCol w:w="4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shd w:val="clear" w:color="auto" w:fill="auto"/>
          </w:tcPr>
          <w:p>
            <w:pPr>
              <w:pStyle w:val="234"/>
              <w:ind w:firstLine="0" w:firstLineChars="0"/>
              <w:jc w:val="center"/>
              <w:rPr>
                <w:rFonts w:ascii="Calibri" w:hAnsi="Calibri"/>
                <w:kern w:val="2"/>
                <w:sz w:val="18"/>
                <w:szCs w:val="18"/>
              </w:rPr>
            </w:pPr>
            <w:r>
              <w:rPr>
                <w:rFonts w:hint="eastAsia" w:ascii="Calibri" w:hAnsi="Calibri"/>
                <w:kern w:val="2"/>
                <w:sz w:val="18"/>
                <w:szCs w:val="18"/>
              </w:rPr>
              <w:t>降雨等级</w:t>
            </w:r>
          </w:p>
        </w:tc>
        <w:tc>
          <w:tcPr>
            <w:tcW w:w="3284" w:type="dxa"/>
            <w:shd w:val="clear" w:color="auto" w:fill="auto"/>
          </w:tcPr>
          <w:p>
            <w:pPr>
              <w:pStyle w:val="234"/>
              <w:ind w:firstLine="0" w:firstLineChars="0"/>
              <w:jc w:val="center"/>
              <w:rPr>
                <w:rFonts w:hint="eastAsia" w:hAnsi="宋体" w:cs="宋体"/>
                <w:sz w:val="18"/>
                <w:szCs w:val="18"/>
              </w:rPr>
            </w:pPr>
            <w:r>
              <w:rPr>
                <w:rFonts w:hint="eastAsia" w:ascii="Times New Roman"/>
                <w:sz w:val="18"/>
                <w:szCs w:val="18"/>
                <w:lang w:bidi="ar"/>
              </w:rPr>
              <w:t>12小时内降水量（mm）</w:t>
            </w:r>
          </w:p>
        </w:tc>
        <w:tc>
          <w:tcPr>
            <w:tcW w:w="4051" w:type="dxa"/>
            <w:shd w:val="clear" w:color="auto" w:fill="auto"/>
          </w:tcPr>
          <w:p>
            <w:pPr>
              <w:pStyle w:val="234"/>
              <w:ind w:firstLine="0" w:firstLineChars="0"/>
              <w:jc w:val="center"/>
              <w:rPr>
                <w:rFonts w:hint="eastAsia" w:hAnsi="宋体" w:cs="宋体"/>
                <w:sz w:val="18"/>
                <w:szCs w:val="18"/>
              </w:rPr>
            </w:pPr>
            <w:r>
              <w:rPr>
                <w:rFonts w:hint="eastAsia" w:ascii="Times New Roman"/>
                <w:sz w:val="18"/>
                <w:szCs w:val="18"/>
                <w:lang w:bidi="ar"/>
              </w:rPr>
              <w:t>24小时内降水量（mm）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shd w:val="clear" w:color="auto" w:fill="auto"/>
          </w:tcPr>
          <w:p>
            <w:pPr>
              <w:pStyle w:val="234"/>
              <w:ind w:firstLine="0" w:firstLineChars="0"/>
              <w:jc w:val="center"/>
              <w:rPr>
                <w:rFonts w:ascii="Calibri" w:hAnsi="Calibri"/>
                <w:kern w:val="2"/>
                <w:sz w:val="18"/>
                <w:szCs w:val="18"/>
              </w:rPr>
            </w:pPr>
            <w:r>
              <w:rPr>
                <w:rFonts w:hint="eastAsia" w:ascii="Calibri" w:hAnsi="Calibri"/>
                <w:kern w:val="2"/>
                <w:sz w:val="18"/>
                <w:szCs w:val="18"/>
              </w:rPr>
              <w:t>小雨</w:t>
            </w:r>
          </w:p>
        </w:tc>
        <w:tc>
          <w:tcPr>
            <w:tcW w:w="3284"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&lt;5</w:t>
            </w:r>
          </w:p>
        </w:tc>
        <w:tc>
          <w:tcPr>
            <w:tcW w:w="4051"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shd w:val="clear" w:color="auto" w:fill="auto"/>
          </w:tcPr>
          <w:p>
            <w:pPr>
              <w:pStyle w:val="234"/>
              <w:ind w:firstLine="0" w:firstLineChars="0"/>
              <w:jc w:val="center"/>
              <w:rPr>
                <w:rFonts w:ascii="Calibri" w:hAnsi="Calibri"/>
                <w:kern w:val="2"/>
                <w:sz w:val="18"/>
                <w:szCs w:val="18"/>
              </w:rPr>
            </w:pPr>
            <w:r>
              <w:rPr>
                <w:rFonts w:hint="eastAsia" w:ascii="Calibri" w:hAnsi="Calibri"/>
                <w:kern w:val="2"/>
                <w:sz w:val="18"/>
                <w:szCs w:val="18"/>
              </w:rPr>
              <w:t>中雨</w:t>
            </w:r>
          </w:p>
        </w:tc>
        <w:tc>
          <w:tcPr>
            <w:tcW w:w="3284"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5～15</w:t>
            </w:r>
          </w:p>
        </w:tc>
        <w:tc>
          <w:tcPr>
            <w:tcW w:w="4051"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86" w:type="dxa"/>
            <w:shd w:val="clear" w:color="auto" w:fill="auto"/>
          </w:tcPr>
          <w:p>
            <w:pPr>
              <w:pStyle w:val="234"/>
              <w:ind w:firstLine="0" w:firstLineChars="0"/>
              <w:jc w:val="center"/>
              <w:rPr>
                <w:rFonts w:ascii="Calibri" w:hAnsi="Calibri"/>
                <w:kern w:val="2"/>
                <w:sz w:val="18"/>
                <w:szCs w:val="18"/>
              </w:rPr>
            </w:pPr>
            <w:r>
              <w:rPr>
                <w:rFonts w:hint="eastAsia" w:ascii="Calibri" w:hAnsi="Calibri"/>
                <w:kern w:val="2"/>
                <w:sz w:val="18"/>
                <w:szCs w:val="18"/>
              </w:rPr>
              <w:t>大雨</w:t>
            </w:r>
          </w:p>
        </w:tc>
        <w:tc>
          <w:tcPr>
            <w:tcW w:w="3284"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15～30</w:t>
            </w:r>
          </w:p>
        </w:tc>
        <w:tc>
          <w:tcPr>
            <w:tcW w:w="4051"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6" w:type="dxa"/>
            <w:shd w:val="clear" w:color="auto" w:fill="auto"/>
          </w:tcPr>
          <w:p>
            <w:pPr>
              <w:pStyle w:val="234"/>
              <w:ind w:firstLine="0" w:firstLineChars="0"/>
              <w:jc w:val="center"/>
              <w:rPr>
                <w:rFonts w:ascii="Calibri" w:hAnsi="Calibri"/>
                <w:kern w:val="2"/>
                <w:sz w:val="18"/>
                <w:szCs w:val="18"/>
              </w:rPr>
            </w:pPr>
            <w:r>
              <w:rPr>
                <w:rFonts w:hint="eastAsia" w:ascii="Calibri" w:hAnsi="Calibri"/>
                <w:kern w:val="2"/>
                <w:sz w:val="18"/>
                <w:szCs w:val="18"/>
              </w:rPr>
              <w:t>暴雨</w:t>
            </w:r>
          </w:p>
        </w:tc>
        <w:tc>
          <w:tcPr>
            <w:tcW w:w="3284"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30～70</w:t>
            </w:r>
          </w:p>
        </w:tc>
        <w:tc>
          <w:tcPr>
            <w:tcW w:w="4051"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shd w:val="clear" w:color="auto" w:fill="auto"/>
          </w:tcPr>
          <w:p>
            <w:pPr>
              <w:pStyle w:val="234"/>
              <w:ind w:firstLine="0" w:firstLineChars="0"/>
              <w:jc w:val="center"/>
              <w:rPr>
                <w:rFonts w:ascii="Calibri" w:hAnsi="Calibri"/>
                <w:kern w:val="2"/>
                <w:sz w:val="18"/>
                <w:szCs w:val="18"/>
              </w:rPr>
            </w:pPr>
            <w:r>
              <w:rPr>
                <w:rFonts w:hint="eastAsia" w:ascii="Calibri" w:hAnsi="Calibri"/>
                <w:kern w:val="2"/>
                <w:sz w:val="18"/>
                <w:szCs w:val="18"/>
              </w:rPr>
              <w:t>大暴雨</w:t>
            </w:r>
          </w:p>
        </w:tc>
        <w:tc>
          <w:tcPr>
            <w:tcW w:w="3284"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70～140</w:t>
            </w:r>
          </w:p>
        </w:tc>
        <w:tc>
          <w:tcPr>
            <w:tcW w:w="4051"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100～250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6" w:type="dxa"/>
            <w:shd w:val="clear" w:color="auto" w:fill="auto"/>
          </w:tcPr>
          <w:p>
            <w:pPr>
              <w:pStyle w:val="234"/>
              <w:ind w:firstLine="0" w:firstLineChars="0"/>
              <w:jc w:val="center"/>
              <w:rPr>
                <w:rFonts w:ascii="Calibri" w:hAnsi="Calibri"/>
                <w:kern w:val="2"/>
                <w:sz w:val="18"/>
                <w:szCs w:val="18"/>
              </w:rPr>
            </w:pPr>
            <w:r>
              <w:rPr>
                <w:rFonts w:hint="eastAsia" w:ascii="Calibri" w:hAnsi="Calibri"/>
                <w:kern w:val="2"/>
                <w:sz w:val="18"/>
                <w:szCs w:val="18"/>
              </w:rPr>
              <w:t>特大暴雨</w:t>
            </w:r>
          </w:p>
        </w:tc>
        <w:tc>
          <w:tcPr>
            <w:tcW w:w="3284"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＞140</w:t>
            </w:r>
          </w:p>
        </w:tc>
        <w:tc>
          <w:tcPr>
            <w:tcW w:w="4051" w:type="dxa"/>
            <w:shd w:val="clear" w:color="auto" w:fill="auto"/>
          </w:tcPr>
          <w:p>
            <w:pPr>
              <w:pStyle w:val="234"/>
              <w:ind w:firstLine="0" w:firstLineChars="0"/>
              <w:jc w:val="center"/>
              <w:rPr>
                <w:rFonts w:ascii="Times New Roman"/>
                <w:sz w:val="18"/>
                <w:szCs w:val="18"/>
                <w:lang w:bidi="ar"/>
              </w:rPr>
            </w:pPr>
            <w:r>
              <w:rPr>
                <w:rFonts w:hint="eastAsia" w:ascii="Times New Roman"/>
                <w:sz w:val="18"/>
                <w:szCs w:val="18"/>
                <w:lang w:bidi="ar"/>
              </w:rPr>
              <w:t>＞250</w:t>
            </w:r>
          </w:p>
        </w:tc>
      </w:tr>
    </w:tbl>
    <w:p>
      <w:pPr>
        <w:pStyle w:val="177"/>
        <w:numPr>
          <w:ilvl w:val="3"/>
          <w:numId w:val="0"/>
        </w:numPr>
        <w:ind w:firstLine="420" w:firstLineChars="200"/>
        <w:rPr>
          <w:rFonts w:ascii="Times New Roman"/>
          <w:szCs w:val="21"/>
          <w:lang w:bidi="ar"/>
        </w:rPr>
      </w:pPr>
    </w:p>
    <w:p>
      <w:pPr>
        <w:pStyle w:val="177"/>
        <w:ind w:firstLine="420" w:firstLineChars="200"/>
        <w:rPr>
          <w:rFonts w:ascii="Times New Roman"/>
          <w:szCs w:val="21"/>
          <w:lang w:bidi="ar"/>
        </w:rPr>
      </w:pPr>
      <w:r>
        <w:rPr>
          <w:rFonts w:hint="eastAsia" w:ascii="Times New Roman"/>
          <w:szCs w:val="21"/>
          <w:lang w:bidi="ar"/>
        </w:rPr>
        <w:t>危险性评价应考虑暴雨工况，有条件的可考虑多种降雨工况。宜按20年一遇、50年一遇、百年一遇工况考虑（各工况降雨量值可根据水文P-III型频率曲线取得），地震极端工况考虑本地区历史最大地震烈度，分别对区域滑坡、崩塌、泥石流的危险性作出评价（泥石流可不考虑地震工况的评价）。</w:t>
      </w:r>
    </w:p>
    <w:p>
      <w:pPr>
        <w:pStyle w:val="177"/>
        <w:ind w:firstLine="420" w:firstLineChars="200"/>
        <w:rPr>
          <w:rFonts w:ascii="Times New Roman"/>
          <w:szCs w:val="21"/>
          <w:lang w:bidi="ar"/>
        </w:rPr>
      </w:pPr>
      <w:r>
        <w:rPr>
          <w:rFonts w:hint="eastAsia" w:ascii="Times New Roman"/>
          <w:szCs w:val="21"/>
          <w:lang w:bidi="ar"/>
        </w:rPr>
        <w:t>危险性评价结果分为极高、高、中、低四个等级。</w:t>
      </w:r>
    </w:p>
    <w:p>
      <w:pPr>
        <w:pStyle w:val="198"/>
        <w:spacing w:before="156" w:after="156"/>
        <w:ind w:left="425"/>
      </w:pPr>
      <w:bookmarkStart w:id="181" w:name="_Toc905613652"/>
      <w:bookmarkStart w:id="182" w:name="_Toc1434158726"/>
      <w:r>
        <w:rPr>
          <w:rFonts w:hint="eastAsia"/>
        </w:rPr>
        <w:t>评价方法</w:t>
      </w:r>
      <w:bookmarkEnd w:id="181"/>
      <w:bookmarkEnd w:id="182"/>
    </w:p>
    <w:p>
      <w:pPr>
        <w:pStyle w:val="177"/>
        <w:ind w:firstLine="420" w:firstLineChars="200"/>
        <w:rPr>
          <w:rFonts w:ascii="Times New Roman"/>
        </w:rPr>
      </w:pPr>
      <w:r>
        <w:rPr>
          <w:rFonts w:hint="eastAsia" w:ascii="Times New Roman"/>
          <w:szCs w:val="21"/>
          <w:lang w:bidi="ar"/>
        </w:rPr>
        <w:t>评价易发区内每一个评价单元在不同工况下的失稳概率和危害强度。基于综合指数法的危险性评价计算方法</w:t>
      </w:r>
      <w:r>
        <w:rPr>
          <w:rFonts w:hint="eastAsia" w:ascii="Times New Roman"/>
        </w:rPr>
        <w:t>如下：</w:t>
      </w:r>
    </w:p>
    <w:p>
      <w:pPr>
        <w:snapToGrid w:val="0"/>
        <w:spacing w:before="156" w:beforeLines="50" w:line="240" w:lineRule="auto"/>
        <w:jc w:val="center"/>
        <w:rPr>
          <w:rFonts w:ascii="Times New Roman" w:hAnsi="Times New Roman"/>
          <w:i/>
          <w:iCs/>
          <w:kern w:val="0"/>
          <w:lang w:bidi="ar"/>
        </w:rPr>
      </w:pPr>
      <w:r>
        <w:rPr>
          <w:rFonts w:hint="eastAsia" w:ascii="Times New Roman" w:hAnsi="Times New Roman"/>
          <w:i/>
          <w:iCs/>
          <w:kern w:val="0"/>
          <w:lang w:bidi="ar"/>
        </w:rPr>
        <w:t>H</w:t>
      </w:r>
      <w:r>
        <w:rPr>
          <w:rFonts w:hint="eastAsia" w:ascii="Times New Roman" w:hAnsi="Times New Roman"/>
          <w:i/>
          <w:iCs/>
          <w:kern w:val="0"/>
          <w:vertAlign w:val="subscript"/>
          <w:lang w:bidi="ar"/>
        </w:rPr>
        <w:t>i</w:t>
      </w:r>
      <w:r>
        <w:rPr>
          <w:rFonts w:hint="eastAsia" w:ascii="Times New Roman" w:hAnsi="Times New Roman"/>
          <w:i/>
          <w:iCs/>
          <w:kern w:val="0"/>
          <w:lang w:bidi="ar"/>
        </w:rPr>
        <w:t>=Y</w:t>
      </w:r>
      <w:r>
        <w:rPr>
          <w:rFonts w:hint="eastAsia" w:ascii="Times New Roman" w:hAnsi="Times New Roman"/>
          <w:i/>
          <w:iCs/>
          <w:kern w:val="0"/>
          <w:vertAlign w:val="subscript"/>
          <w:lang w:bidi="ar"/>
        </w:rPr>
        <w:t>i</w:t>
      </w:r>
      <w:r>
        <w:rPr>
          <w:rFonts w:hint="eastAsia" w:ascii="Times New Roman" w:hAnsi="Times New Roman"/>
          <w:i/>
          <w:iCs/>
          <w:kern w:val="0"/>
          <w:lang w:bidi="ar"/>
        </w:rPr>
        <w:t>/Y</w:t>
      </w:r>
      <w:r>
        <w:rPr>
          <w:rFonts w:hint="eastAsia" w:ascii="Times New Roman" w:hAnsi="Times New Roman"/>
          <w:i/>
          <w:iCs/>
          <w:kern w:val="0"/>
          <w:vertAlign w:val="subscript"/>
          <w:lang w:bidi="ar"/>
        </w:rPr>
        <w:t>max</w:t>
      </w:r>
      <w:r>
        <w:rPr>
          <w:rFonts w:hint="eastAsia" w:ascii="Times New Roman" w:hAnsi="Times New Roman"/>
          <w:i/>
          <w:iCs/>
          <w:kern w:val="0"/>
          <w:lang w:bidi="ar"/>
        </w:rPr>
        <w:t>×P</w:t>
      </w:r>
      <w:r>
        <w:rPr>
          <w:rFonts w:hint="eastAsia" w:ascii="Times New Roman" w:hAnsi="Times New Roman"/>
          <w:i/>
          <w:iCs/>
          <w:kern w:val="0"/>
          <w:vertAlign w:val="subscript"/>
          <w:lang w:bidi="ar"/>
        </w:rPr>
        <w:t>i</w:t>
      </w:r>
    </w:p>
    <w:p>
      <w:pPr>
        <w:pStyle w:val="177"/>
        <w:numPr>
          <w:ilvl w:val="3"/>
          <w:numId w:val="0"/>
        </w:numPr>
        <w:ind w:left="420" w:leftChars="200"/>
        <w:rPr>
          <w:rFonts w:ascii="Times New Roman"/>
        </w:rPr>
      </w:pPr>
      <w:r>
        <w:rPr>
          <w:rFonts w:hint="eastAsia" w:ascii="Times New Roman"/>
        </w:rPr>
        <w:t>式中：</w:t>
      </w:r>
    </w:p>
    <w:p>
      <w:pPr>
        <w:pStyle w:val="177"/>
        <w:numPr>
          <w:ilvl w:val="3"/>
          <w:numId w:val="0"/>
        </w:numPr>
        <w:ind w:firstLine="420" w:firstLineChars="200"/>
        <w:rPr>
          <w:rFonts w:ascii="Times New Roman"/>
          <w:szCs w:val="21"/>
          <w:lang w:bidi="ar"/>
        </w:rPr>
      </w:pPr>
      <w:r>
        <w:rPr>
          <w:rFonts w:hint="eastAsia" w:ascii="Times New Roman"/>
          <w:i/>
          <w:iCs/>
          <w:szCs w:val="21"/>
          <w:lang w:bidi="ar"/>
        </w:rPr>
        <w:t>H</w:t>
      </w:r>
      <w:r>
        <w:rPr>
          <w:rFonts w:hint="eastAsia" w:ascii="Times New Roman"/>
          <w:i/>
          <w:iCs/>
          <w:szCs w:val="21"/>
          <w:vertAlign w:val="subscript"/>
          <w:lang w:bidi="ar"/>
        </w:rPr>
        <w:t>i</w:t>
      </w:r>
      <w:r>
        <w:rPr>
          <w:rFonts w:hint="eastAsia" w:ascii="Times New Roman"/>
          <w:szCs w:val="21"/>
          <w:lang w:bidi="ar"/>
        </w:rPr>
        <w:t>—某种工况下第i个斜坡单元危险性指数；</w:t>
      </w:r>
    </w:p>
    <w:p>
      <w:pPr>
        <w:pStyle w:val="177"/>
        <w:numPr>
          <w:ilvl w:val="3"/>
          <w:numId w:val="0"/>
        </w:numPr>
        <w:ind w:firstLine="420" w:firstLineChars="200"/>
        <w:rPr>
          <w:rFonts w:ascii="Times New Roman"/>
          <w:szCs w:val="21"/>
          <w:lang w:bidi="ar"/>
        </w:rPr>
      </w:pPr>
      <w:r>
        <w:rPr>
          <w:rFonts w:hint="eastAsia" w:ascii="Times New Roman"/>
          <w:i/>
          <w:iCs/>
          <w:szCs w:val="21"/>
          <w:lang w:bidi="ar"/>
        </w:rPr>
        <w:t>Y</w:t>
      </w:r>
      <w:r>
        <w:rPr>
          <w:rFonts w:hint="eastAsia" w:ascii="Times New Roman"/>
          <w:i/>
          <w:iCs/>
          <w:szCs w:val="21"/>
          <w:vertAlign w:val="subscript"/>
          <w:lang w:bidi="ar"/>
        </w:rPr>
        <w:t>i</w:t>
      </w:r>
      <w:r>
        <w:rPr>
          <w:rFonts w:hint="eastAsia" w:ascii="Times New Roman"/>
          <w:szCs w:val="21"/>
          <w:lang w:bidi="ar"/>
        </w:rPr>
        <w:t>—第</w:t>
      </w:r>
      <w:r>
        <w:rPr>
          <w:rFonts w:hint="eastAsia" w:ascii="Times New Roman"/>
          <w:i/>
          <w:iCs/>
          <w:szCs w:val="21"/>
          <w:lang w:bidi="ar"/>
        </w:rPr>
        <w:t>i</w:t>
      </w:r>
      <w:r>
        <w:rPr>
          <w:rFonts w:hint="eastAsia" w:ascii="Times New Roman"/>
          <w:szCs w:val="21"/>
          <w:lang w:bidi="ar"/>
        </w:rPr>
        <w:t>个斜坡单元易发性指数；</w:t>
      </w:r>
    </w:p>
    <w:p>
      <w:pPr>
        <w:pStyle w:val="177"/>
        <w:numPr>
          <w:ilvl w:val="3"/>
          <w:numId w:val="0"/>
        </w:numPr>
        <w:ind w:firstLine="420" w:firstLineChars="200"/>
        <w:rPr>
          <w:rFonts w:ascii="Times New Roman"/>
          <w:szCs w:val="21"/>
          <w:lang w:bidi="ar"/>
        </w:rPr>
      </w:pPr>
      <w:r>
        <w:rPr>
          <w:rFonts w:hint="eastAsia" w:ascii="Times New Roman"/>
          <w:i/>
          <w:iCs/>
          <w:szCs w:val="21"/>
          <w:lang w:bidi="ar"/>
        </w:rPr>
        <w:t>Y</w:t>
      </w:r>
      <w:r>
        <w:rPr>
          <w:rFonts w:hint="eastAsia" w:ascii="Times New Roman"/>
          <w:i/>
          <w:iCs/>
          <w:szCs w:val="21"/>
          <w:vertAlign w:val="subscript"/>
          <w:lang w:bidi="ar"/>
        </w:rPr>
        <w:t>max</w:t>
      </w:r>
      <w:r>
        <w:rPr>
          <w:rFonts w:hint="eastAsia" w:ascii="Times New Roman"/>
          <w:szCs w:val="21"/>
          <w:lang w:bidi="ar"/>
        </w:rPr>
        <w:t>—最大易发性指数，</w:t>
      </w:r>
      <w:r>
        <w:rPr>
          <w:rFonts w:hint="eastAsia" w:ascii="Times New Roman"/>
          <w:i/>
          <w:iCs/>
          <w:szCs w:val="21"/>
          <w:lang w:bidi="ar"/>
        </w:rPr>
        <w:t>Y</w:t>
      </w:r>
      <w:r>
        <w:rPr>
          <w:rFonts w:hint="eastAsia" w:ascii="Times New Roman"/>
          <w:i/>
          <w:iCs/>
          <w:szCs w:val="21"/>
          <w:vertAlign w:val="subscript"/>
          <w:lang w:bidi="ar"/>
        </w:rPr>
        <w:t>max</w:t>
      </w:r>
      <w:r>
        <w:rPr>
          <w:rFonts w:hint="eastAsia" w:ascii="Times New Roman"/>
          <w:szCs w:val="21"/>
          <w:lang w:bidi="ar"/>
        </w:rPr>
        <w:t>＝5；</w:t>
      </w:r>
    </w:p>
    <w:p>
      <w:pPr>
        <w:pStyle w:val="177"/>
        <w:numPr>
          <w:ilvl w:val="3"/>
          <w:numId w:val="0"/>
        </w:numPr>
        <w:ind w:left="420" w:leftChars="200"/>
      </w:pPr>
      <w:r>
        <w:rPr>
          <w:rFonts w:hint="eastAsia" w:ascii="Times New Roman"/>
          <w:i/>
          <w:iCs/>
          <w:szCs w:val="21"/>
          <w:lang w:bidi="ar"/>
        </w:rPr>
        <w:t>P</w:t>
      </w:r>
      <w:r>
        <w:rPr>
          <w:rFonts w:hint="eastAsia" w:ascii="Times New Roman"/>
          <w:i/>
          <w:iCs/>
          <w:szCs w:val="21"/>
          <w:vertAlign w:val="subscript"/>
          <w:lang w:bidi="ar"/>
        </w:rPr>
        <w:t>i</w:t>
      </w:r>
      <w:r>
        <w:rPr>
          <w:rFonts w:hint="eastAsia" w:ascii="Times New Roman"/>
          <w:szCs w:val="21"/>
          <w:lang w:bidi="ar"/>
        </w:rPr>
        <w:t>—某种工况下第</w:t>
      </w:r>
      <w:r>
        <w:rPr>
          <w:rFonts w:hint="eastAsia" w:ascii="Times New Roman"/>
          <w:i/>
          <w:iCs/>
          <w:szCs w:val="21"/>
          <w:lang w:bidi="ar"/>
        </w:rPr>
        <w:t>i</w:t>
      </w:r>
      <w:r>
        <w:rPr>
          <w:rFonts w:hint="eastAsia" w:ascii="Times New Roman"/>
          <w:szCs w:val="21"/>
          <w:lang w:bidi="ar"/>
        </w:rPr>
        <w:t>个斜坡单元的失稳概率；</w:t>
      </w:r>
      <w:r>
        <w:rPr>
          <w:rFonts w:hint="eastAsia" w:ascii="Times New Roman"/>
          <w:i/>
          <w:iCs/>
          <w:szCs w:val="21"/>
          <w:lang w:bidi="ar"/>
        </w:rPr>
        <w:t>P</w:t>
      </w:r>
      <w:r>
        <w:rPr>
          <w:rFonts w:hint="eastAsia" w:ascii="Times New Roman"/>
          <w:i/>
          <w:iCs/>
          <w:szCs w:val="21"/>
          <w:vertAlign w:val="subscript"/>
          <w:lang w:bidi="ar"/>
        </w:rPr>
        <w:t>i</w:t>
      </w:r>
      <w:r>
        <w:rPr>
          <w:rFonts w:hint="eastAsia" w:ascii="Times New Roman"/>
          <w:szCs w:val="21"/>
          <w:lang w:bidi="ar"/>
        </w:rPr>
        <w:t>可参照表9确定</w:t>
      </w:r>
      <w:r>
        <w:rPr>
          <w:rFonts w:hint="eastAsia"/>
        </w:rPr>
        <w:t>。</w:t>
      </w:r>
    </w:p>
    <w:p>
      <w:pPr>
        <w:pStyle w:val="235"/>
        <w:numPr>
          <w:ilvl w:val="0"/>
          <w:numId w:val="16"/>
        </w:numPr>
      </w:pPr>
      <w:r>
        <w:rPr>
          <w:rFonts w:hint="eastAsia"/>
        </w:rPr>
        <w:t>稳定性系数与失稳概率对应参照表</w:t>
      </w:r>
    </w:p>
    <w:tbl>
      <w:tblPr>
        <w:tblStyle w:val="27"/>
        <w:tblW w:w="9185" w:type="dxa"/>
        <w:jc w:val="center"/>
        <w:tblLayout w:type="autofit"/>
        <w:tblCellMar>
          <w:top w:w="0" w:type="dxa"/>
          <w:left w:w="0" w:type="dxa"/>
          <w:bottom w:w="0" w:type="dxa"/>
          <w:right w:w="0" w:type="dxa"/>
        </w:tblCellMar>
      </w:tblPr>
      <w:tblGrid>
        <w:gridCol w:w="2382"/>
        <w:gridCol w:w="1828"/>
        <w:gridCol w:w="1474"/>
        <w:gridCol w:w="1623"/>
        <w:gridCol w:w="1878"/>
      </w:tblGrid>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稳定性系数</w:t>
            </w:r>
            <w:r>
              <w:rPr>
                <w:rFonts w:hint="eastAsia" w:ascii="Times New Roman" w:hAnsi="Times New Roman"/>
                <w:i/>
                <w:iCs/>
                <w:kern w:val="0"/>
                <w:sz w:val="18"/>
                <w:szCs w:val="18"/>
                <w:lang w:bidi="ar"/>
              </w:rPr>
              <w:t>F</w:t>
            </w:r>
            <w:r>
              <w:rPr>
                <w:rFonts w:hint="eastAsia" w:ascii="Times New Roman" w:hAnsi="Times New Roman"/>
                <w:i/>
                <w:iCs/>
                <w:kern w:val="0"/>
                <w:sz w:val="18"/>
                <w:szCs w:val="18"/>
                <w:vertAlign w:val="subscript"/>
                <w:lang w:bidi="ar"/>
              </w:rPr>
              <w:t>s</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i/>
                <w:iCs/>
                <w:kern w:val="0"/>
                <w:sz w:val="18"/>
                <w:szCs w:val="18"/>
                <w:lang w:bidi="ar"/>
              </w:rPr>
              <w:t>F</w:t>
            </w:r>
            <w:r>
              <w:rPr>
                <w:rFonts w:hint="eastAsia" w:ascii="Times New Roman" w:hAnsi="Times New Roman"/>
                <w:i/>
                <w:iCs/>
                <w:kern w:val="0"/>
                <w:sz w:val="18"/>
                <w:szCs w:val="18"/>
                <w:vertAlign w:val="subscript"/>
                <w:lang w:bidi="ar"/>
              </w:rPr>
              <w:t>s</w:t>
            </w:r>
            <w:r>
              <w:rPr>
                <w:rFonts w:hint="eastAsia" w:ascii="Times New Roman" w:hAnsi="Times New Roman"/>
                <w:kern w:val="0"/>
                <w:sz w:val="18"/>
                <w:szCs w:val="18"/>
                <w:lang w:bidi="ar"/>
              </w:rPr>
              <w:t>≤1</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1＜</w:t>
            </w:r>
            <w:r>
              <w:rPr>
                <w:rFonts w:hint="eastAsia" w:ascii="Times New Roman" w:hAnsi="Times New Roman"/>
                <w:i/>
                <w:iCs/>
                <w:kern w:val="0"/>
                <w:sz w:val="18"/>
                <w:szCs w:val="18"/>
                <w:lang w:bidi="ar"/>
              </w:rPr>
              <w:t>F</w:t>
            </w:r>
            <w:r>
              <w:rPr>
                <w:rFonts w:hint="eastAsia" w:ascii="Times New Roman" w:hAnsi="Times New Roman"/>
                <w:i/>
                <w:iCs/>
                <w:kern w:val="0"/>
                <w:sz w:val="18"/>
                <w:szCs w:val="18"/>
                <w:vertAlign w:val="subscript"/>
                <w:lang w:bidi="ar"/>
              </w:rPr>
              <w:t>s</w:t>
            </w:r>
            <w:r>
              <w:rPr>
                <w:rFonts w:hint="eastAsia" w:ascii="Times New Roman" w:hAnsi="Times New Roman"/>
                <w:i/>
                <w:iCs/>
                <w:kern w:val="0"/>
                <w:sz w:val="18"/>
                <w:szCs w:val="18"/>
                <w:lang w:bidi="ar"/>
              </w:rPr>
              <w:t>≤</w:t>
            </w:r>
            <w:r>
              <w:rPr>
                <w:rFonts w:hint="eastAsia" w:ascii="Times New Roman" w:hAnsi="Times New Roman"/>
                <w:kern w:val="0"/>
                <w:sz w:val="18"/>
                <w:szCs w:val="18"/>
                <w:lang w:bidi="ar"/>
              </w:rPr>
              <w:t>1.05</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1.05＜</w:t>
            </w:r>
            <w:r>
              <w:rPr>
                <w:rFonts w:hint="eastAsia" w:ascii="Times New Roman" w:hAnsi="Times New Roman"/>
                <w:i/>
                <w:iCs/>
                <w:kern w:val="0"/>
                <w:sz w:val="18"/>
                <w:szCs w:val="18"/>
                <w:lang w:bidi="ar"/>
              </w:rPr>
              <w:t>F</w:t>
            </w:r>
            <w:r>
              <w:rPr>
                <w:rFonts w:hint="eastAsia" w:ascii="Times New Roman" w:hAnsi="Times New Roman"/>
                <w:i/>
                <w:iCs/>
                <w:kern w:val="0"/>
                <w:sz w:val="18"/>
                <w:szCs w:val="18"/>
                <w:vertAlign w:val="subscript"/>
                <w:lang w:bidi="ar"/>
              </w:rPr>
              <w:t>s</w:t>
            </w:r>
            <w:r>
              <w:rPr>
                <w:rFonts w:hint="eastAsia" w:ascii="Times New Roman" w:hAnsi="Times New Roman"/>
                <w:kern w:val="0"/>
                <w:sz w:val="18"/>
                <w:szCs w:val="18"/>
                <w:lang w:bidi="ar"/>
              </w:rPr>
              <w:t>≤1.15</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i/>
                <w:iCs/>
                <w:kern w:val="0"/>
                <w:sz w:val="18"/>
                <w:szCs w:val="18"/>
                <w:lang w:bidi="ar"/>
              </w:rPr>
              <w:t>F</w:t>
            </w:r>
            <w:r>
              <w:rPr>
                <w:rFonts w:hint="eastAsia" w:ascii="Times New Roman" w:hAnsi="Times New Roman"/>
                <w:i/>
                <w:iCs/>
                <w:kern w:val="0"/>
                <w:sz w:val="18"/>
                <w:szCs w:val="18"/>
                <w:vertAlign w:val="subscript"/>
                <w:lang w:bidi="ar"/>
              </w:rPr>
              <w:t>s</w:t>
            </w:r>
            <w:r>
              <w:rPr>
                <w:rFonts w:hint="eastAsia" w:ascii="Times New Roman" w:hAnsi="Times New Roman"/>
                <w:kern w:val="0"/>
                <w:sz w:val="18"/>
                <w:szCs w:val="18"/>
                <w:lang w:bidi="ar"/>
              </w:rPr>
              <w:t>＞1.15</w:t>
            </w:r>
          </w:p>
        </w:tc>
      </w:tr>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稳定性等级</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不稳定</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欠稳定</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基本稳定</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稳定</w:t>
            </w:r>
          </w:p>
        </w:tc>
      </w:tr>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失稳概率</w:t>
            </w:r>
            <w:r>
              <w:rPr>
                <w:rFonts w:hint="eastAsia" w:ascii="Times New Roman" w:hAnsi="Times New Roman"/>
                <w:i/>
                <w:iCs/>
                <w:kern w:val="0"/>
                <w:sz w:val="18"/>
                <w:szCs w:val="18"/>
                <w:lang w:bidi="ar"/>
              </w:rPr>
              <w:t>Pi</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i/>
                <w:iCs/>
                <w:kern w:val="0"/>
                <w:sz w:val="18"/>
                <w:szCs w:val="18"/>
                <w:lang w:bidi="ar"/>
              </w:rPr>
              <w:t>P</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=1</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0.8≤</w:t>
            </w:r>
            <w:r>
              <w:rPr>
                <w:rFonts w:hint="eastAsia" w:ascii="Times New Roman" w:hAnsi="Times New Roman"/>
                <w:i/>
                <w:iCs/>
                <w:kern w:val="0"/>
                <w:sz w:val="18"/>
                <w:szCs w:val="18"/>
                <w:lang w:bidi="ar"/>
              </w:rPr>
              <w:t>P</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＜1</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0.2≤</w:t>
            </w:r>
            <w:r>
              <w:rPr>
                <w:rFonts w:hint="eastAsia" w:ascii="Times New Roman" w:hAnsi="Times New Roman"/>
                <w:i/>
                <w:iCs/>
                <w:kern w:val="0"/>
                <w:sz w:val="18"/>
                <w:szCs w:val="18"/>
                <w:lang w:bidi="ar"/>
              </w:rPr>
              <w:t>P</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＜0.8</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i/>
                <w:iCs/>
                <w:kern w:val="0"/>
                <w:sz w:val="18"/>
                <w:szCs w:val="18"/>
                <w:lang w:bidi="ar"/>
              </w:rPr>
              <w:t>P</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=0.2</w:t>
            </w:r>
          </w:p>
        </w:tc>
      </w:tr>
    </w:tbl>
    <w:p>
      <w:pPr>
        <w:pStyle w:val="177"/>
        <w:numPr>
          <w:ilvl w:val="3"/>
          <w:numId w:val="0"/>
        </w:numPr>
        <w:ind w:left="420" w:leftChars="200"/>
        <w:rPr>
          <w:rFonts w:ascii="Times New Roman"/>
          <w:szCs w:val="21"/>
          <w:lang w:bidi="ar"/>
        </w:rPr>
      </w:pPr>
    </w:p>
    <w:p>
      <w:pPr>
        <w:pStyle w:val="177"/>
        <w:ind w:firstLine="420" w:firstLineChars="200"/>
        <w:rPr>
          <w:rFonts w:ascii="Times New Roman"/>
          <w:szCs w:val="21"/>
          <w:lang w:bidi="ar"/>
        </w:rPr>
      </w:pPr>
      <w:r>
        <w:rPr>
          <w:rFonts w:hint="eastAsia" w:ascii="Times New Roman"/>
        </w:rPr>
        <w:t>按照表10确定危险性等级。</w:t>
      </w:r>
    </w:p>
    <w:p>
      <w:pPr>
        <w:pStyle w:val="235"/>
        <w:numPr>
          <w:ilvl w:val="0"/>
          <w:numId w:val="16"/>
        </w:numPr>
      </w:pPr>
      <w:r>
        <w:rPr>
          <w:rFonts w:hint="eastAsia"/>
        </w:rPr>
        <w:t>地质灾害危险性划分参照表</w:t>
      </w:r>
    </w:p>
    <w:tbl>
      <w:tblPr>
        <w:tblStyle w:val="27"/>
        <w:tblW w:w="9158" w:type="dxa"/>
        <w:jc w:val="center"/>
        <w:tblLayout w:type="fixed"/>
        <w:tblCellMar>
          <w:top w:w="0" w:type="dxa"/>
          <w:left w:w="0" w:type="dxa"/>
          <w:bottom w:w="0" w:type="dxa"/>
          <w:right w:w="0" w:type="dxa"/>
        </w:tblCellMar>
      </w:tblPr>
      <w:tblGrid>
        <w:gridCol w:w="2607"/>
        <w:gridCol w:w="1454"/>
        <w:gridCol w:w="1699"/>
        <w:gridCol w:w="1699"/>
        <w:gridCol w:w="1699"/>
      </w:tblGrid>
      <w:tr>
        <w:tblPrEx>
          <w:tblCellMar>
            <w:top w:w="0" w:type="dxa"/>
            <w:left w:w="0" w:type="dxa"/>
            <w:bottom w:w="0" w:type="dxa"/>
            <w:right w:w="0" w:type="dxa"/>
          </w:tblCellMar>
        </w:tblPrEx>
        <w:trPr>
          <w:trHeight w:val="555" w:hRule="exact"/>
          <w:jc w:val="center"/>
        </w:trPr>
        <w:tc>
          <w:tcPr>
            <w:tcW w:w="260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地质灾害危险性等级</w:t>
            </w:r>
          </w:p>
        </w:tc>
        <w:tc>
          <w:tcPr>
            <w:tcW w:w="145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极高危险</w:t>
            </w:r>
          </w:p>
        </w:tc>
        <w:tc>
          <w:tcPr>
            <w:tcW w:w="16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高危险</w:t>
            </w:r>
          </w:p>
        </w:tc>
        <w:tc>
          <w:tcPr>
            <w:tcW w:w="16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中危险</w:t>
            </w:r>
          </w:p>
        </w:tc>
        <w:tc>
          <w:tcPr>
            <w:tcW w:w="16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低危险</w:t>
            </w:r>
          </w:p>
        </w:tc>
      </w:tr>
      <w:tr>
        <w:tblPrEx>
          <w:tblCellMar>
            <w:top w:w="0" w:type="dxa"/>
            <w:left w:w="0" w:type="dxa"/>
            <w:bottom w:w="0" w:type="dxa"/>
            <w:right w:w="0" w:type="dxa"/>
          </w:tblCellMar>
        </w:tblPrEx>
        <w:trPr>
          <w:trHeight w:val="569" w:hRule="exact"/>
          <w:jc w:val="center"/>
        </w:trPr>
        <w:tc>
          <w:tcPr>
            <w:tcW w:w="260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危险性指数</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p>
        </w:tc>
        <w:tc>
          <w:tcPr>
            <w:tcW w:w="145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0.8&lt;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≤1</w:t>
            </w:r>
          </w:p>
        </w:tc>
        <w:tc>
          <w:tcPr>
            <w:tcW w:w="16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0.6&lt;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≤0.8</w:t>
            </w:r>
          </w:p>
        </w:tc>
        <w:tc>
          <w:tcPr>
            <w:tcW w:w="16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0.4&lt;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≤0.6</w:t>
            </w:r>
          </w:p>
        </w:tc>
        <w:tc>
          <w:tcPr>
            <w:tcW w:w="16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≤0.4</w:t>
            </w:r>
          </w:p>
        </w:tc>
      </w:tr>
    </w:tbl>
    <w:p>
      <w:pPr>
        <w:pStyle w:val="177"/>
        <w:numPr>
          <w:ilvl w:val="3"/>
          <w:numId w:val="0"/>
        </w:numPr>
        <w:ind w:left="420" w:leftChars="200"/>
        <w:rPr>
          <w:rFonts w:ascii="Times New Roman"/>
          <w:szCs w:val="21"/>
          <w:lang w:bidi="ar"/>
        </w:rPr>
      </w:pPr>
    </w:p>
    <w:p>
      <w:pPr>
        <w:pStyle w:val="177"/>
        <w:ind w:firstLine="420" w:firstLineChars="200"/>
        <w:rPr>
          <w:rFonts w:ascii="Times New Roman"/>
          <w:szCs w:val="21"/>
          <w:lang w:bidi="ar"/>
        </w:rPr>
      </w:pPr>
      <w:r>
        <w:rPr>
          <w:rFonts w:hint="eastAsia" w:ascii="Times New Roman"/>
        </w:rPr>
        <w:t>沟谷泥石流危险性评价及影响范围确定参照</w:t>
      </w:r>
      <w:r>
        <w:rPr>
          <w:rFonts w:hint="eastAsia" w:ascii="Times New Roman"/>
          <w:szCs w:val="21"/>
          <w:lang w:bidi="ar"/>
        </w:rPr>
        <w:t>DZ</w:t>
      </w:r>
      <w:r>
        <w:rPr>
          <w:rFonts w:ascii="Times New Roman"/>
          <w:szCs w:val="21"/>
          <w:lang w:bidi="ar"/>
        </w:rPr>
        <w:t>/</w:t>
      </w:r>
      <w:r>
        <w:rPr>
          <w:rFonts w:hint="eastAsia" w:ascii="Times New Roman"/>
          <w:szCs w:val="21"/>
          <w:lang w:bidi="ar"/>
        </w:rPr>
        <w:t>T 0220—2006</w:t>
      </w:r>
      <w:r>
        <w:rPr>
          <w:rFonts w:hint="eastAsia" w:ascii="Times New Roman"/>
        </w:rPr>
        <w:t>。</w:t>
      </w:r>
    </w:p>
    <w:p>
      <w:pPr>
        <w:pStyle w:val="177"/>
        <w:ind w:firstLine="420" w:firstLineChars="200"/>
        <w:rPr>
          <w:rFonts w:ascii="Times New Roman"/>
          <w:szCs w:val="21"/>
          <w:lang w:bidi="ar"/>
        </w:rPr>
      </w:pPr>
      <w:r>
        <w:rPr>
          <w:rFonts w:hint="eastAsia" w:ascii="Times New Roman"/>
          <w:szCs w:val="21"/>
          <w:lang w:bidi="ar"/>
        </w:rPr>
        <w:t>采空区地面塌陷危险性评价，可不考虑降雨工况，其危险性指数值按地面塌陷易发性指数换算获得，换算取值见表11。</w:t>
      </w:r>
    </w:p>
    <w:p>
      <w:pPr>
        <w:pStyle w:val="235"/>
        <w:numPr>
          <w:ilvl w:val="0"/>
          <w:numId w:val="16"/>
        </w:numPr>
      </w:pPr>
      <w:r>
        <w:rPr>
          <w:rFonts w:hint="eastAsia"/>
        </w:rPr>
        <w:t>稳定性系数与失稳概率对应参照表</w:t>
      </w:r>
    </w:p>
    <w:tbl>
      <w:tblPr>
        <w:tblStyle w:val="27"/>
        <w:tblW w:w="9185" w:type="dxa"/>
        <w:jc w:val="center"/>
        <w:tblLayout w:type="autofit"/>
        <w:tblCellMar>
          <w:top w:w="0" w:type="dxa"/>
          <w:left w:w="0" w:type="dxa"/>
          <w:bottom w:w="0" w:type="dxa"/>
          <w:right w:w="0" w:type="dxa"/>
        </w:tblCellMar>
      </w:tblPr>
      <w:tblGrid>
        <w:gridCol w:w="2382"/>
        <w:gridCol w:w="1828"/>
        <w:gridCol w:w="1474"/>
        <w:gridCol w:w="1623"/>
        <w:gridCol w:w="1878"/>
      </w:tblGrid>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地面塌陷危险程度</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极高危险</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高危险</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中危险</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低危险</w:t>
            </w:r>
          </w:p>
        </w:tc>
      </w:tr>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地面塌陷易发性指数</w:t>
            </w:r>
            <w:r>
              <w:rPr>
                <w:rFonts w:hint="eastAsia" w:ascii="Times New Roman" w:hAnsi="Times New Roman"/>
                <w:i/>
                <w:iCs/>
                <w:kern w:val="0"/>
                <w:sz w:val="18"/>
                <w:szCs w:val="18"/>
                <w:lang w:bidi="ar"/>
              </w:rPr>
              <w:t>Y</w:t>
            </w:r>
            <w:r>
              <w:rPr>
                <w:rFonts w:hint="eastAsia" w:ascii="Times New Roman" w:hAnsi="Times New Roman"/>
                <w:i/>
                <w:iCs/>
                <w:kern w:val="0"/>
                <w:sz w:val="18"/>
                <w:szCs w:val="18"/>
                <w:vertAlign w:val="subscript"/>
                <w:lang w:bidi="ar"/>
              </w:rPr>
              <w:t>i</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4＜</w:t>
            </w:r>
            <w:r>
              <w:rPr>
                <w:rFonts w:hint="eastAsia" w:ascii="Times New Roman" w:hAnsi="Times New Roman"/>
                <w:i/>
                <w:iCs/>
                <w:kern w:val="0"/>
                <w:sz w:val="18"/>
                <w:szCs w:val="18"/>
                <w:lang w:bidi="ar"/>
              </w:rPr>
              <w:t>Y</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≤5</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3＜</w:t>
            </w:r>
            <w:r>
              <w:rPr>
                <w:rFonts w:hint="eastAsia" w:ascii="Times New Roman" w:hAnsi="Times New Roman"/>
                <w:i/>
                <w:iCs/>
                <w:kern w:val="0"/>
                <w:sz w:val="18"/>
                <w:szCs w:val="18"/>
                <w:lang w:bidi="ar"/>
              </w:rPr>
              <w:t>Y</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≤4</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2＜</w:t>
            </w:r>
            <w:r>
              <w:rPr>
                <w:rFonts w:hint="eastAsia" w:ascii="Times New Roman" w:hAnsi="Times New Roman"/>
                <w:i/>
                <w:iCs/>
                <w:kern w:val="0"/>
                <w:sz w:val="18"/>
                <w:szCs w:val="18"/>
                <w:lang w:bidi="ar"/>
              </w:rPr>
              <w:t>Y</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≤3</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1＜</w:t>
            </w:r>
            <w:r>
              <w:rPr>
                <w:rFonts w:hint="eastAsia" w:ascii="Times New Roman" w:hAnsi="Times New Roman"/>
                <w:i/>
                <w:iCs/>
                <w:kern w:val="0"/>
                <w:sz w:val="18"/>
                <w:szCs w:val="18"/>
                <w:lang w:bidi="ar"/>
              </w:rPr>
              <w:t>Y</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≤2</w:t>
            </w:r>
          </w:p>
        </w:tc>
      </w:tr>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危险性指数</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0.8&lt;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≤1</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0.6&lt;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≤0.8</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0.4&lt;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≤0.6</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i/>
                <w:iCs/>
                <w:kern w:val="0"/>
                <w:sz w:val="18"/>
                <w:szCs w:val="18"/>
                <w:lang w:bidi="ar"/>
              </w:rPr>
            </w:pPr>
            <w:r>
              <w:rPr>
                <w:rFonts w:hint="eastAsia" w:ascii="Times New Roman" w:hAnsi="Times New Roman"/>
                <w:kern w:val="0"/>
                <w:sz w:val="18"/>
                <w:szCs w:val="18"/>
                <w:lang w:bidi="ar"/>
              </w:rPr>
              <w:t>0.1&lt;</w:t>
            </w:r>
            <w:r>
              <w:rPr>
                <w:rFonts w:hint="eastAsia" w:ascii="Times New Roman" w:hAnsi="Times New Roman"/>
                <w:i/>
                <w:iCs/>
                <w:kern w:val="0"/>
                <w:sz w:val="18"/>
                <w:szCs w:val="18"/>
                <w:lang w:bidi="ar"/>
              </w:rPr>
              <w:t>H</w:t>
            </w:r>
            <w:r>
              <w:rPr>
                <w:rFonts w:hint="eastAsia" w:ascii="Times New Roman" w:hAnsi="Times New Roman"/>
                <w:i/>
                <w:iCs/>
                <w:kern w:val="0"/>
                <w:sz w:val="18"/>
                <w:szCs w:val="18"/>
                <w:vertAlign w:val="subscript"/>
                <w:lang w:bidi="ar"/>
              </w:rPr>
              <w:t>i</w:t>
            </w:r>
            <w:r>
              <w:rPr>
                <w:rFonts w:hint="eastAsia" w:ascii="Times New Roman" w:hAnsi="Times New Roman"/>
                <w:kern w:val="0"/>
                <w:sz w:val="18"/>
                <w:szCs w:val="18"/>
                <w:lang w:bidi="ar"/>
              </w:rPr>
              <w:t>≤0.4</w:t>
            </w:r>
          </w:p>
        </w:tc>
      </w:tr>
    </w:tbl>
    <w:p>
      <w:pPr>
        <w:pStyle w:val="177"/>
        <w:numPr>
          <w:ilvl w:val="3"/>
          <w:numId w:val="0"/>
        </w:numPr>
        <w:ind w:left="420" w:leftChars="200"/>
        <w:rPr>
          <w:rFonts w:ascii="Times New Roman"/>
          <w:szCs w:val="21"/>
          <w:lang w:bidi="ar"/>
        </w:rPr>
      </w:pPr>
    </w:p>
    <w:p>
      <w:pPr>
        <w:pStyle w:val="196"/>
        <w:spacing w:before="312" w:after="312"/>
      </w:pPr>
      <w:bookmarkStart w:id="183" w:name="_Toc1830250658"/>
      <w:bookmarkStart w:id="184" w:name="_Toc190187225"/>
      <w:bookmarkStart w:id="185" w:name="_Toc1581965425"/>
      <w:bookmarkStart w:id="186" w:name="_Toc1905649161"/>
      <w:r>
        <w:rPr>
          <w:rFonts w:hint="eastAsia"/>
        </w:rPr>
        <w:t>地质灾害风险评价</w:t>
      </w:r>
      <w:bookmarkEnd w:id="183"/>
      <w:bookmarkEnd w:id="184"/>
      <w:bookmarkEnd w:id="185"/>
      <w:bookmarkEnd w:id="186"/>
    </w:p>
    <w:p>
      <w:pPr>
        <w:pStyle w:val="198"/>
        <w:spacing w:before="156" w:after="156"/>
        <w:ind w:left="425"/>
      </w:pPr>
      <w:bookmarkStart w:id="187" w:name="_Toc789102029"/>
      <w:bookmarkStart w:id="188" w:name="_Toc58340348"/>
      <w:r>
        <w:rPr>
          <w:rFonts w:hint="eastAsia"/>
        </w:rPr>
        <w:t>基本要求</w:t>
      </w:r>
      <w:bookmarkEnd w:id="187"/>
      <w:bookmarkEnd w:id="188"/>
    </w:p>
    <w:p>
      <w:pPr>
        <w:pStyle w:val="177"/>
        <w:ind w:firstLine="420" w:firstLineChars="200"/>
      </w:pPr>
      <w:r>
        <w:rPr>
          <w:rFonts w:hint="eastAsia"/>
        </w:rPr>
        <w:t>地质灾害风险评价包括单体地质灾害风险评价和区域地质灾害风险评价。</w:t>
      </w:r>
    </w:p>
    <w:p>
      <w:pPr>
        <w:pStyle w:val="177"/>
        <w:ind w:firstLine="420" w:firstLineChars="200"/>
      </w:pPr>
      <w:r>
        <w:rPr>
          <w:rFonts w:hint="eastAsia"/>
        </w:rPr>
        <w:t>地质灾害风险评价应采用定量与定性相结合确定，等级划分应充分考虑地面调查结果。</w:t>
      </w:r>
    </w:p>
    <w:p>
      <w:pPr>
        <w:pStyle w:val="177"/>
        <w:ind w:firstLine="420" w:firstLineChars="200"/>
      </w:pPr>
      <w:r>
        <w:rPr>
          <w:rFonts w:hint="eastAsia"/>
        </w:rPr>
        <w:t>地质灾害风险性评价结果分为极高、高、中、低四个等级。</w:t>
      </w:r>
    </w:p>
    <w:p>
      <w:pPr>
        <w:pStyle w:val="198"/>
        <w:spacing w:before="156" w:after="156"/>
        <w:ind w:left="425"/>
      </w:pPr>
      <w:bookmarkStart w:id="189" w:name="_Toc1374718596"/>
      <w:bookmarkStart w:id="190" w:name="_Toc264082756"/>
      <w:r>
        <w:rPr>
          <w:rFonts w:hint="eastAsia"/>
        </w:rPr>
        <w:t>单体地质灾害风险评价</w:t>
      </w:r>
      <w:bookmarkEnd w:id="189"/>
      <w:bookmarkEnd w:id="190"/>
    </w:p>
    <w:p>
      <w:pPr>
        <w:pStyle w:val="177"/>
        <w:ind w:firstLine="420" w:firstLineChars="200"/>
        <w:rPr>
          <w:rFonts w:ascii="Times New Roman"/>
          <w:szCs w:val="21"/>
          <w:lang w:bidi="ar"/>
        </w:rPr>
      </w:pPr>
      <w:r>
        <w:rPr>
          <w:rFonts w:hint="eastAsia"/>
        </w:rPr>
        <w:t>单体地质灾害风险评价根据调查工作程度，分为地质灾害调查点风险评价和地质灾害勘查点风险评价。</w:t>
      </w:r>
    </w:p>
    <w:p>
      <w:pPr>
        <w:pStyle w:val="177"/>
        <w:ind w:firstLine="420" w:firstLineChars="200"/>
        <w:rPr>
          <w:rFonts w:ascii="Times New Roman"/>
          <w:szCs w:val="21"/>
          <w:lang w:bidi="ar"/>
        </w:rPr>
      </w:pPr>
      <w:r>
        <w:rPr>
          <w:rFonts w:hint="eastAsia" w:ascii="Times New Roman"/>
          <w:szCs w:val="21"/>
          <w:lang w:bidi="ar"/>
        </w:rPr>
        <w:t>地质灾害调查点的风险等级根据稳定性和危害性定性确定。地质灾害调查点的稳定性等级划分应按附录K表K.1要求执行，危害性等级划分应按附录K表K.2要求执行，风险评价等级确定应按附录K表K.3要求执行。</w:t>
      </w:r>
    </w:p>
    <w:p>
      <w:pPr>
        <w:pStyle w:val="177"/>
        <w:ind w:firstLine="420" w:firstLineChars="200"/>
        <w:rPr>
          <w:rFonts w:ascii="Times New Roman"/>
          <w:szCs w:val="21"/>
          <w:lang w:bidi="ar"/>
        </w:rPr>
      </w:pPr>
      <w:r>
        <w:rPr>
          <w:rFonts w:hint="eastAsia" w:ascii="Times New Roman"/>
          <w:szCs w:val="21"/>
          <w:lang w:bidi="ar"/>
        </w:rPr>
        <w:t>地质灾害勘查点的风险等级应根据危险性和易损性定量评价。地质灾害勘查点风险评价应以独立的承灾体为评价对象，根据承灾体价值和易损性应分区评价，计算公式如下：</w:t>
      </w:r>
    </w:p>
    <w:p>
      <w:pPr>
        <w:pStyle w:val="177"/>
        <w:numPr>
          <w:ilvl w:val="3"/>
          <w:numId w:val="0"/>
        </w:numPr>
        <w:jc w:val="center"/>
      </w:pPr>
      <w:r>
        <w:drawing>
          <wp:inline distT="0" distB="0" distL="0" distR="0">
            <wp:extent cx="1000125" cy="2286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00125" cy="228600"/>
                    </a:xfrm>
                    <a:prstGeom prst="rect">
                      <a:avLst/>
                    </a:prstGeom>
                    <a:noFill/>
                    <a:ln>
                      <a:noFill/>
                    </a:ln>
                  </pic:spPr>
                </pic:pic>
              </a:graphicData>
            </a:graphic>
          </wp:inline>
        </w:drawing>
      </w:r>
    </w:p>
    <w:p>
      <w:pPr>
        <w:pStyle w:val="177"/>
        <w:numPr>
          <w:ilvl w:val="3"/>
          <w:numId w:val="0"/>
        </w:numPr>
        <w:ind w:firstLine="420" w:firstLineChars="200"/>
      </w:pPr>
      <w:r>
        <w:rPr>
          <w:rFonts w:hint="eastAsia"/>
        </w:rPr>
        <w:t>式中：</w:t>
      </w:r>
    </w:p>
    <w:p>
      <w:pPr>
        <w:pStyle w:val="177"/>
        <w:numPr>
          <w:ilvl w:val="3"/>
          <w:numId w:val="0"/>
        </w:numPr>
        <w:ind w:firstLine="420" w:firstLineChars="200"/>
      </w:pPr>
      <w:r>
        <w:rPr>
          <w:rFonts w:hint="eastAsia" w:ascii="Times New Roman"/>
          <w:i/>
          <w:iCs/>
          <w:szCs w:val="21"/>
          <w:lang w:bidi="ar"/>
        </w:rPr>
        <w:t>Rj</w:t>
      </w:r>
      <w:r>
        <w:rPr>
          <w:rFonts w:hint="eastAsia"/>
        </w:rPr>
        <w:t>—某工况下地质灾害勘查点的第j个承灾体风险值；</w:t>
      </w:r>
    </w:p>
    <w:p>
      <w:pPr>
        <w:pStyle w:val="177"/>
        <w:numPr>
          <w:ilvl w:val="3"/>
          <w:numId w:val="0"/>
        </w:numPr>
        <w:ind w:firstLine="420" w:firstLineChars="200"/>
      </w:pPr>
      <w:r>
        <w:rPr>
          <w:rFonts w:hint="eastAsia" w:ascii="Times New Roman"/>
          <w:i/>
          <w:iCs/>
          <w:szCs w:val="21"/>
          <w:lang w:bidi="ar"/>
        </w:rPr>
        <w:t>H</w:t>
      </w:r>
      <w:r>
        <w:rPr>
          <w:rFonts w:hint="eastAsia"/>
        </w:rPr>
        <w:t>—某工况下地质灾害勘查点的危险性指数（考虑降水工况或地震工况）；</w:t>
      </w:r>
    </w:p>
    <w:p>
      <w:pPr>
        <w:pStyle w:val="177"/>
        <w:numPr>
          <w:ilvl w:val="3"/>
          <w:numId w:val="0"/>
        </w:numPr>
        <w:ind w:firstLine="420" w:firstLineChars="200"/>
      </w:pPr>
      <w:r>
        <w:rPr>
          <w:rFonts w:hint="eastAsia" w:ascii="Times New Roman"/>
          <w:i/>
          <w:iCs/>
          <w:szCs w:val="21"/>
          <w:lang w:bidi="ar"/>
        </w:rPr>
        <w:t>Ej</w:t>
      </w:r>
      <w:r>
        <w:rPr>
          <w:rFonts w:hint="eastAsia"/>
        </w:rPr>
        <w:t>—某工况下地质灾害勘查点第j个承灾体价值（人员数量，单位人；经济价值，单位万元）；</w:t>
      </w:r>
    </w:p>
    <w:p>
      <w:pPr>
        <w:pStyle w:val="177"/>
        <w:numPr>
          <w:ilvl w:val="3"/>
          <w:numId w:val="0"/>
        </w:numPr>
        <w:ind w:firstLine="420" w:firstLineChars="200"/>
      </w:pPr>
      <w:r>
        <w:rPr>
          <w:rFonts w:hint="eastAsia" w:ascii="Times New Roman"/>
          <w:i/>
          <w:iCs/>
          <w:szCs w:val="21"/>
          <w:lang w:bidi="ar"/>
        </w:rPr>
        <w:t>Vj</w:t>
      </w:r>
      <w:r>
        <w:rPr>
          <w:rFonts w:hint="eastAsia"/>
        </w:rPr>
        <w:t>—某工况下地质灾害勘查点第j个承灾体易损性。</w:t>
      </w:r>
    </w:p>
    <w:p>
      <w:pPr>
        <w:pStyle w:val="177"/>
        <w:numPr>
          <w:ilvl w:val="3"/>
          <w:numId w:val="0"/>
        </w:numPr>
        <w:spacing w:before="156" w:beforeLines="50"/>
        <w:ind w:firstLine="420" w:firstLineChars="200"/>
        <w:rPr>
          <w:rFonts w:ascii="Times New Roman"/>
          <w:szCs w:val="21"/>
          <w:lang w:bidi="ar"/>
        </w:rPr>
      </w:pPr>
      <w:r>
        <w:rPr>
          <w:rFonts w:hint="eastAsia" w:ascii="Times New Roman"/>
          <w:szCs w:val="21"/>
          <w:lang w:bidi="ar"/>
        </w:rPr>
        <w:t>9.2.3.1　承灾体危险性指数（</w:t>
      </w:r>
      <w:r>
        <w:rPr>
          <w:rFonts w:hint="eastAsia" w:ascii="Times New Roman"/>
          <w:i/>
          <w:iCs/>
          <w:szCs w:val="21"/>
          <w:lang w:bidi="ar"/>
        </w:rPr>
        <w:t>H</w:t>
      </w:r>
      <w:r>
        <w:rPr>
          <w:rFonts w:hint="eastAsia" w:ascii="Times New Roman"/>
          <w:szCs w:val="21"/>
          <w:lang w:bidi="ar"/>
        </w:rPr>
        <w:t>）根据勘查结果的稳定性系数确定，对应表见表12。</w:t>
      </w:r>
    </w:p>
    <w:p>
      <w:pPr>
        <w:pStyle w:val="235"/>
        <w:numPr>
          <w:ilvl w:val="0"/>
          <w:numId w:val="16"/>
        </w:numPr>
      </w:pPr>
      <w:r>
        <w:rPr>
          <w:rFonts w:hint="eastAsia"/>
        </w:rPr>
        <w:t>地质灾害勘查点稳定性系数与危险性指数对应参照表</w:t>
      </w:r>
    </w:p>
    <w:tbl>
      <w:tblPr>
        <w:tblStyle w:val="27"/>
        <w:tblW w:w="9185" w:type="dxa"/>
        <w:jc w:val="center"/>
        <w:tblLayout w:type="autofit"/>
        <w:tblCellMar>
          <w:top w:w="0" w:type="dxa"/>
          <w:left w:w="0" w:type="dxa"/>
          <w:bottom w:w="0" w:type="dxa"/>
          <w:right w:w="0" w:type="dxa"/>
        </w:tblCellMar>
      </w:tblPr>
      <w:tblGrid>
        <w:gridCol w:w="2382"/>
        <w:gridCol w:w="1828"/>
        <w:gridCol w:w="1474"/>
        <w:gridCol w:w="1623"/>
        <w:gridCol w:w="1878"/>
      </w:tblGrid>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稳定性系数</w:t>
            </w:r>
            <w:r>
              <w:rPr>
                <w:rFonts w:hint="eastAsia" w:ascii="Times New Roman" w:hAnsi="Times New Roman"/>
                <w:i/>
                <w:iCs/>
                <w:kern w:val="0"/>
                <w:sz w:val="18"/>
                <w:szCs w:val="18"/>
              </w:rPr>
              <w:t>Fs</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Fs</w:t>
            </w:r>
            <w:r>
              <w:rPr>
                <w:rFonts w:hint="eastAsia" w:ascii="Times New Roman" w:hAnsi="Times New Roman"/>
                <w:kern w:val="0"/>
                <w:sz w:val="18"/>
                <w:szCs w:val="18"/>
              </w:rPr>
              <w:t>≤1</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1＜</w:t>
            </w:r>
            <w:r>
              <w:rPr>
                <w:rFonts w:hint="eastAsia" w:ascii="Times New Roman" w:hAnsi="Times New Roman"/>
                <w:i/>
                <w:iCs/>
                <w:kern w:val="0"/>
                <w:sz w:val="18"/>
                <w:szCs w:val="18"/>
              </w:rPr>
              <w:t>Fs</w:t>
            </w:r>
            <w:r>
              <w:rPr>
                <w:rFonts w:hint="eastAsia" w:ascii="Times New Roman" w:hAnsi="Times New Roman"/>
                <w:kern w:val="0"/>
                <w:sz w:val="18"/>
                <w:szCs w:val="18"/>
              </w:rPr>
              <w:t>≤1.05</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1.05＜</w:t>
            </w:r>
            <w:r>
              <w:rPr>
                <w:rFonts w:hint="eastAsia" w:ascii="Times New Roman" w:hAnsi="Times New Roman"/>
                <w:i/>
                <w:iCs/>
                <w:kern w:val="0"/>
                <w:sz w:val="18"/>
                <w:szCs w:val="18"/>
              </w:rPr>
              <w:t>Fs</w:t>
            </w:r>
            <w:r>
              <w:rPr>
                <w:rFonts w:hint="eastAsia" w:ascii="Times New Roman" w:hAnsi="Times New Roman"/>
                <w:kern w:val="0"/>
                <w:sz w:val="18"/>
                <w:szCs w:val="18"/>
              </w:rPr>
              <w:t>≤1.15</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Fs</w:t>
            </w:r>
            <w:r>
              <w:rPr>
                <w:rFonts w:hint="eastAsia" w:ascii="Times New Roman" w:hAnsi="Times New Roman"/>
                <w:kern w:val="0"/>
                <w:sz w:val="18"/>
                <w:szCs w:val="18"/>
              </w:rPr>
              <w:t>＞1.15</w:t>
            </w:r>
          </w:p>
        </w:tc>
      </w:tr>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稳定性等级</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不稳定</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欠稳定</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基本稳定</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稳定</w:t>
            </w:r>
          </w:p>
        </w:tc>
      </w:tr>
      <w:tr>
        <w:tblPrEx>
          <w:tblCellMar>
            <w:top w:w="0" w:type="dxa"/>
            <w:left w:w="0" w:type="dxa"/>
            <w:bottom w:w="0" w:type="dxa"/>
            <w:right w:w="0" w:type="dxa"/>
          </w:tblCellMar>
        </w:tblPrEx>
        <w:trPr>
          <w:trHeight w:val="454" w:hRule="exact"/>
          <w:jc w:val="center"/>
        </w:trPr>
        <w:tc>
          <w:tcPr>
            <w:tcW w:w="238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危险性指数</w:t>
            </w:r>
            <w:r>
              <w:rPr>
                <w:rFonts w:hint="eastAsia" w:ascii="Times New Roman" w:hAnsi="Times New Roman"/>
                <w:i/>
                <w:iCs/>
                <w:kern w:val="0"/>
                <w:sz w:val="18"/>
                <w:szCs w:val="18"/>
              </w:rPr>
              <w:t>H</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H</w:t>
            </w:r>
            <w:r>
              <w:rPr>
                <w:rFonts w:hint="eastAsia" w:ascii="Times New Roman" w:hAnsi="Times New Roman"/>
                <w:kern w:val="0"/>
                <w:sz w:val="18"/>
                <w:szCs w:val="18"/>
              </w:rPr>
              <w:t>=1</w:t>
            </w:r>
          </w:p>
        </w:tc>
        <w:tc>
          <w:tcPr>
            <w:tcW w:w="14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0.8≤</w:t>
            </w:r>
            <w:r>
              <w:rPr>
                <w:rFonts w:hint="eastAsia" w:ascii="Times New Roman" w:hAnsi="Times New Roman"/>
                <w:i/>
                <w:iCs/>
                <w:kern w:val="0"/>
                <w:sz w:val="18"/>
                <w:szCs w:val="18"/>
              </w:rPr>
              <w:t>H</w:t>
            </w:r>
            <w:r>
              <w:rPr>
                <w:rFonts w:hint="eastAsia" w:ascii="Times New Roman" w:hAnsi="Times New Roman"/>
                <w:kern w:val="0"/>
                <w:sz w:val="18"/>
                <w:szCs w:val="18"/>
              </w:rPr>
              <w:t>＜1</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0.2≤</w:t>
            </w:r>
            <w:r>
              <w:rPr>
                <w:rFonts w:hint="eastAsia" w:ascii="Times New Roman" w:hAnsi="Times New Roman"/>
                <w:i/>
                <w:iCs/>
                <w:kern w:val="0"/>
                <w:sz w:val="18"/>
                <w:szCs w:val="18"/>
              </w:rPr>
              <w:t>H</w:t>
            </w:r>
            <w:r>
              <w:rPr>
                <w:rFonts w:hint="eastAsia" w:ascii="Times New Roman" w:hAnsi="Times New Roman"/>
                <w:kern w:val="0"/>
                <w:sz w:val="18"/>
                <w:szCs w:val="18"/>
              </w:rPr>
              <w:t>＜0.8</w:t>
            </w:r>
          </w:p>
        </w:tc>
        <w:tc>
          <w:tcPr>
            <w:tcW w:w="187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H</w:t>
            </w:r>
            <w:r>
              <w:rPr>
                <w:rFonts w:hint="eastAsia" w:ascii="Times New Roman" w:hAnsi="Times New Roman"/>
                <w:kern w:val="0"/>
                <w:sz w:val="18"/>
                <w:szCs w:val="18"/>
              </w:rPr>
              <w:t>=0.2</w:t>
            </w:r>
          </w:p>
        </w:tc>
      </w:tr>
    </w:tbl>
    <w:p>
      <w:pPr>
        <w:pStyle w:val="177"/>
        <w:numPr>
          <w:ilvl w:val="3"/>
          <w:numId w:val="0"/>
        </w:numPr>
        <w:ind w:firstLine="420" w:firstLineChars="200"/>
        <w:rPr>
          <w:rFonts w:ascii="Times New Roman"/>
          <w:szCs w:val="21"/>
          <w:lang w:bidi="ar"/>
        </w:rPr>
      </w:pPr>
    </w:p>
    <w:p>
      <w:pPr>
        <w:pStyle w:val="177"/>
        <w:numPr>
          <w:ilvl w:val="3"/>
          <w:numId w:val="0"/>
        </w:numPr>
        <w:ind w:firstLine="420" w:firstLineChars="200"/>
        <w:rPr>
          <w:rFonts w:ascii="Times New Roman"/>
          <w:szCs w:val="21"/>
          <w:lang w:bidi="ar"/>
        </w:rPr>
      </w:pPr>
      <w:r>
        <w:rPr>
          <w:rFonts w:hint="eastAsia" w:ascii="Times New Roman"/>
          <w:szCs w:val="21"/>
          <w:lang w:bidi="ar"/>
        </w:rPr>
        <w:t>9.2.3.2　地质灾害勘查点承灾体价值（E）包括人员和经济类两种类型：</w:t>
      </w:r>
    </w:p>
    <w:p>
      <w:pPr>
        <w:pStyle w:val="177"/>
        <w:numPr>
          <w:ilvl w:val="0"/>
          <w:numId w:val="42"/>
        </w:numPr>
        <w:ind w:firstLine="420" w:firstLineChars="200"/>
        <w:rPr>
          <w:rFonts w:ascii="Times New Roman"/>
        </w:rPr>
      </w:pPr>
      <w:r>
        <w:rPr>
          <w:rFonts w:hint="eastAsia" w:ascii="Times New Roman"/>
        </w:rPr>
        <w:t>勘查结果应当说明威胁范围，根据承灾体与致灾体距离远近，将威胁范围划分为轻微危害区、中等危害区和严重危害区，当无法划分危害区等级与范围时，最大威胁区范围均作为严重危害区；</w:t>
      </w:r>
    </w:p>
    <w:p>
      <w:pPr>
        <w:pStyle w:val="177"/>
        <w:numPr>
          <w:ilvl w:val="0"/>
          <w:numId w:val="42"/>
        </w:numPr>
        <w:ind w:firstLine="420" w:firstLineChars="200"/>
        <w:rPr>
          <w:rFonts w:ascii="Times New Roman"/>
        </w:rPr>
      </w:pPr>
      <w:r>
        <w:rPr>
          <w:rFonts w:hint="eastAsia" w:ascii="Times New Roman"/>
        </w:rPr>
        <w:t>经济类指建（构）筑物、道路等，不包括流动性承灾体（如道路上行走的人、行驶的车辆等）。经济价值，应根据调查结果，评估统计地质灾害影响范围内每一个独立的经济类承灾体的经济价值。</w:t>
      </w:r>
    </w:p>
    <w:p>
      <w:pPr>
        <w:pStyle w:val="177"/>
        <w:numPr>
          <w:ilvl w:val="3"/>
          <w:numId w:val="0"/>
        </w:numPr>
        <w:ind w:firstLine="420" w:firstLineChars="200"/>
        <w:rPr>
          <w:rFonts w:ascii="Times New Roman"/>
          <w:szCs w:val="21"/>
          <w:lang w:bidi="ar"/>
        </w:rPr>
      </w:pPr>
      <w:r>
        <w:rPr>
          <w:rFonts w:hint="eastAsia" w:ascii="Times New Roman"/>
          <w:szCs w:val="21"/>
          <w:lang w:bidi="ar"/>
        </w:rPr>
        <w:t>9.2.3.3　地质灾害勘查点承灾体易损性（</w:t>
      </w:r>
      <w:r>
        <w:rPr>
          <w:rFonts w:hint="eastAsia" w:ascii="Times New Roman"/>
          <w:i/>
          <w:iCs/>
          <w:szCs w:val="21"/>
          <w:lang w:bidi="ar"/>
        </w:rPr>
        <w:t>V</w:t>
      </w:r>
      <w:r>
        <w:rPr>
          <w:rFonts w:hint="eastAsia" w:ascii="Times New Roman"/>
          <w:szCs w:val="21"/>
          <w:lang w:bidi="ar"/>
        </w:rPr>
        <w:t>）包括人员易损性和经济类易损性：</w:t>
      </w:r>
    </w:p>
    <w:p>
      <w:pPr>
        <w:pStyle w:val="177"/>
        <w:numPr>
          <w:ilvl w:val="0"/>
          <w:numId w:val="43"/>
        </w:numPr>
        <w:ind w:firstLine="420" w:firstLineChars="200"/>
        <w:rPr>
          <w:rFonts w:ascii="Times New Roman"/>
        </w:rPr>
      </w:pPr>
      <w:r>
        <w:rPr>
          <w:rFonts w:hint="eastAsia" w:ascii="Times New Roman"/>
        </w:rPr>
        <w:t>勘查结果应当说明威胁范围，根据承灾体与致灾体距离远近，将威胁范围划分为轻微危害区、中等危害区和严重危害区，当无法划分危害区等级与范围时，最大威胁区范围均作为严重危害区；</w:t>
      </w:r>
    </w:p>
    <w:p>
      <w:pPr>
        <w:pStyle w:val="177"/>
        <w:numPr>
          <w:ilvl w:val="0"/>
          <w:numId w:val="43"/>
        </w:numPr>
        <w:ind w:firstLine="420" w:firstLineChars="200"/>
        <w:rPr>
          <w:rFonts w:ascii="Times New Roman"/>
        </w:rPr>
      </w:pPr>
      <w:r>
        <w:rPr>
          <w:rFonts w:hint="eastAsia" w:ascii="Times New Roman"/>
        </w:rPr>
        <w:t>人员易损性数值区间为0～1。按最大风险原则，根据稳定性评价结果，失稳破坏后最大可能威胁范围之内的人员易损性为1；</w:t>
      </w:r>
    </w:p>
    <w:p>
      <w:pPr>
        <w:pStyle w:val="177"/>
        <w:numPr>
          <w:ilvl w:val="0"/>
          <w:numId w:val="43"/>
        </w:numPr>
        <w:ind w:firstLine="420" w:firstLineChars="200"/>
        <w:rPr>
          <w:rFonts w:ascii="Times New Roman"/>
        </w:rPr>
      </w:pPr>
      <w:r>
        <w:rPr>
          <w:rFonts w:hint="eastAsia" w:ascii="Times New Roman"/>
        </w:rPr>
        <w:t>经济类承灾体易损性数值区间为0～1。可根据承灾体本身特征及与致灾体空间位置关系定性与定量相结合的方式给定。部分承灾体易损性宜参照表13～表14。当无法划分危害区等级与范围时，按严重危害区等级判定。</w:t>
      </w:r>
    </w:p>
    <w:p>
      <w:pPr>
        <w:pStyle w:val="235"/>
        <w:numPr>
          <w:ilvl w:val="0"/>
          <w:numId w:val="16"/>
        </w:numPr>
      </w:pPr>
      <w:r>
        <w:rPr>
          <w:rFonts w:hint="eastAsia"/>
        </w:rPr>
        <w:t>建（构）筑物易损性参照表</w:t>
      </w:r>
    </w:p>
    <w:tbl>
      <w:tblPr>
        <w:tblStyle w:val="27"/>
        <w:tblW w:w="9139" w:type="dxa"/>
        <w:jc w:val="center"/>
        <w:tblLayout w:type="autofit"/>
        <w:tblCellMar>
          <w:top w:w="0" w:type="dxa"/>
          <w:left w:w="0" w:type="dxa"/>
          <w:bottom w:w="0" w:type="dxa"/>
          <w:right w:w="0" w:type="dxa"/>
        </w:tblCellMar>
      </w:tblPr>
      <w:tblGrid>
        <w:gridCol w:w="2788"/>
        <w:gridCol w:w="1332"/>
        <w:gridCol w:w="1872"/>
        <w:gridCol w:w="1522"/>
        <w:gridCol w:w="1625"/>
      </w:tblGrid>
      <w:tr>
        <w:tblPrEx>
          <w:tblCellMar>
            <w:top w:w="0" w:type="dxa"/>
            <w:left w:w="0" w:type="dxa"/>
            <w:bottom w:w="0" w:type="dxa"/>
            <w:right w:w="0" w:type="dxa"/>
          </w:tblCellMar>
        </w:tblPrEx>
        <w:trPr>
          <w:trHeight w:val="392" w:hRule="atLeast"/>
          <w:jc w:val="center"/>
        </w:trPr>
        <w:tc>
          <w:tcPr>
            <w:tcW w:w="278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地质灾害威胁强度分区</w:t>
            </w:r>
          </w:p>
        </w:tc>
        <w:tc>
          <w:tcPr>
            <w:tcW w:w="6351" w:type="dxa"/>
            <w:gridSpan w:val="4"/>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建（构）筑物易损性</w:t>
            </w:r>
          </w:p>
        </w:tc>
      </w:tr>
      <w:tr>
        <w:tblPrEx>
          <w:tblCellMar>
            <w:top w:w="0" w:type="dxa"/>
            <w:left w:w="0" w:type="dxa"/>
            <w:bottom w:w="0" w:type="dxa"/>
            <w:right w:w="0" w:type="dxa"/>
          </w:tblCellMar>
        </w:tblPrEx>
        <w:trPr>
          <w:trHeight w:val="392" w:hRule="atLeast"/>
          <w:jc w:val="center"/>
        </w:trPr>
        <w:tc>
          <w:tcPr>
            <w:tcW w:w="278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p>
        </w:tc>
        <w:tc>
          <w:tcPr>
            <w:tcW w:w="133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钢结构</w:t>
            </w:r>
          </w:p>
        </w:tc>
        <w:tc>
          <w:tcPr>
            <w:tcW w:w="18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钢筋混凝土结构</w:t>
            </w:r>
          </w:p>
        </w:tc>
        <w:tc>
          <w:tcPr>
            <w:tcW w:w="152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砖混结构</w:t>
            </w:r>
          </w:p>
        </w:tc>
        <w:tc>
          <w:tcPr>
            <w:tcW w:w="162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其他简易结构</w:t>
            </w:r>
          </w:p>
        </w:tc>
      </w:tr>
      <w:tr>
        <w:tblPrEx>
          <w:tblCellMar>
            <w:top w:w="0" w:type="dxa"/>
            <w:left w:w="0" w:type="dxa"/>
            <w:bottom w:w="0" w:type="dxa"/>
            <w:right w:w="0" w:type="dxa"/>
          </w:tblCellMar>
        </w:tblPrEx>
        <w:trPr>
          <w:trHeight w:val="392" w:hRule="atLeast"/>
          <w:jc w:val="center"/>
        </w:trPr>
        <w:tc>
          <w:tcPr>
            <w:tcW w:w="278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轻微危害区</w:t>
            </w:r>
          </w:p>
        </w:tc>
        <w:tc>
          <w:tcPr>
            <w:tcW w:w="133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0.2</w:t>
            </w:r>
          </w:p>
        </w:tc>
        <w:tc>
          <w:tcPr>
            <w:tcW w:w="18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0.4</w:t>
            </w:r>
          </w:p>
        </w:tc>
        <w:tc>
          <w:tcPr>
            <w:tcW w:w="152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0.6</w:t>
            </w:r>
          </w:p>
        </w:tc>
        <w:tc>
          <w:tcPr>
            <w:tcW w:w="162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0.8</w:t>
            </w:r>
          </w:p>
        </w:tc>
      </w:tr>
      <w:tr>
        <w:tblPrEx>
          <w:tblCellMar>
            <w:top w:w="0" w:type="dxa"/>
            <w:left w:w="0" w:type="dxa"/>
            <w:bottom w:w="0" w:type="dxa"/>
            <w:right w:w="0" w:type="dxa"/>
          </w:tblCellMar>
        </w:tblPrEx>
        <w:trPr>
          <w:trHeight w:val="392" w:hRule="atLeast"/>
          <w:jc w:val="center"/>
        </w:trPr>
        <w:tc>
          <w:tcPr>
            <w:tcW w:w="278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中等危害区</w:t>
            </w:r>
          </w:p>
        </w:tc>
        <w:tc>
          <w:tcPr>
            <w:tcW w:w="133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0.4</w:t>
            </w:r>
          </w:p>
        </w:tc>
        <w:tc>
          <w:tcPr>
            <w:tcW w:w="18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0.6</w:t>
            </w:r>
          </w:p>
        </w:tc>
        <w:tc>
          <w:tcPr>
            <w:tcW w:w="152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0.8</w:t>
            </w:r>
          </w:p>
        </w:tc>
        <w:tc>
          <w:tcPr>
            <w:tcW w:w="162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1.0</w:t>
            </w:r>
          </w:p>
        </w:tc>
      </w:tr>
      <w:tr>
        <w:tblPrEx>
          <w:tblCellMar>
            <w:top w:w="0" w:type="dxa"/>
            <w:left w:w="0" w:type="dxa"/>
            <w:bottom w:w="0" w:type="dxa"/>
            <w:right w:w="0" w:type="dxa"/>
          </w:tblCellMar>
        </w:tblPrEx>
        <w:trPr>
          <w:trHeight w:val="410" w:hRule="atLeast"/>
          <w:jc w:val="center"/>
        </w:trPr>
        <w:tc>
          <w:tcPr>
            <w:tcW w:w="278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严重危害区</w:t>
            </w:r>
          </w:p>
        </w:tc>
        <w:tc>
          <w:tcPr>
            <w:tcW w:w="133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0.6</w:t>
            </w:r>
          </w:p>
        </w:tc>
        <w:tc>
          <w:tcPr>
            <w:tcW w:w="18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0.8</w:t>
            </w:r>
          </w:p>
        </w:tc>
        <w:tc>
          <w:tcPr>
            <w:tcW w:w="152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1.0</w:t>
            </w:r>
          </w:p>
        </w:tc>
        <w:tc>
          <w:tcPr>
            <w:tcW w:w="162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1.0</w:t>
            </w:r>
          </w:p>
        </w:tc>
      </w:tr>
    </w:tbl>
    <w:p>
      <w:pPr>
        <w:pStyle w:val="235"/>
        <w:numPr>
          <w:ilvl w:val="0"/>
          <w:numId w:val="16"/>
        </w:numPr>
      </w:pPr>
      <w:r>
        <w:rPr>
          <w:rFonts w:hint="eastAsia"/>
        </w:rPr>
        <w:t>道路易损性参照表</w:t>
      </w:r>
    </w:p>
    <w:tbl>
      <w:tblPr>
        <w:tblStyle w:val="27"/>
        <w:tblW w:w="9185" w:type="dxa"/>
        <w:jc w:val="center"/>
        <w:tblLayout w:type="fixed"/>
        <w:tblCellMar>
          <w:top w:w="0" w:type="dxa"/>
          <w:left w:w="0" w:type="dxa"/>
          <w:bottom w:w="0" w:type="dxa"/>
          <w:right w:w="0" w:type="dxa"/>
        </w:tblCellMar>
      </w:tblPr>
      <w:tblGrid>
        <w:gridCol w:w="2531"/>
        <w:gridCol w:w="5430"/>
        <w:gridCol w:w="1224"/>
      </w:tblGrid>
      <w:tr>
        <w:tblPrEx>
          <w:tblCellMar>
            <w:top w:w="0" w:type="dxa"/>
            <w:left w:w="0" w:type="dxa"/>
            <w:bottom w:w="0" w:type="dxa"/>
            <w:right w:w="0" w:type="dxa"/>
          </w:tblCellMar>
        </w:tblPrEx>
        <w:trPr>
          <w:trHeight w:val="454" w:hRule="atLeast"/>
          <w:jc w:val="center"/>
        </w:trPr>
        <w:tc>
          <w:tcPr>
            <w:tcW w:w="253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地质灾害威胁强度分区</w:t>
            </w:r>
          </w:p>
        </w:tc>
        <w:tc>
          <w:tcPr>
            <w:tcW w:w="543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道路可能破坏状态</w:t>
            </w:r>
          </w:p>
        </w:tc>
        <w:tc>
          <w:tcPr>
            <w:tcW w:w="12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易损性</w:t>
            </w:r>
          </w:p>
        </w:tc>
      </w:tr>
      <w:tr>
        <w:tblPrEx>
          <w:tblCellMar>
            <w:top w:w="0" w:type="dxa"/>
            <w:left w:w="0" w:type="dxa"/>
            <w:bottom w:w="0" w:type="dxa"/>
            <w:right w:w="0" w:type="dxa"/>
          </w:tblCellMar>
        </w:tblPrEx>
        <w:trPr>
          <w:trHeight w:val="340" w:hRule="atLeast"/>
          <w:jc w:val="center"/>
        </w:trPr>
        <w:tc>
          <w:tcPr>
            <w:tcW w:w="253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轻微危害区</w:t>
            </w:r>
          </w:p>
        </w:tc>
        <w:tc>
          <w:tcPr>
            <w:tcW w:w="543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sz w:val="18"/>
                <w:szCs w:val="18"/>
              </w:rPr>
            </w:pPr>
            <w:r>
              <w:rPr>
                <w:rFonts w:hint="eastAsia"/>
                <w:sz w:val="18"/>
                <w:szCs w:val="18"/>
              </w:rPr>
              <w:t>路基局部下沉、路面出现少量裂缝，对车辆通行影响小，小规模整修即可恢复正常使用。</w:t>
            </w:r>
          </w:p>
        </w:tc>
        <w:tc>
          <w:tcPr>
            <w:tcW w:w="12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0.1～0.3</w:t>
            </w:r>
          </w:p>
        </w:tc>
      </w:tr>
      <w:tr>
        <w:tblPrEx>
          <w:tblCellMar>
            <w:top w:w="0" w:type="dxa"/>
            <w:left w:w="0" w:type="dxa"/>
            <w:bottom w:w="0" w:type="dxa"/>
            <w:right w:w="0" w:type="dxa"/>
          </w:tblCellMar>
        </w:tblPrEx>
        <w:trPr>
          <w:trHeight w:val="340" w:hRule="atLeast"/>
          <w:jc w:val="center"/>
        </w:trPr>
        <w:tc>
          <w:tcPr>
            <w:tcW w:w="253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中等危害区</w:t>
            </w:r>
          </w:p>
        </w:tc>
        <w:tc>
          <w:tcPr>
            <w:tcW w:w="543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sz w:val="18"/>
                <w:szCs w:val="18"/>
              </w:rPr>
            </w:pPr>
            <w:r>
              <w:rPr>
                <w:rFonts w:hint="eastAsia"/>
                <w:sz w:val="18"/>
                <w:szCs w:val="18"/>
              </w:rPr>
              <w:t>路基严重下沉，路面出现大量裂缝，沉陷，部分路面被滑坡淹没，一般车辆无法通行，专门修复后可恢复使用。</w:t>
            </w:r>
          </w:p>
        </w:tc>
        <w:tc>
          <w:tcPr>
            <w:tcW w:w="12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0.3～0.7</w:t>
            </w:r>
          </w:p>
        </w:tc>
      </w:tr>
      <w:tr>
        <w:tblPrEx>
          <w:tblCellMar>
            <w:top w:w="0" w:type="dxa"/>
            <w:left w:w="0" w:type="dxa"/>
            <w:bottom w:w="0" w:type="dxa"/>
            <w:right w:w="0" w:type="dxa"/>
          </w:tblCellMar>
        </w:tblPrEx>
        <w:trPr>
          <w:trHeight w:val="340" w:hRule="atLeast"/>
          <w:jc w:val="center"/>
        </w:trPr>
        <w:tc>
          <w:tcPr>
            <w:tcW w:w="253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严重危害区</w:t>
            </w:r>
          </w:p>
        </w:tc>
        <w:tc>
          <w:tcPr>
            <w:tcW w:w="543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sz w:val="18"/>
                <w:szCs w:val="18"/>
              </w:rPr>
            </w:pPr>
            <w:r>
              <w:rPr>
                <w:rFonts w:hint="eastAsia"/>
                <w:sz w:val="18"/>
                <w:szCs w:val="18"/>
              </w:rPr>
              <w:t>路基严重坍塌，路面严重开裂，部分路面被大量物质淹没，交通完全中断，大规模专门修复后可恢复使用。</w:t>
            </w:r>
          </w:p>
        </w:tc>
        <w:tc>
          <w:tcPr>
            <w:tcW w:w="12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0.7～1.0</w:t>
            </w:r>
          </w:p>
        </w:tc>
      </w:tr>
    </w:tbl>
    <w:p>
      <w:pPr>
        <w:pStyle w:val="177"/>
        <w:numPr>
          <w:ilvl w:val="3"/>
          <w:numId w:val="0"/>
        </w:numPr>
        <w:ind w:firstLine="420" w:firstLineChars="200"/>
        <w:rPr>
          <w:rFonts w:ascii="Times New Roman"/>
          <w:szCs w:val="21"/>
          <w:lang w:bidi="ar"/>
        </w:rPr>
      </w:pPr>
      <w:r>
        <w:rPr>
          <w:rFonts w:hint="eastAsia" w:ascii="Times New Roman"/>
          <w:szCs w:val="21"/>
          <w:lang w:bidi="ar"/>
        </w:rPr>
        <w:t>9.2.3.4　地质灾害勘查点风险评价</w:t>
      </w:r>
      <w:r>
        <w:rPr>
          <w:rFonts w:hint="eastAsia" w:ascii="Times New Roman"/>
          <w:i/>
          <w:iCs/>
          <w:szCs w:val="21"/>
          <w:lang w:bidi="ar"/>
        </w:rPr>
        <w:t>(R</w:t>
      </w:r>
      <w:r>
        <w:rPr>
          <w:rFonts w:hint="eastAsia" w:ascii="Times New Roman"/>
          <w:szCs w:val="21"/>
          <w:lang w:bidi="ar"/>
        </w:rPr>
        <w:t>)。</w:t>
      </w:r>
    </w:p>
    <w:p>
      <w:pPr>
        <w:pStyle w:val="177"/>
        <w:numPr>
          <w:ilvl w:val="0"/>
          <w:numId w:val="44"/>
        </w:numPr>
        <w:ind w:firstLine="420" w:firstLineChars="200"/>
        <w:rPr>
          <w:rFonts w:ascii="Times New Roman"/>
        </w:rPr>
      </w:pPr>
      <w:r>
        <w:rPr>
          <w:rFonts w:hint="eastAsia" w:ascii="Times New Roman"/>
        </w:rPr>
        <w:t>根据地质灾害勘查点危险性指数、承灾体价值、承灾体易损性，确定地质灾害勘查点的人员伤亡风险值和经济损失风险值，划定风险等级，风险等级划分标准见表15；</w:t>
      </w:r>
    </w:p>
    <w:p>
      <w:pPr>
        <w:pStyle w:val="235"/>
        <w:numPr>
          <w:ilvl w:val="0"/>
          <w:numId w:val="16"/>
        </w:numPr>
      </w:pPr>
      <w:r>
        <w:rPr>
          <w:rFonts w:hint="eastAsia"/>
        </w:rPr>
        <w:t>地质灾害勘查点风险等级划分标准表</w:t>
      </w:r>
    </w:p>
    <w:tbl>
      <w:tblPr>
        <w:tblStyle w:val="27"/>
        <w:tblW w:w="9185" w:type="dxa"/>
        <w:jc w:val="center"/>
        <w:tblLayout w:type="fixed"/>
        <w:tblCellMar>
          <w:top w:w="0" w:type="dxa"/>
          <w:left w:w="0" w:type="dxa"/>
          <w:bottom w:w="0" w:type="dxa"/>
          <w:right w:w="0" w:type="dxa"/>
        </w:tblCellMar>
      </w:tblPr>
      <w:tblGrid>
        <w:gridCol w:w="2875"/>
        <w:gridCol w:w="1611"/>
        <w:gridCol w:w="1587"/>
        <w:gridCol w:w="1745"/>
        <w:gridCol w:w="1367"/>
      </w:tblGrid>
      <w:tr>
        <w:tblPrEx>
          <w:tblCellMar>
            <w:top w:w="0" w:type="dxa"/>
            <w:left w:w="0" w:type="dxa"/>
            <w:bottom w:w="0" w:type="dxa"/>
            <w:right w:w="0" w:type="dxa"/>
          </w:tblCellMar>
        </w:tblPrEx>
        <w:trPr>
          <w:trHeight w:val="524" w:hRule="exact"/>
          <w:jc w:val="center"/>
        </w:trPr>
        <w:tc>
          <w:tcPr>
            <w:tcW w:w="267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地质灾害风险等级</w:t>
            </w:r>
          </w:p>
        </w:tc>
        <w:tc>
          <w:tcPr>
            <w:tcW w:w="14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极高风险</w:t>
            </w:r>
          </w:p>
        </w:tc>
        <w:tc>
          <w:tcPr>
            <w:tcW w:w="147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高风险</w:t>
            </w:r>
          </w:p>
        </w:tc>
        <w:tc>
          <w:tcPr>
            <w:tcW w:w="16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中风险</w:t>
            </w:r>
          </w:p>
        </w:tc>
        <w:tc>
          <w:tcPr>
            <w:tcW w:w="12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低风险</w:t>
            </w:r>
          </w:p>
        </w:tc>
      </w:tr>
      <w:tr>
        <w:tblPrEx>
          <w:tblCellMar>
            <w:top w:w="0" w:type="dxa"/>
            <w:left w:w="0" w:type="dxa"/>
            <w:bottom w:w="0" w:type="dxa"/>
            <w:right w:w="0" w:type="dxa"/>
          </w:tblCellMar>
        </w:tblPrEx>
        <w:trPr>
          <w:trHeight w:val="380" w:hRule="exact"/>
          <w:jc w:val="center"/>
        </w:trPr>
        <w:tc>
          <w:tcPr>
            <w:tcW w:w="267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人员伤亡风险</w:t>
            </w:r>
            <w:r>
              <w:rPr>
                <w:rFonts w:hint="eastAsia" w:ascii="Times New Roman" w:hAnsi="Times New Roman"/>
                <w:i/>
                <w:iCs/>
                <w:kern w:val="0"/>
                <w:sz w:val="18"/>
                <w:szCs w:val="18"/>
              </w:rPr>
              <w:t>R</w:t>
            </w:r>
            <w:r>
              <w:rPr>
                <w:rFonts w:hint="eastAsia" w:ascii="Times New Roman" w:hAnsi="Times New Roman"/>
                <w:kern w:val="0"/>
                <w:sz w:val="18"/>
                <w:szCs w:val="18"/>
              </w:rPr>
              <w:t>（人/年）</w:t>
            </w:r>
          </w:p>
        </w:tc>
        <w:tc>
          <w:tcPr>
            <w:tcW w:w="14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R</w:t>
            </w:r>
            <w:r>
              <w:rPr>
                <w:rFonts w:hint="eastAsia" w:ascii="Times New Roman" w:hAnsi="Times New Roman"/>
                <w:kern w:val="0"/>
                <w:sz w:val="18"/>
                <w:szCs w:val="18"/>
              </w:rPr>
              <w:t>≥10</w:t>
            </w:r>
          </w:p>
        </w:tc>
        <w:tc>
          <w:tcPr>
            <w:tcW w:w="147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3≤</w:t>
            </w:r>
            <w:r>
              <w:rPr>
                <w:rFonts w:hint="eastAsia" w:ascii="Times New Roman" w:hAnsi="Times New Roman"/>
                <w:i/>
                <w:iCs/>
                <w:kern w:val="0"/>
                <w:sz w:val="18"/>
                <w:szCs w:val="18"/>
              </w:rPr>
              <w:t>R</w:t>
            </w:r>
            <w:r>
              <w:rPr>
                <w:rFonts w:hint="eastAsia" w:ascii="Times New Roman" w:hAnsi="Times New Roman"/>
                <w:kern w:val="0"/>
                <w:sz w:val="18"/>
                <w:szCs w:val="18"/>
              </w:rPr>
              <w:t>&lt;10</w:t>
            </w:r>
          </w:p>
        </w:tc>
        <w:tc>
          <w:tcPr>
            <w:tcW w:w="16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1≤</w:t>
            </w:r>
            <w:r>
              <w:rPr>
                <w:rFonts w:hint="eastAsia" w:ascii="Times New Roman" w:hAnsi="Times New Roman"/>
                <w:i/>
                <w:iCs/>
                <w:kern w:val="0"/>
                <w:sz w:val="18"/>
                <w:szCs w:val="18"/>
              </w:rPr>
              <w:t>R</w:t>
            </w:r>
            <w:r>
              <w:rPr>
                <w:rFonts w:hint="eastAsia" w:ascii="Times New Roman" w:hAnsi="Times New Roman"/>
                <w:kern w:val="0"/>
                <w:sz w:val="18"/>
                <w:szCs w:val="18"/>
              </w:rPr>
              <w:t>&lt;3</w:t>
            </w:r>
          </w:p>
        </w:tc>
        <w:tc>
          <w:tcPr>
            <w:tcW w:w="12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R</w:t>
            </w:r>
            <w:r>
              <w:rPr>
                <w:rFonts w:hint="eastAsia" w:ascii="Times New Roman" w:hAnsi="Times New Roman"/>
                <w:kern w:val="0"/>
                <w:sz w:val="18"/>
                <w:szCs w:val="18"/>
              </w:rPr>
              <w:t>&lt;1</w:t>
            </w:r>
          </w:p>
        </w:tc>
      </w:tr>
      <w:tr>
        <w:tblPrEx>
          <w:tblCellMar>
            <w:top w:w="0" w:type="dxa"/>
            <w:left w:w="0" w:type="dxa"/>
            <w:bottom w:w="0" w:type="dxa"/>
            <w:right w:w="0" w:type="dxa"/>
          </w:tblCellMar>
        </w:tblPrEx>
        <w:trPr>
          <w:trHeight w:val="406" w:hRule="exact"/>
          <w:jc w:val="center"/>
        </w:trPr>
        <w:tc>
          <w:tcPr>
            <w:tcW w:w="267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经济损失风险</w:t>
            </w:r>
            <w:r>
              <w:rPr>
                <w:rFonts w:hint="eastAsia" w:ascii="Times New Roman" w:hAnsi="Times New Roman"/>
                <w:i/>
                <w:iCs/>
                <w:kern w:val="0"/>
                <w:sz w:val="18"/>
                <w:szCs w:val="18"/>
              </w:rPr>
              <w:t>R</w:t>
            </w:r>
            <w:r>
              <w:rPr>
                <w:rFonts w:hint="eastAsia" w:ascii="Times New Roman" w:hAnsi="Times New Roman"/>
                <w:kern w:val="0"/>
                <w:sz w:val="18"/>
                <w:szCs w:val="18"/>
              </w:rPr>
              <w:t>（万元/年）</w:t>
            </w:r>
          </w:p>
        </w:tc>
        <w:tc>
          <w:tcPr>
            <w:tcW w:w="149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R</w:t>
            </w:r>
            <w:r>
              <w:rPr>
                <w:rFonts w:hint="eastAsia" w:ascii="Times New Roman" w:hAnsi="Times New Roman"/>
                <w:kern w:val="0"/>
                <w:sz w:val="18"/>
                <w:szCs w:val="18"/>
              </w:rPr>
              <w:t>≥100</w:t>
            </w:r>
          </w:p>
        </w:tc>
        <w:tc>
          <w:tcPr>
            <w:tcW w:w="147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50≤</w:t>
            </w:r>
            <w:r>
              <w:rPr>
                <w:rFonts w:hint="eastAsia" w:ascii="Times New Roman" w:hAnsi="Times New Roman"/>
                <w:i/>
                <w:iCs/>
                <w:kern w:val="0"/>
                <w:sz w:val="18"/>
                <w:szCs w:val="18"/>
              </w:rPr>
              <w:t>R</w:t>
            </w:r>
            <w:r>
              <w:rPr>
                <w:rFonts w:hint="eastAsia" w:ascii="Times New Roman" w:hAnsi="Times New Roman"/>
                <w:kern w:val="0"/>
                <w:sz w:val="18"/>
                <w:szCs w:val="18"/>
              </w:rPr>
              <w:t>&lt;100</w:t>
            </w:r>
          </w:p>
        </w:tc>
        <w:tc>
          <w:tcPr>
            <w:tcW w:w="16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10≤</w:t>
            </w:r>
            <w:r>
              <w:rPr>
                <w:rFonts w:hint="eastAsia" w:ascii="Times New Roman" w:hAnsi="Times New Roman"/>
                <w:i/>
                <w:iCs/>
                <w:kern w:val="0"/>
                <w:sz w:val="18"/>
                <w:szCs w:val="18"/>
              </w:rPr>
              <w:t>R</w:t>
            </w:r>
            <w:r>
              <w:rPr>
                <w:rFonts w:hint="eastAsia" w:ascii="Times New Roman" w:hAnsi="Times New Roman"/>
                <w:kern w:val="0"/>
                <w:sz w:val="18"/>
                <w:szCs w:val="18"/>
              </w:rPr>
              <w:t>&lt;50</w:t>
            </w:r>
          </w:p>
        </w:tc>
        <w:tc>
          <w:tcPr>
            <w:tcW w:w="12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i/>
                <w:iCs/>
                <w:kern w:val="0"/>
                <w:sz w:val="18"/>
                <w:szCs w:val="18"/>
              </w:rPr>
              <w:t>R</w:t>
            </w:r>
            <w:r>
              <w:rPr>
                <w:rFonts w:hint="eastAsia" w:ascii="Times New Roman" w:hAnsi="Times New Roman"/>
                <w:kern w:val="0"/>
                <w:sz w:val="18"/>
                <w:szCs w:val="18"/>
              </w:rPr>
              <w:t>&lt;10</w:t>
            </w:r>
          </w:p>
        </w:tc>
      </w:tr>
      <w:tr>
        <w:tblPrEx>
          <w:tblCellMar>
            <w:top w:w="0" w:type="dxa"/>
            <w:left w:w="0" w:type="dxa"/>
            <w:bottom w:w="0" w:type="dxa"/>
            <w:right w:w="0" w:type="dxa"/>
          </w:tblCellMar>
        </w:tblPrEx>
        <w:trPr>
          <w:trHeight w:val="380" w:hRule="exact"/>
          <w:jc w:val="center"/>
        </w:trPr>
        <w:tc>
          <w:tcPr>
            <w:tcW w:w="267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综合风险</w:t>
            </w:r>
            <w:r>
              <w:rPr>
                <w:rFonts w:hint="eastAsia" w:ascii="Times New Roman" w:hAnsi="Times New Roman"/>
                <w:i/>
                <w:iCs/>
                <w:kern w:val="0"/>
                <w:sz w:val="18"/>
                <w:szCs w:val="18"/>
              </w:rPr>
              <w:t>R</w:t>
            </w:r>
          </w:p>
        </w:tc>
        <w:tc>
          <w:tcPr>
            <w:tcW w:w="5872" w:type="dxa"/>
            <w:gridSpan w:val="4"/>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rPr>
            </w:pPr>
            <w:r>
              <w:rPr>
                <w:rFonts w:hint="eastAsia" w:ascii="Times New Roman" w:hAnsi="Times New Roman"/>
                <w:kern w:val="0"/>
                <w:sz w:val="18"/>
                <w:szCs w:val="18"/>
              </w:rPr>
              <w:t>按照人员伤亡风险和经济损失的风险等级，以就高原则确定。</w:t>
            </w:r>
          </w:p>
        </w:tc>
      </w:tr>
      <w:tr>
        <w:tblPrEx>
          <w:tblCellMar>
            <w:top w:w="0" w:type="dxa"/>
            <w:left w:w="0" w:type="dxa"/>
            <w:bottom w:w="0" w:type="dxa"/>
            <w:right w:w="0" w:type="dxa"/>
          </w:tblCellMar>
        </w:tblPrEx>
        <w:trPr>
          <w:trHeight w:val="406" w:hRule="exact"/>
          <w:jc w:val="center"/>
        </w:trPr>
        <w:tc>
          <w:tcPr>
            <w:tcW w:w="267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说明</w:t>
            </w:r>
          </w:p>
        </w:tc>
        <w:tc>
          <w:tcPr>
            <w:tcW w:w="5872" w:type="dxa"/>
            <w:gridSpan w:val="4"/>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sz w:val="18"/>
                <w:szCs w:val="18"/>
              </w:rPr>
            </w:pPr>
            <w:r>
              <w:rPr>
                <w:rFonts w:hint="eastAsia"/>
                <w:sz w:val="18"/>
                <w:szCs w:val="18"/>
              </w:rPr>
              <w:t>人员伤亡风险、经济损失风险以单个承灾体统计。</w:t>
            </w:r>
          </w:p>
        </w:tc>
      </w:tr>
    </w:tbl>
    <w:p>
      <w:pPr>
        <w:pStyle w:val="177"/>
        <w:numPr>
          <w:ilvl w:val="0"/>
          <w:numId w:val="44"/>
        </w:numPr>
        <w:ind w:firstLine="420" w:firstLineChars="200"/>
        <w:rPr>
          <w:rFonts w:ascii="Times New Roman"/>
        </w:rPr>
      </w:pPr>
      <w:r>
        <w:rPr>
          <w:rFonts w:hint="eastAsia" w:ascii="Times New Roman"/>
        </w:rPr>
        <w:t>根据评价对象不同，风险评价应分为人员伤亡风险评价、经济损失风险评价和综合风险评价三个方面。人员伤亡风险评价主要评价某一时间段内（一般为1年）地质灾害对人员所造成的潜在伤亡风险。经济损失风险评价主要评价某一时间段内（一般为1年）地质灾害对经济类承灾体所造成的潜在经济损失风险。综合风险评价主要评价某一时间段内（一般为1年）地质灾害对人员和经济类承灾体所造成的潜在综合损失风险。</w:t>
      </w:r>
    </w:p>
    <w:p>
      <w:pPr>
        <w:pStyle w:val="198"/>
        <w:spacing w:before="156" w:after="156"/>
      </w:pPr>
      <w:bookmarkStart w:id="191" w:name="_Toc921606923"/>
      <w:bookmarkStart w:id="192" w:name="_Toc1987440150"/>
      <w:r>
        <w:rPr>
          <w:rFonts w:hint="eastAsia"/>
        </w:rPr>
        <w:t>区域地质灾害风险评价</w:t>
      </w:r>
      <w:bookmarkEnd w:id="191"/>
      <w:bookmarkEnd w:id="192"/>
    </w:p>
    <w:p>
      <w:pPr>
        <w:pStyle w:val="177"/>
        <w:spacing w:before="156" w:beforeLines="50" w:after="156" w:afterLines="50"/>
        <w:ind w:firstLine="420" w:firstLineChars="200"/>
      </w:pPr>
      <w:r>
        <w:rPr>
          <w:rFonts w:hint="eastAsia"/>
        </w:rPr>
        <w:t>基本要求</w:t>
      </w:r>
    </w:p>
    <w:p>
      <w:pPr>
        <w:pStyle w:val="177"/>
        <w:numPr>
          <w:ilvl w:val="3"/>
          <w:numId w:val="0"/>
        </w:numPr>
        <w:ind w:firstLine="420" w:firstLineChars="200"/>
        <w:rPr>
          <w:rFonts w:ascii="Times New Roman"/>
          <w:szCs w:val="21"/>
          <w:lang w:bidi="ar"/>
        </w:rPr>
      </w:pPr>
      <w:r>
        <w:rPr>
          <w:rFonts w:hint="eastAsia" w:ascii="Times New Roman"/>
          <w:szCs w:val="21"/>
          <w:lang w:bidi="ar"/>
        </w:rPr>
        <w:t>9.3.1.1　基于斜坡单元，在易发性和危险性评价基础上，综合考虑人员和财产的易损性，评价每个斜坡单元风险等级，在此基础上形成乡镇（街道）风险评价成果。</w:t>
      </w:r>
    </w:p>
    <w:p>
      <w:pPr>
        <w:pStyle w:val="177"/>
        <w:numPr>
          <w:ilvl w:val="3"/>
          <w:numId w:val="0"/>
        </w:numPr>
        <w:ind w:firstLine="420" w:firstLineChars="200"/>
        <w:rPr>
          <w:rFonts w:ascii="Times New Roman"/>
          <w:szCs w:val="21"/>
          <w:lang w:bidi="ar"/>
        </w:rPr>
      </w:pPr>
      <w:r>
        <w:rPr>
          <w:rFonts w:hint="eastAsia" w:ascii="Times New Roman"/>
          <w:szCs w:val="21"/>
          <w:lang w:bidi="ar"/>
        </w:rPr>
        <w:t>9.3.1.2　根据斜坡单元风险等级，按照“区内相似、区际相异”区划原则，对斜坡单元边界进行合并，形成乡镇（街道）风险区划成果。区划边界不宜跨沟、跨行政村等，便于防灾减灾工作。</w:t>
      </w:r>
    </w:p>
    <w:p>
      <w:pPr>
        <w:pStyle w:val="177"/>
        <w:spacing w:before="156" w:beforeLines="50" w:after="156" w:afterLines="50"/>
        <w:ind w:firstLine="420" w:firstLineChars="200"/>
      </w:pPr>
      <w:r>
        <w:rPr>
          <w:rFonts w:hint="eastAsia"/>
        </w:rPr>
        <w:t>易损性评价</w:t>
      </w:r>
    </w:p>
    <w:p>
      <w:pPr>
        <w:pStyle w:val="177"/>
        <w:numPr>
          <w:ilvl w:val="3"/>
          <w:numId w:val="0"/>
        </w:numPr>
        <w:ind w:firstLine="420" w:firstLineChars="200"/>
        <w:rPr>
          <w:rFonts w:ascii="Times New Roman"/>
          <w:szCs w:val="21"/>
          <w:lang w:bidi="ar"/>
        </w:rPr>
      </w:pPr>
      <w:r>
        <w:rPr>
          <w:rFonts w:hint="eastAsia" w:ascii="Times New Roman"/>
          <w:szCs w:val="21"/>
          <w:lang w:bidi="ar"/>
        </w:rPr>
        <w:t>9.3.2.1　易损性评价对象为人员和经济类两类承灾体。承灾体价值（</w:t>
      </w:r>
      <w:r>
        <w:rPr>
          <w:rFonts w:hint="eastAsia" w:ascii="Times New Roman"/>
          <w:i/>
          <w:iCs/>
          <w:szCs w:val="21"/>
          <w:lang w:bidi="ar"/>
        </w:rPr>
        <w:t>E</w:t>
      </w:r>
      <w:r>
        <w:rPr>
          <w:rFonts w:hint="eastAsia" w:ascii="Times New Roman"/>
          <w:szCs w:val="21"/>
          <w:lang w:bidi="ar"/>
        </w:rPr>
        <w:t>）（人员和经济类价值）通过现场调查、资料收集和遥感解译等方法综合确定。</w:t>
      </w:r>
    </w:p>
    <w:p>
      <w:pPr>
        <w:pStyle w:val="177"/>
        <w:numPr>
          <w:ilvl w:val="3"/>
          <w:numId w:val="0"/>
        </w:numPr>
        <w:ind w:firstLine="420" w:firstLineChars="200"/>
        <w:rPr>
          <w:rFonts w:ascii="Times New Roman"/>
          <w:szCs w:val="21"/>
          <w:lang w:bidi="ar"/>
        </w:rPr>
      </w:pPr>
      <w:r>
        <w:rPr>
          <w:rFonts w:hint="eastAsia" w:ascii="Times New Roman"/>
          <w:szCs w:val="21"/>
          <w:lang w:bidi="ar"/>
        </w:rPr>
        <w:t>9.3.2.2　承灾体易损性（</w:t>
      </w:r>
      <w:r>
        <w:rPr>
          <w:rFonts w:hint="eastAsia" w:ascii="Times New Roman"/>
          <w:i/>
          <w:iCs/>
          <w:szCs w:val="21"/>
          <w:lang w:bidi="ar"/>
        </w:rPr>
        <w:t>V</w:t>
      </w:r>
      <w:r>
        <w:rPr>
          <w:rFonts w:hint="eastAsia" w:ascii="Times New Roman"/>
          <w:szCs w:val="21"/>
          <w:lang w:bidi="ar"/>
        </w:rPr>
        <w:t>）即人员易损性和经济类易损性赋值参照表16和表17。</w:t>
      </w:r>
    </w:p>
    <w:p>
      <w:pPr>
        <w:pStyle w:val="235"/>
        <w:numPr>
          <w:ilvl w:val="0"/>
          <w:numId w:val="16"/>
        </w:numPr>
      </w:pPr>
      <w:r>
        <w:rPr>
          <w:rFonts w:hint="eastAsia"/>
        </w:rPr>
        <w:t>人员易损性参照表</w:t>
      </w:r>
    </w:p>
    <w:tbl>
      <w:tblPr>
        <w:tblStyle w:val="27"/>
        <w:tblW w:w="91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45"/>
        <w:gridCol w:w="1220"/>
        <w:gridCol w:w="2436"/>
        <w:gridCol w:w="2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3045" w:type="dxa"/>
            <w:vAlign w:val="center"/>
          </w:tcPr>
          <w:p>
            <w:pPr>
              <w:pStyle w:val="234"/>
              <w:snapToGrid w:val="0"/>
              <w:ind w:firstLine="0" w:firstLineChars="0"/>
              <w:jc w:val="center"/>
              <w:rPr>
                <w:rFonts w:ascii="Times New Roman"/>
                <w:sz w:val="18"/>
                <w:szCs w:val="18"/>
              </w:rPr>
            </w:pPr>
            <w:r>
              <w:rPr>
                <w:rFonts w:ascii="Times New Roman"/>
                <w:sz w:val="18"/>
                <w:szCs w:val="18"/>
              </w:rPr>
              <w:t>评价指标</w:t>
            </w:r>
          </w:p>
        </w:tc>
        <w:tc>
          <w:tcPr>
            <w:tcW w:w="1220" w:type="dxa"/>
            <w:vAlign w:val="center"/>
          </w:tcPr>
          <w:p>
            <w:pPr>
              <w:pStyle w:val="234"/>
              <w:snapToGrid w:val="0"/>
              <w:ind w:firstLine="0" w:firstLineChars="0"/>
              <w:jc w:val="center"/>
              <w:rPr>
                <w:rFonts w:ascii="Times New Roman"/>
                <w:sz w:val="18"/>
                <w:szCs w:val="18"/>
              </w:rPr>
            </w:pPr>
            <w:r>
              <w:rPr>
                <w:rFonts w:ascii="Times New Roman"/>
                <w:sz w:val="18"/>
                <w:szCs w:val="18"/>
              </w:rPr>
              <w:t>权重</w:t>
            </w:r>
          </w:p>
        </w:tc>
        <w:tc>
          <w:tcPr>
            <w:tcW w:w="2436" w:type="dxa"/>
            <w:vAlign w:val="center"/>
          </w:tcPr>
          <w:p>
            <w:pPr>
              <w:pStyle w:val="234"/>
              <w:snapToGrid w:val="0"/>
              <w:ind w:firstLine="0" w:firstLineChars="0"/>
              <w:jc w:val="center"/>
              <w:rPr>
                <w:rFonts w:ascii="Times New Roman"/>
                <w:sz w:val="18"/>
                <w:szCs w:val="18"/>
              </w:rPr>
            </w:pPr>
            <w:r>
              <w:rPr>
                <w:rFonts w:ascii="Times New Roman"/>
                <w:sz w:val="18"/>
                <w:szCs w:val="18"/>
              </w:rPr>
              <w:t>分级</w:t>
            </w:r>
          </w:p>
        </w:tc>
        <w:tc>
          <w:tcPr>
            <w:tcW w:w="2437" w:type="dxa"/>
            <w:vAlign w:val="center"/>
          </w:tcPr>
          <w:p>
            <w:pPr>
              <w:pStyle w:val="234"/>
              <w:snapToGrid w:val="0"/>
              <w:ind w:firstLine="0" w:firstLineChars="0"/>
              <w:jc w:val="center"/>
              <w:rPr>
                <w:rFonts w:ascii="Times New Roman"/>
                <w:sz w:val="18"/>
                <w:szCs w:val="18"/>
              </w:rPr>
            </w:pPr>
            <w:r>
              <w:rPr>
                <w:rFonts w:ascii="Times New Roman"/>
                <w:sz w:val="18"/>
                <w:szCs w:val="18"/>
              </w:rPr>
              <w:t>赋值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3045"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人口密度</w:t>
            </w:r>
          </w:p>
          <w:p>
            <w:pPr>
              <w:pStyle w:val="234"/>
              <w:snapToGrid w:val="0"/>
              <w:ind w:firstLine="0" w:firstLineChars="0"/>
              <w:jc w:val="center"/>
              <w:rPr>
                <w:rFonts w:ascii="Times New Roman"/>
                <w:sz w:val="18"/>
                <w:szCs w:val="18"/>
              </w:rPr>
            </w:pPr>
            <w:r>
              <w:rPr>
                <w:rFonts w:ascii="Times New Roman"/>
                <w:sz w:val="18"/>
                <w:szCs w:val="18"/>
              </w:rPr>
              <w:t>（人/m</w:t>
            </w:r>
            <w:r>
              <w:rPr>
                <w:rFonts w:ascii="Times New Roman"/>
                <w:sz w:val="18"/>
                <w:szCs w:val="18"/>
                <w:vertAlign w:val="superscript"/>
              </w:rPr>
              <w:t>2</w:t>
            </w:r>
            <w:r>
              <w:rPr>
                <w:rFonts w:ascii="Times New Roman"/>
                <w:sz w:val="18"/>
                <w:szCs w:val="18"/>
              </w:rPr>
              <w:t>）</w:t>
            </w:r>
          </w:p>
        </w:tc>
        <w:tc>
          <w:tcPr>
            <w:tcW w:w="1220" w:type="dxa"/>
            <w:vMerge w:val="restart"/>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0.8</w:t>
            </w:r>
          </w:p>
        </w:tc>
        <w:tc>
          <w:tcPr>
            <w:tcW w:w="2436"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≥0.2</w:t>
            </w:r>
          </w:p>
        </w:tc>
        <w:tc>
          <w:tcPr>
            <w:tcW w:w="2437"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3045" w:type="dxa"/>
            <w:vMerge w:val="continue"/>
            <w:vAlign w:val="center"/>
          </w:tcPr>
          <w:p>
            <w:pPr>
              <w:pStyle w:val="234"/>
              <w:snapToGrid w:val="0"/>
              <w:ind w:firstLine="0" w:firstLineChars="0"/>
              <w:jc w:val="center"/>
              <w:rPr>
                <w:rFonts w:ascii="Times New Roman"/>
                <w:sz w:val="18"/>
                <w:szCs w:val="18"/>
              </w:rPr>
            </w:pPr>
          </w:p>
        </w:tc>
        <w:tc>
          <w:tcPr>
            <w:tcW w:w="1220" w:type="dxa"/>
            <w:vMerge w:val="continue"/>
            <w:vAlign w:val="center"/>
          </w:tcPr>
          <w:p>
            <w:pPr>
              <w:pStyle w:val="234"/>
              <w:snapToGrid w:val="0"/>
              <w:ind w:firstLine="0" w:firstLineChars="0"/>
              <w:jc w:val="center"/>
              <w:rPr>
                <w:rFonts w:ascii="Times New Roman"/>
                <w:sz w:val="18"/>
                <w:szCs w:val="18"/>
                <w:lang w:bidi="ar"/>
              </w:rPr>
            </w:pPr>
          </w:p>
        </w:tc>
        <w:tc>
          <w:tcPr>
            <w:tcW w:w="2436"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0.03~0.20</w:t>
            </w:r>
          </w:p>
        </w:tc>
        <w:tc>
          <w:tcPr>
            <w:tcW w:w="2437"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3045" w:type="dxa"/>
            <w:vMerge w:val="continue"/>
            <w:vAlign w:val="center"/>
          </w:tcPr>
          <w:p>
            <w:pPr>
              <w:pStyle w:val="234"/>
              <w:snapToGrid w:val="0"/>
              <w:ind w:firstLine="0" w:firstLineChars="0"/>
              <w:jc w:val="center"/>
              <w:rPr>
                <w:rFonts w:ascii="Times New Roman"/>
                <w:sz w:val="18"/>
                <w:szCs w:val="18"/>
              </w:rPr>
            </w:pPr>
          </w:p>
        </w:tc>
        <w:tc>
          <w:tcPr>
            <w:tcW w:w="1220" w:type="dxa"/>
            <w:vMerge w:val="continue"/>
            <w:vAlign w:val="center"/>
          </w:tcPr>
          <w:p>
            <w:pPr>
              <w:pStyle w:val="234"/>
              <w:snapToGrid w:val="0"/>
              <w:ind w:firstLine="0" w:firstLineChars="0"/>
              <w:jc w:val="center"/>
              <w:rPr>
                <w:rFonts w:ascii="Times New Roman"/>
                <w:sz w:val="18"/>
                <w:szCs w:val="18"/>
                <w:lang w:bidi="ar"/>
              </w:rPr>
            </w:pPr>
          </w:p>
        </w:tc>
        <w:tc>
          <w:tcPr>
            <w:tcW w:w="2436"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&lt;0.03</w:t>
            </w:r>
          </w:p>
        </w:tc>
        <w:tc>
          <w:tcPr>
            <w:tcW w:w="2437"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3045"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年龄结构</w:t>
            </w:r>
          </w:p>
          <w:p>
            <w:pPr>
              <w:pStyle w:val="234"/>
              <w:snapToGrid w:val="0"/>
              <w:ind w:firstLine="0" w:firstLineChars="0"/>
              <w:jc w:val="center"/>
              <w:rPr>
                <w:rFonts w:ascii="Times New Roman"/>
                <w:sz w:val="18"/>
                <w:szCs w:val="18"/>
              </w:rPr>
            </w:pPr>
            <w:r>
              <w:rPr>
                <w:rFonts w:ascii="Times New Roman"/>
                <w:sz w:val="18"/>
                <w:szCs w:val="18"/>
              </w:rPr>
              <w:t>（中青年：幼老年）</w:t>
            </w:r>
          </w:p>
        </w:tc>
        <w:tc>
          <w:tcPr>
            <w:tcW w:w="1220" w:type="dxa"/>
            <w:vMerge w:val="restart"/>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0.2</w:t>
            </w:r>
          </w:p>
        </w:tc>
        <w:tc>
          <w:tcPr>
            <w:tcW w:w="2436"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＜1</w:t>
            </w:r>
          </w:p>
        </w:tc>
        <w:tc>
          <w:tcPr>
            <w:tcW w:w="2437"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3045" w:type="dxa"/>
            <w:vMerge w:val="continue"/>
            <w:vAlign w:val="center"/>
          </w:tcPr>
          <w:p>
            <w:pPr>
              <w:pStyle w:val="234"/>
              <w:snapToGrid w:val="0"/>
              <w:ind w:firstLine="0" w:firstLineChars="0"/>
              <w:jc w:val="center"/>
              <w:rPr>
                <w:rFonts w:ascii="Times New Roman"/>
                <w:sz w:val="18"/>
                <w:szCs w:val="18"/>
              </w:rPr>
            </w:pPr>
          </w:p>
        </w:tc>
        <w:tc>
          <w:tcPr>
            <w:tcW w:w="1220" w:type="dxa"/>
            <w:vMerge w:val="continue"/>
            <w:vAlign w:val="center"/>
          </w:tcPr>
          <w:p>
            <w:pPr>
              <w:pStyle w:val="234"/>
              <w:snapToGrid w:val="0"/>
              <w:ind w:firstLine="0" w:firstLineChars="0"/>
              <w:jc w:val="center"/>
              <w:rPr>
                <w:rFonts w:ascii="Times New Roman"/>
                <w:sz w:val="18"/>
                <w:szCs w:val="18"/>
                <w:lang w:bidi="ar"/>
              </w:rPr>
            </w:pPr>
          </w:p>
        </w:tc>
        <w:tc>
          <w:tcPr>
            <w:tcW w:w="2436"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1~3</w:t>
            </w:r>
          </w:p>
        </w:tc>
        <w:tc>
          <w:tcPr>
            <w:tcW w:w="2437"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3045" w:type="dxa"/>
            <w:vMerge w:val="continue"/>
            <w:vAlign w:val="center"/>
          </w:tcPr>
          <w:p>
            <w:pPr>
              <w:pStyle w:val="234"/>
              <w:snapToGrid w:val="0"/>
              <w:ind w:firstLine="0" w:firstLineChars="0"/>
              <w:jc w:val="center"/>
              <w:rPr>
                <w:rFonts w:ascii="Times New Roman"/>
                <w:sz w:val="18"/>
                <w:szCs w:val="18"/>
              </w:rPr>
            </w:pPr>
          </w:p>
        </w:tc>
        <w:tc>
          <w:tcPr>
            <w:tcW w:w="1220" w:type="dxa"/>
            <w:vMerge w:val="continue"/>
            <w:vAlign w:val="center"/>
          </w:tcPr>
          <w:p>
            <w:pPr>
              <w:pStyle w:val="234"/>
              <w:snapToGrid w:val="0"/>
              <w:ind w:firstLine="0" w:firstLineChars="0"/>
              <w:jc w:val="center"/>
              <w:rPr>
                <w:rFonts w:ascii="Times New Roman"/>
                <w:sz w:val="18"/>
                <w:szCs w:val="18"/>
                <w:lang w:bidi="ar"/>
              </w:rPr>
            </w:pPr>
          </w:p>
        </w:tc>
        <w:tc>
          <w:tcPr>
            <w:tcW w:w="2436"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≥3</w:t>
            </w:r>
          </w:p>
        </w:tc>
        <w:tc>
          <w:tcPr>
            <w:tcW w:w="2437"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0.3~0.5</w:t>
            </w:r>
          </w:p>
        </w:tc>
      </w:tr>
    </w:tbl>
    <w:p>
      <w:pPr>
        <w:pStyle w:val="235"/>
        <w:numPr>
          <w:ilvl w:val="0"/>
          <w:numId w:val="16"/>
        </w:numPr>
      </w:pPr>
      <w:r>
        <w:rPr>
          <w:rFonts w:hint="eastAsia"/>
        </w:rPr>
        <w:t>经济类承灾体易损性参照表</w:t>
      </w:r>
    </w:p>
    <w:tbl>
      <w:tblPr>
        <w:tblStyle w:val="27"/>
        <w:tblW w:w="91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8"/>
        <w:gridCol w:w="2551"/>
        <w:gridCol w:w="1025"/>
        <w:gridCol w:w="2040"/>
        <w:gridCol w:w="2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527" w:type="dxa"/>
            <w:vAlign w:val="center"/>
          </w:tcPr>
          <w:p>
            <w:pPr>
              <w:pStyle w:val="234"/>
              <w:snapToGrid w:val="0"/>
              <w:ind w:firstLine="0" w:firstLineChars="0"/>
              <w:jc w:val="center"/>
              <w:rPr>
                <w:rFonts w:ascii="Times New Roman"/>
                <w:b/>
                <w:bCs/>
                <w:sz w:val="18"/>
                <w:szCs w:val="18"/>
              </w:rPr>
            </w:pPr>
            <w:r>
              <w:rPr>
                <w:rFonts w:ascii="Times New Roman"/>
                <w:b/>
                <w:bCs/>
                <w:sz w:val="18"/>
                <w:szCs w:val="18"/>
              </w:rPr>
              <w:t>承灾体类型</w:t>
            </w:r>
          </w:p>
        </w:tc>
        <w:tc>
          <w:tcPr>
            <w:tcW w:w="2552" w:type="dxa"/>
            <w:vAlign w:val="center"/>
          </w:tcPr>
          <w:p>
            <w:pPr>
              <w:pStyle w:val="234"/>
              <w:snapToGrid w:val="0"/>
              <w:ind w:firstLine="0" w:firstLineChars="0"/>
              <w:jc w:val="center"/>
              <w:rPr>
                <w:rFonts w:ascii="Times New Roman"/>
                <w:b/>
                <w:bCs/>
                <w:sz w:val="18"/>
                <w:szCs w:val="18"/>
              </w:rPr>
            </w:pPr>
            <w:r>
              <w:rPr>
                <w:rFonts w:ascii="Times New Roman"/>
                <w:b/>
                <w:bCs/>
                <w:sz w:val="18"/>
                <w:szCs w:val="18"/>
              </w:rPr>
              <w:t>评价指标</w:t>
            </w:r>
          </w:p>
        </w:tc>
        <w:tc>
          <w:tcPr>
            <w:tcW w:w="1023" w:type="dxa"/>
            <w:vAlign w:val="center"/>
          </w:tcPr>
          <w:p>
            <w:pPr>
              <w:pStyle w:val="234"/>
              <w:snapToGrid w:val="0"/>
              <w:ind w:firstLine="0" w:firstLineChars="0"/>
              <w:jc w:val="center"/>
              <w:rPr>
                <w:rFonts w:ascii="Times New Roman"/>
                <w:b/>
                <w:bCs/>
                <w:sz w:val="18"/>
                <w:szCs w:val="18"/>
              </w:rPr>
            </w:pPr>
            <w:r>
              <w:rPr>
                <w:rFonts w:ascii="Times New Roman"/>
                <w:b/>
                <w:bCs/>
                <w:sz w:val="18"/>
                <w:szCs w:val="18"/>
              </w:rPr>
              <w:t>权重</w:t>
            </w:r>
          </w:p>
        </w:tc>
        <w:tc>
          <w:tcPr>
            <w:tcW w:w="2041" w:type="dxa"/>
            <w:vAlign w:val="center"/>
          </w:tcPr>
          <w:p>
            <w:pPr>
              <w:pStyle w:val="234"/>
              <w:snapToGrid w:val="0"/>
              <w:ind w:firstLine="0" w:firstLineChars="0"/>
              <w:jc w:val="center"/>
              <w:rPr>
                <w:rFonts w:ascii="Times New Roman"/>
                <w:b/>
                <w:bCs/>
                <w:sz w:val="18"/>
                <w:szCs w:val="18"/>
              </w:rPr>
            </w:pPr>
            <w:r>
              <w:rPr>
                <w:rFonts w:ascii="Times New Roman"/>
                <w:b/>
                <w:bCs/>
                <w:sz w:val="18"/>
                <w:szCs w:val="18"/>
              </w:rPr>
              <w:t>分级</w:t>
            </w:r>
          </w:p>
        </w:tc>
        <w:tc>
          <w:tcPr>
            <w:tcW w:w="2042" w:type="dxa"/>
            <w:vAlign w:val="center"/>
          </w:tcPr>
          <w:p>
            <w:pPr>
              <w:pStyle w:val="234"/>
              <w:snapToGrid w:val="0"/>
              <w:ind w:firstLine="0" w:firstLineChars="0"/>
              <w:jc w:val="center"/>
              <w:rPr>
                <w:rFonts w:ascii="Times New Roman"/>
                <w:b/>
                <w:bCs/>
                <w:sz w:val="18"/>
                <w:szCs w:val="18"/>
              </w:rPr>
            </w:pPr>
            <w:r>
              <w:rPr>
                <w:rFonts w:ascii="Times New Roman"/>
                <w:b/>
                <w:bCs/>
                <w:sz w:val="18"/>
                <w:szCs w:val="18"/>
              </w:rPr>
              <w:t>赋值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restart"/>
            <w:shd w:val="clear" w:color="auto" w:fill="FFFFFF"/>
            <w:vAlign w:val="center"/>
          </w:tcPr>
          <w:p>
            <w:pPr>
              <w:pStyle w:val="234"/>
              <w:snapToGrid w:val="0"/>
              <w:ind w:firstLine="0" w:firstLineChars="0"/>
              <w:jc w:val="center"/>
              <w:rPr>
                <w:rFonts w:ascii="Times New Roman"/>
                <w:sz w:val="18"/>
                <w:szCs w:val="18"/>
              </w:rPr>
            </w:pPr>
            <w:r>
              <w:rPr>
                <w:rFonts w:ascii="Times New Roman"/>
                <w:sz w:val="18"/>
                <w:szCs w:val="18"/>
              </w:rPr>
              <w:t>构</w:t>
            </w:r>
            <w:r>
              <w:rPr>
                <w:rFonts w:hint="eastAsia" w:ascii="Times New Roman"/>
                <w:sz w:val="18"/>
                <w:szCs w:val="18"/>
              </w:rPr>
              <w:t>（建）</w:t>
            </w:r>
            <w:r>
              <w:rPr>
                <w:rFonts w:ascii="Times New Roman"/>
                <w:sz w:val="18"/>
                <w:szCs w:val="18"/>
              </w:rPr>
              <w:t>筑物</w:t>
            </w:r>
          </w:p>
        </w:tc>
        <w:tc>
          <w:tcPr>
            <w:tcW w:w="2550" w:type="dxa"/>
            <w:vMerge w:val="restart"/>
            <w:shd w:val="clear" w:color="auto" w:fill="FFFFFF"/>
            <w:vAlign w:val="center"/>
          </w:tcPr>
          <w:p>
            <w:pPr>
              <w:pStyle w:val="234"/>
              <w:snapToGrid w:val="0"/>
              <w:ind w:firstLine="0" w:firstLineChars="0"/>
              <w:jc w:val="center"/>
              <w:rPr>
                <w:rFonts w:ascii="Times New Roman"/>
                <w:sz w:val="18"/>
                <w:szCs w:val="18"/>
              </w:rPr>
            </w:pPr>
            <w:r>
              <w:rPr>
                <w:rFonts w:ascii="Times New Roman"/>
                <w:sz w:val="18"/>
                <w:szCs w:val="18"/>
              </w:rPr>
              <w:t>结构类型</w:t>
            </w:r>
          </w:p>
        </w:tc>
        <w:tc>
          <w:tcPr>
            <w:tcW w:w="1025" w:type="dxa"/>
            <w:vMerge w:val="restart"/>
            <w:shd w:val="clear" w:color="auto" w:fill="FFFFFF"/>
            <w:vAlign w:val="center"/>
          </w:tcPr>
          <w:p>
            <w:pPr>
              <w:pStyle w:val="234"/>
              <w:snapToGrid w:val="0"/>
              <w:ind w:firstLine="0" w:firstLineChars="0"/>
              <w:jc w:val="center"/>
              <w:rPr>
                <w:rFonts w:ascii="Times New Roman"/>
                <w:sz w:val="18"/>
                <w:szCs w:val="18"/>
              </w:rPr>
            </w:pPr>
            <w:r>
              <w:rPr>
                <w:rFonts w:ascii="Times New Roman"/>
                <w:sz w:val="18"/>
                <w:szCs w:val="18"/>
              </w:rPr>
              <w:t>0.5</w:t>
            </w:r>
          </w:p>
        </w:tc>
        <w:tc>
          <w:tcPr>
            <w:tcW w:w="2040" w:type="dxa"/>
            <w:shd w:val="clear" w:color="auto" w:fill="FFFFFF"/>
            <w:vAlign w:val="center"/>
          </w:tcPr>
          <w:p>
            <w:pPr>
              <w:pStyle w:val="234"/>
              <w:snapToGrid w:val="0"/>
              <w:ind w:firstLine="0" w:firstLineChars="0"/>
              <w:jc w:val="center"/>
              <w:rPr>
                <w:rFonts w:ascii="Times New Roman"/>
                <w:sz w:val="18"/>
                <w:szCs w:val="18"/>
              </w:rPr>
            </w:pPr>
            <w:r>
              <w:rPr>
                <w:rFonts w:ascii="Times New Roman"/>
                <w:sz w:val="18"/>
                <w:szCs w:val="18"/>
              </w:rPr>
              <w:t>钢结构</w:t>
            </w:r>
          </w:p>
        </w:tc>
        <w:tc>
          <w:tcPr>
            <w:tcW w:w="2042" w:type="dxa"/>
            <w:shd w:val="clear" w:color="auto" w:fill="FFFFFF"/>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shd w:val="clear" w:color="auto" w:fill="FFFFFF"/>
            <w:vAlign w:val="center"/>
          </w:tcPr>
          <w:p>
            <w:pPr>
              <w:pStyle w:val="234"/>
              <w:snapToGrid w:val="0"/>
              <w:ind w:firstLine="0" w:firstLineChars="0"/>
              <w:jc w:val="center"/>
              <w:rPr>
                <w:rFonts w:ascii="Times New Roman"/>
                <w:sz w:val="18"/>
                <w:szCs w:val="18"/>
              </w:rPr>
            </w:pPr>
          </w:p>
        </w:tc>
        <w:tc>
          <w:tcPr>
            <w:tcW w:w="2550" w:type="dxa"/>
            <w:vMerge w:val="continue"/>
            <w:shd w:val="clear" w:color="auto" w:fill="FFFFFF"/>
            <w:vAlign w:val="center"/>
          </w:tcPr>
          <w:p>
            <w:pPr>
              <w:pStyle w:val="234"/>
              <w:snapToGrid w:val="0"/>
              <w:ind w:firstLine="0" w:firstLineChars="0"/>
              <w:jc w:val="center"/>
              <w:rPr>
                <w:rFonts w:ascii="Times New Roman"/>
                <w:sz w:val="18"/>
                <w:szCs w:val="18"/>
              </w:rPr>
            </w:pPr>
          </w:p>
        </w:tc>
        <w:tc>
          <w:tcPr>
            <w:tcW w:w="1025" w:type="dxa"/>
            <w:vMerge w:val="continue"/>
            <w:shd w:val="clear" w:color="auto" w:fill="FFFFFF"/>
            <w:vAlign w:val="center"/>
          </w:tcPr>
          <w:p>
            <w:pPr>
              <w:pStyle w:val="234"/>
              <w:snapToGrid w:val="0"/>
              <w:ind w:firstLine="0" w:firstLineChars="0"/>
              <w:jc w:val="center"/>
              <w:rPr>
                <w:rFonts w:ascii="Times New Roman"/>
                <w:sz w:val="18"/>
                <w:szCs w:val="18"/>
              </w:rPr>
            </w:pPr>
          </w:p>
        </w:tc>
        <w:tc>
          <w:tcPr>
            <w:tcW w:w="2040" w:type="dxa"/>
            <w:shd w:val="clear" w:color="auto" w:fill="FFFFFF"/>
            <w:vAlign w:val="center"/>
          </w:tcPr>
          <w:p>
            <w:pPr>
              <w:pStyle w:val="234"/>
              <w:snapToGrid w:val="0"/>
              <w:ind w:firstLine="0" w:firstLineChars="0"/>
              <w:jc w:val="center"/>
              <w:rPr>
                <w:rFonts w:ascii="Times New Roman"/>
                <w:sz w:val="18"/>
                <w:szCs w:val="18"/>
              </w:rPr>
            </w:pPr>
            <w:r>
              <w:rPr>
                <w:rFonts w:ascii="Times New Roman"/>
                <w:sz w:val="18"/>
                <w:szCs w:val="18"/>
              </w:rPr>
              <w:t>钢筋混凝土结构</w:t>
            </w:r>
          </w:p>
        </w:tc>
        <w:tc>
          <w:tcPr>
            <w:tcW w:w="2042" w:type="dxa"/>
            <w:shd w:val="clear" w:color="auto" w:fill="FFFFFF"/>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shd w:val="clear" w:color="auto" w:fill="FFFFFF"/>
            <w:vAlign w:val="center"/>
          </w:tcPr>
          <w:p>
            <w:pPr>
              <w:pStyle w:val="234"/>
              <w:snapToGrid w:val="0"/>
              <w:ind w:firstLine="0" w:firstLineChars="0"/>
              <w:jc w:val="center"/>
              <w:rPr>
                <w:rFonts w:ascii="Times New Roman"/>
                <w:sz w:val="18"/>
                <w:szCs w:val="18"/>
              </w:rPr>
            </w:pPr>
          </w:p>
        </w:tc>
        <w:tc>
          <w:tcPr>
            <w:tcW w:w="2550" w:type="dxa"/>
            <w:vMerge w:val="continue"/>
            <w:shd w:val="clear" w:color="auto" w:fill="FFFFFF"/>
            <w:vAlign w:val="center"/>
          </w:tcPr>
          <w:p>
            <w:pPr>
              <w:pStyle w:val="234"/>
              <w:snapToGrid w:val="0"/>
              <w:ind w:firstLine="0" w:firstLineChars="0"/>
              <w:jc w:val="center"/>
              <w:rPr>
                <w:rFonts w:ascii="Times New Roman"/>
                <w:sz w:val="18"/>
                <w:szCs w:val="18"/>
              </w:rPr>
            </w:pPr>
          </w:p>
        </w:tc>
        <w:tc>
          <w:tcPr>
            <w:tcW w:w="1025" w:type="dxa"/>
            <w:vMerge w:val="continue"/>
            <w:shd w:val="clear" w:color="auto" w:fill="FFFFFF"/>
            <w:vAlign w:val="center"/>
          </w:tcPr>
          <w:p>
            <w:pPr>
              <w:pStyle w:val="234"/>
              <w:snapToGrid w:val="0"/>
              <w:ind w:firstLine="0" w:firstLineChars="0"/>
              <w:jc w:val="center"/>
              <w:rPr>
                <w:rFonts w:ascii="Times New Roman"/>
                <w:sz w:val="18"/>
                <w:szCs w:val="18"/>
              </w:rPr>
            </w:pPr>
          </w:p>
        </w:tc>
        <w:tc>
          <w:tcPr>
            <w:tcW w:w="2040" w:type="dxa"/>
            <w:shd w:val="clear" w:color="auto" w:fill="FFFFFF"/>
            <w:vAlign w:val="center"/>
          </w:tcPr>
          <w:p>
            <w:pPr>
              <w:pStyle w:val="234"/>
              <w:snapToGrid w:val="0"/>
              <w:ind w:firstLine="0" w:firstLineChars="0"/>
              <w:jc w:val="center"/>
              <w:rPr>
                <w:rFonts w:ascii="Times New Roman"/>
                <w:sz w:val="18"/>
                <w:szCs w:val="18"/>
              </w:rPr>
            </w:pPr>
            <w:r>
              <w:rPr>
                <w:rFonts w:hint="eastAsia" w:ascii="Times New Roman"/>
                <w:sz w:val="18"/>
                <w:szCs w:val="18"/>
              </w:rPr>
              <w:t>砖混结构</w:t>
            </w:r>
          </w:p>
        </w:tc>
        <w:tc>
          <w:tcPr>
            <w:tcW w:w="2042" w:type="dxa"/>
            <w:shd w:val="clear" w:color="auto" w:fill="FFFFFF"/>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shd w:val="clear" w:color="auto" w:fill="FFFFFF"/>
            <w:vAlign w:val="center"/>
          </w:tcPr>
          <w:p>
            <w:pPr>
              <w:pStyle w:val="234"/>
              <w:snapToGrid w:val="0"/>
              <w:ind w:firstLine="0" w:firstLineChars="0"/>
              <w:jc w:val="center"/>
              <w:rPr>
                <w:rFonts w:ascii="Times New Roman"/>
                <w:sz w:val="18"/>
                <w:szCs w:val="18"/>
              </w:rPr>
            </w:pPr>
          </w:p>
        </w:tc>
        <w:tc>
          <w:tcPr>
            <w:tcW w:w="2550" w:type="dxa"/>
            <w:vMerge w:val="continue"/>
            <w:shd w:val="clear" w:color="auto" w:fill="FFFFFF"/>
            <w:vAlign w:val="center"/>
          </w:tcPr>
          <w:p>
            <w:pPr>
              <w:pStyle w:val="234"/>
              <w:snapToGrid w:val="0"/>
              <w:ind w:firstLine="0" w:firstLineChars="0"/>
              <w:jc w:val="center"/>
              <w:rPr>
                <w:rFonts w:ascii="Times New Roman"/>
                <w:sz w:val="18"/>
                <w:szCs w:val="18"/>
              </w:rPr>
            </w:pPr>
          </w:p>
        </w:tc>
        <w:tc>
          <w:tcPr>
            <w:tcW w:w="1025" w:type="dxa"/>
            <w:vMerge w:val="continue"/>
            <w:shd w:val="clear" w:color="auto" w:fill="FFFFFF"/>
            <w:vAlign w:val="center"/>
          </w:tcPr>
          <w:p>
            <w:pPr>
              <w:pStyle w:val="234"/>
              <w:snapToGrid w:val="0"/>
              <w:ind w:firstLine="0" w:firstLineChars="0"/>
              <w:jc w:val="center"/>
              <w:rPr>
                <w:rFonts w:ascii="Times New Roman"/>
                <w:sz w:val="18"/>
                <w:szCs w:val="18"/>
              </w:rPr>
            </w:pPr>
          </w:p>
        </w:tc>
        <w:tc>
          <w:tcPr>
            <w:tcW w:w="2040" w:type="dxa"/>
            <w:shd w:val="clear" w:color="auto" w:fill="FFFFFF"/>
            <w:vAlign w:val="center"/>
          </w:tcPr>
          <w:p>
            <w:pPr>
              <w:pStyle w:val="234"/>
              <w:snapToGrid w:val="0"/>
              <w:ind w:firstLine="0" w:firstLineChars="0"/>
              <w:jc w:val="center"/>
              <w:rPr>
                <w:rFonts w:ascii="Times New Roman"/>
                <w:sz w:val="18"/>
                <w:szCs w:val="18"/>
              </w:rPr>
            </w:pPr>
            <w:r>
              <w:rPr>
                <w:rFonts w:hint="eastAsia" w:ascii="Times New Roman"/>
                <w:sz w:val="18"/>
                <w:szCs w:val="18"/>
              </w:rPr>
              <w:t>其他简易结构</w:t>
            </w:r>
          </w:p>
        </w:tc>
        <w:tc>
          <w:tcPr>
            <w:tcW w:w="2042" w:type="dxa"/>
            <w:shd w:val="clear" w:color="auto" w:fill="FFFFFF"/>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建筑类型</w:t>
            </w:r>
          </w:p>
        </w:tc>
        <w:tc>
          <w:tcPr>
            <w:tcW w:w="1025"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0.4</w:t>
            </w:r>
          </w:p>
        </w:tc>
        <w:tc>
          <w:tcPr>
            <w:tcW w:w="2040" w:type="dxa"/>
            <w:vAlign w:val="center"/>
          </w:tcPr>
          <w:p>
            <w:pPr>
              <w:pStyle w:val="234"/>
              <w:snapToGrid w:val="0"/>
              <w:ind w:firstLine="0" w:firstLineChars="0"/>
              <w:jc w:val="center"/>
              <w:rPr>
                <w:rFonts w:ascii="Times New Roman"/>
                <w:sz w:val="18"/>
                <w:szCs w:val="18"/>
              </w:rPr>
            </w:pPr>
            <w:r>
              <w:rPr>
                <w:rFonts w:ascii="Times New Roman"/>
                <w:sz w:val="18"/>
                <w:szCs w:val="18"/>
              </w:rPr>
              <w:t>学校</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pStyle w:val="234"/>
              <w:snapToGrid w:val="0"/>
              <w:ind w:firstLine="0" w:firstLineChars="0"/>
              <w:jc w:val="center"/>
              <w:rPr>
                <w:rFonts w:ascii="Times New Roman"/>
                <w:sz w:val="18"/>
                <w:szCs w:val="18"/>
              </w:rPr>
            </w:pPr>
            <w:r>
              <w:rPr>
                <w:rFonts w:ascii="Times New Roman"/>
                <w:sz w:val="18"/>
                <w:szCs w:val="18"/>
              </w:rPr>
              <w:t>医院</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pStyle w:val="234"/>
              <w:snapToGrid w:val="0"/>
              <w:ind w:firstLine="0" w:firstLineChars="0"/>
              <w:jc w:val="center"/>
              <w:rPr>
                <w:rFonts w:ascii="Times New Roman"/>
                <w:sz w:val="18"/>
                <w:szCs w:val="18"/>
              </w:rPr>
            </w:pPr>
            <w:r>
              <w:rPr>
                <w:rFonts w:ascii="Times New Roman"/>
                <w:sz w:val="18"/>
                <w:szCs w:val="18"/>
              </w:rPr>
              <w:t>其他</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0.6~0.8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restart"/>
            <w:vAlign w:val="center"/>
          </w:tcPr>
          <w:p>
            <w:pPr>
              <w:widowControl/>
              <w:snapToGrid w:val="0"/>
              <w:spacing w:line="240" w:lineRule="auto"/>
              <w:jc w:val="center"/>
              <w:rPr>
                <w:kern w:val="0"/>
                <w:sz w:val="18"/>
                <w:szCs w:val="18"/>
              </w:rPr>
            </w:pPr>
            <w:r>
              <w:rPr>
                <w:kern w:val="0"/>
                <w:sz w:val="18"/>
                <w:szCs w:val="18"/>
              </w:rPr>
              <w:t>楼层数</w:t>
            </w:r>
          </w:p>
        </w:tc>
        <w:tc>
          <w:tcPr>
            <w:tcW w:w="1025"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0.1</w:t>
            </w:r>
          </w:p>
        </w:tc>
        <w:tc>
          <w:tcPr>
            <w:tcW w:w="2040" w:type="dxa"/>
            <w:vAlign w:val="center"/>
          </w:tcPr>
          <w:p>
            <w:pPr>
              <w:widowControl/>
              <w:snapToGrid w:val="0"/>
              <w:spacing w:line="240" w:lineRule="auto"/>
              <w:jc w:val="center"/>
              <w:rPr>
                <w:rFonts w:ascii="Times New Roman" w:hAnsi="Times New Roman"/>
                <w:kern w:val="0"/>
                <w:sz w:val="18"/>
                <w:szCs w:val="18"/>
              </w:rPr>
            </w:pPr>
            <w:r>
              <w:rPr>
                <w:rFonts w:ascii="Times New Roman" w:hAnsi="Times New Roman"/>
                <w:kern w:val="0"/>
                <w:sz w:val="18"/>
                <w:szCs w:val="18"/>
              </w:rPr>
              <w:t>&lt;3层</w:t>
            </w:r>
          </w:p>
        </w:tc>
        <w:tc>
          <w:tcPr>
            <w:tcW w:w="2042" w:type="dxa"/>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0.3~0.5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widowControl/>
              <w:snapToGrid w:val="0"/>
              <w:spacing w:line="240" w:lineRule="auto"/>
              <w:jc w:val="center"/>
              <w:rPr>
                <w:rFonts w:ascii="Times New Roman" w:hAnsi="Times New Roman"/>
                <w:kern w:val="0"/>
                <w:sz w:val="18"/>
                <w:szCs w:val="18"/>
              </w:rPr>
            </w:pPr>
            <w:r>
              <w:rPr>
                <w:rFonts w:ascii="Times New Roman" w:hAnsi="Times New Roman"/>
                <w:kern w:val="0"/>
                <w:sz w:val="18"/>
                <w:szCs w:val="18"/>
              </w:rPr>
              <w:t>3~7层</w:t>
            </w:r>
          </w:p>
        </w:tc>
        <w:tc>
          <w:tcPr>
            <w:tcW w:w="2042" w:type="dxa"/>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0.5~0.7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widowControl/>
              <w:snapToGrid w:val="0"/>
              <w:spacing w:line="240" w:lineRule="auto"/>
              <w:jc w:val="center"/>
              <w:rPr>
                <w:rFonts w:ascii="Times New Roman" w:hAnsi="Times New Roman"/>
                <w:kern w:val="0"/>
                <w:sz w:val="18"/>
                <w:szCs w:val="18"/>
              </w:rPr>
            </w:pPr>
            <w:r>
              <w:rPr>
                <w:rFonts w:ascii="Times New Roman" w:hAnsi="Times New Roman"/>
                <w:kern w:val="0"/>
                <w:sz w:val="18"/>
                <w:szCs w:val="18"/>
              </w:rPr>
              <w:t>7~15层</w:t>
            </w:r>
          </w:p>
        </w:tc>
        <w:tc>
          <w:tcPr>
            <w:tcW w:w="2042" w:type="dxa"/>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0.7~0.8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widowControl/>
              <w:snapToGrid w:val="0"/>
              <w:spacing w:line="240" w:lineRule="auto"/>
              <w:jc w:val="center"/>
              <w:rPr>
                <w:rFonts w:ascii="Times New Roman" w:hAnsi="Times New Roman"/>
                <w:kern w:val="0"/>
                <w:sz w:val="18"/>
                <w:szCs w:val="18"/>
              </w:rPr>
            </w:pPr>
            <w:r>
              <w:rPr>
                <w:rFonts w:ascii="Times New Roman" w:hAnsi="Times New Roman"/>
                <w:kern w:val="0"/>
                <w:sz w:val="18"/>
                <w:szCs w:val="18"/>
              </w:rPr>
              <w:t>≥15层</w:t>
            </w:r>
          </w:p>
        </w:tc>
        <w:tc>
          <w:tcPr>
            <w:tcW w:w="2042" w:type="dxa"/>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道路</w:t>
            </w:r>
          </w:p>
        </w:tc>
        <w:tc>
          <w:tcPr>
            <w:tcW w:w="2550"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道路</w:t>
            </w:r>
          </w:p>
        </w:tc>
        <w:tc>
          <w:tcPr>
            <w:tcW w:w="1025" w:type="dxa"/>
            <w:vMerge w:val="restart"/>
            <w:vAlign w:val="center"/>
          </w:tcPr>
          <w:p>
            <w:pPr>
              <w:pStyle w:val="234"/>
              <w:snapToGrid w:val="0"/>
              <w:ind w:firstLine="0" w:firstLineChars="0"/>
              <w:jc w:val="center"/>
              <w:rPr>
                <w:rFonts w:ascii="Times New Roman"/>
                <w:sz w:val="18"/>
                <w:szCs w:val="18"/>
              </w:rPr>
            </w:pPr>
            <w:r>
              <w:rPr>
                <w:rFonts w:ascii="Times New Roman"/>
                <w:sz w:val="18"/>
                <w:szCs w:val="18"/>
              </w:rPr>
              <w:t>1</w:t>
            </w:r>
          </w:p>
        </w:tc>
        <w:tc>
          <w:tcPr>
            <w:tcW w:w="2040" w:type="dxa"/>
            <w:vAlign w:val="center"/>
          </w:tcPr>
          <w:p>
            <w:pPr>
              <w:widowControl/>
              <w:snapToGrid w:val="0"/>
              <w:spacing w:line="240" w:lineRule="auto"/>
              <w:jc w:val="center"/>
              <w:rPr>
                <w:kern w:val="0"/>
                <w:sz w:val="18"/>
                <w:szCs w:val="18"/>
              </w:rPr>
            </w:pPr>
            <w:r>
              <w:rPr>
                <w:kern w:val="0"/>
                <w:sz w:val="18"/>
                <w:szCs w:val="18"/>
              </w:rPr>
              <w:t>高速公路、铁路</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0.8~1.0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widowControl/>
              <w:snapToGrid w:val="0"/>
              <w:spacing w:line="240" w:lineRule="auto"/>
              <w:jc w:val="center"/>
              <w:rPr>
                <w:kern w:val="0"/>
                <w:sz w:val="18"/>
                <w:szCs w:val="18"/>
              </w:rPr>
            </w:pPr>
            <w:r>
              <w:rPr>
                <w:kern w:val="0"/>
                <w:sz w:val="18"/>
                <w:szCs w:val="18"/>
              </w:rPr>
              <w:t>国家级公路</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widowControl/>
              <w:snapToGrid w:val="0"/>
              <w:spacing w:line="240" w:lineRule="auto"/>
              <w:jc w:val="center"/>
              <w:rPr>
                <w:kern w:val="0"/>
                <w:sz w:val="18"/>
                <w:szCs w:val="18"/>
              </w:rPr>
            </w:pPr>
            <w:r>
              <w:rPr>
                <w:kern w:val="0"/>
                <w:sz w:val="18"/>
                <w:szCs w:val="18"/>
              </w:rPr>
              <w:t>省级公路、一般铁路</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widowControl/>
              <w:snapToGrid w:val="0"/>
              <w:spacing w:line="240" w:lineRule="auto"/>
              <w:jc w:val="center"/>
              <w:rPr>
                <w:kern w:val="0"/>
                <w:sz w:val="18"/>
                <w:szCs w:val="18"/>
              </w:rPr>
            </w:pPr>
            <w:r>
              <w:rPr>
                <w:kern w:val="0"/>
                <w:sz w:val="18"/>
                <w:szCs w:val="18"/>
              </w:rPr>
              <w:t>县级道路</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528" w:type="dxa"/>
            <w:vMerge w:val="continue"/>
            <w:vAlign w:val="center"/>
          </w:tcPr>
          <w:p>
            <w:pPr>
              <w:pStyle w:val="234"/>
              <w:snapToGrid w:val="0"/>
              <w:ind w:firstLine="0" w:firstLineChars="0"/>
              <w:jc w:val="center"/>
              <w:rPr>
                <w:rFonts w:ascii="Times New Roman"/>
                <w:sz w:val="18"/>
                <w:szCs w:val="18"/>
              </w:rPr>
            </w:pPr>
          </w:p>
        </w:tc>
        <w:tc>
          <w:tcPr>
            <w:tcW w:w="2550" w:type="dxa"/>
            <w:vMerge w:val="continue"/>
            <w:vAlign w:val="center"/>
          </w:tcPr>
          <w:p>
            <w:pPr>
              <w:pStyle w:val="234"/>
              <w:snapToGrid w:val="0"/>
              <w:ind w:firstLine="0" w:firstLineChars="0"/>
              <w:jc w:val="center"/>
              <w:rPr>
                <w:rFonts w:ascii="Times New Roman"/>
                <w:sz w:val="18"/>
                <w:szCs w:val="18"/>
              </w:rPr>
            </w:pPr>
          </w:p>
        </w:tc>
        <w:tc>
          <w:tcPr>
            <w:tcW w:w="1025" w:type="dxa"/>
            <w:vMerge w:val="continue"/>
            <w:vAlign w:val="center"/>
          </w:tcPr>
          <w:p>
            <w:pPr>
              <w:pStyle w:val="234"/>
              <w:snapToGrid w:val="0"/>
              <w:ind w:firstLine="0" w:firstLineChars="0"/>
              <w:jc w:val="center"/>
              <w:rPr>
                <w:rFonts w:ascii="Times New Roman"/>
                <w:sz w:val="18"/>
                <w:szCs w:val="18"/>
              </w:rPr>
            </w:pPr>
          </w:p>
        </w:tc>
        <w:tc>
          <w:tcPr>
            <w:tcW w:w="2040" w:type="dxa"/>
            <w:vAlign w:val="center"/>
          </w:tcPr>
          <w:p>
            <w:pPr>
              <w:widowControl/>
              <w:snapToGrid w:val="0"/>
              <w:spacing w:line="240" w:lineRule="auto"/>
              <w:jc w:val="center"/>
              <w:rPr>
                <w:kern w:val="0"/>
                <w:sz w:val="18"/>
                <w:szCs w:val="18"/>
              </w:rPr>
            </w:pPr>
            <w:r>
              <w:rPr>
                <w:kern w:val="0"/>
                <w:sz w:val="18"/>
                <w:szCs w:val="18"/>
              </w:rPr>
              <w:t>一般公路、通村公路</w:t>
            </w:r>
          </w:p>
        </w:tc>
        <w:tc>
          <w:tcPr>
            <w:tcW w:w="2042" w:type="dxa"/>
            <w:vAlign w:val="center"/>
          </w:tcPr>
          <w:p>
            <w:pPr>
              <w:pStyle w:val="234"/>
              <w:snapToGrid w:val="0"/>
              <w:ind w:firstLine="0" w:firstLineChars="0"/>
              <w:jc w:val="center"/>
              <w:rPr>
                <w:rFonts w:ascii="Times New Roman"/>
                <w:sz w:val="18"/>
                <w:szCs w:val="18"/>
                <w:lang w:bidi="ar"/>
              </w:rPr>
            </w:pPr>
            <w:r>
              <w:rPr>
                <w:rFonts w:hint="eastAsia" w:ascii="Times New Roman"/>
                <w:sz w:val="18"/>
                <w:szCs w:val="18"/>
                <w:lang w:bidi="ar"/>
              </w:rPr>
              <w:t>0.1~0.2</w:t>
            </w:r>
          </w:p>
        </w:tc>
      </w:tr>
    </w:tbl>
    <w:p>
      <w:pPr>
        <w:pStyle w:val="53"/>
        <w:spacing w:before="156" w:beforeLines="50"/>
        <w:ind w:firstLine="360"/>
        <w:rPr>
          <w:sz w:val="18"/>
          <w:szCs w:val="18"/>
        </w:rPr>
      </w:pPr>
      <w:r>
        <w:rPr>
          <w:rFonts w:hint="eastAsia"/>
          <w:sz w:val="18"/>
          <w:szCs w:val="18"/>
        </w:rPr>
        <w:t>注：表中数值可根据评价区实际情况调整。</w:t>
      </w:r>
    </w:p>
    <w:p>
      <w:pPr>
        <w:pStyle w:val="177"/>
        <w:spacing w:before="156" w:beforeLines="50" w:after="156" w:afterLines="50"/>
        <w:ind w:firstLine="420" w:firstLineChars="200"/>
      </w:pPr>
      <w:r>
        <w:rPr>
          <w:rFonts w:hint="eastAsia"/>
        </w:rPr>
        <w:t>风险性评价</w:t>
      </w:r>
    </w:p>
    <w:p>
      <w:pPr>
        <w:pStyle w:val="177"/>
        <w:numPr>
          <w:ilvl w:val="3"/>
          <w:numId w:val="0"/>
        </w:numPr>
        <w:ind w:firstLine="420" w:firstLineChars="200"/>
        <w:rPr>
          <w:rFonts w:ascii="Times New Roman"/>
          <w:szCs w:val="21"/>
          <w:lang w:bidi="ar"/>
        </w:rPr>
      </w:pPr>
      <w:r>
        <w:rPr>
          <w:rFonts w:hint="eastAsia" w:ascii="Times New Roman"/>
          <w:szCs w:val="21"/>
          <w:lang w:bidi="ar"/>
        </w:rPr>
        <w:t>9.3.3.1　根据评价对象不同，风险评价应分为人员伤亡风险评价、经济损失风险评价和综合风险评价三个方面。</w:t>
      </w:r>
    </w:p>
    <w:p>
      <w:pPr>
        <w:pStyle w:val="177"/>
        <w:numPr>
          <w:ilvl w:val="3"/>
          <w:numId w:val="0"/>
        </w:numPr>
        <w:ind w:firstLine="420" w:firstLineChars="200"/>
        <w:rPr>
          <w:rFonts w:ascii="Times New Roman"/>
          <w:szCs w:val="21"/>
          <w:lang w:bidi="ar"/>
        </w:rPr>
      </w:pPr>
      <w:r>
        <w:rPr>
          <w:rFonts w:hint="eastAsia" w:ascii="Times New Roman"/>
          <w:szCs w:val="21"/>
          <w:lang w:bidi="ar"/>
        </w:rPr>
        <w:t>9.3.3.2　基于综合指数法的风险评价计算公式如下：</w:t>
      </w:r>
    </w:p>
    <w:p>
      <w:pPr>
        <w:pStyle w:val="177"/>
        <w:numPr>
          <w:ilvl w:val="3"/>
          <w:numId w:val="0"/>
        </w:numPr>
        <w:spacing w:before="156" w:beforeLines="50"/>
        <w:jc w:val="center"/>
        <w:rPr>
          <w:rFonts w:ascii="Times New Roman"/>
          <w:szCs w:val="21"/>
          <w:lang w:bidi="ar"/>
        </w:rPr>
      </w:pPr>
      <w:r>
        <w:rPr>
          <w:rFonts w:hint="eastAsia"/>
          <w:position w:val="-30"/>
        </w:rPr>
        <w:object>
          <v:shape id="_x0000_i1025" o:spt="75" type="#_x0000_t75" style="height:28.5pt;width:88.5pt;" o:ole="t" filled="f" o:preferrelative="t" stroked="f" coordsize="21600,21600">
            <v:path/>
            <v:fill on="f" focussize="0,0"/>
            <v:stroke on="f" joinstyle="miter"/>
            <v:imagedata r:id="rId59" o:title=""/>
            <o:lock v:ext="edit" aspectratio="t"/>
            <w10:wrap type="none"/>
            <w10:anchorlock/>
          </v:shape>
          <o:OLEObject Type="Embed" ProgID="Equation.3" ShapeID="_x0000_i1025" DrawAspect="Content" ObjectID="_1468075725" r:id="rId58">
            <o:LockedField>false</o:LockedField>
          </o:OLEObject>
        </w:object>
      </w:r>
    </w:p>
    <w:p>
      <w:pPr>
        <w:pStyle w:val="177"/>
        <w:numPr>
          <w:ilvl w:val="3"/>
          <w:numId w:val="0"/>
        </w:numPr>
        <w:ind w:left="420" w:leftChars="200"/>
        <w:rPr>
          <w:rFonts w:ascii="Times New Roman"/>
        </w:rPr>
      </w:pPr>
      <w:r>
        <w:rPr>
          <w:rFonts w:hint="eastAsia" w:ascii="Times New Roman"/>
        </w:rPr>
        <w:t>式中：</w:t>
      </w:r>
    </w:p>
    <w:p>
      <w:pPr>
        <w:pStyle w:val="177"/>
        <w:numPr>
          <w:ilvl w:val="3"/>
          <w:numId w:val="0"/>
        </w:numPr>
        <w:ind w:firstLine="420" w:firstLineChars="200"/>
        <w:rPr>
          <w:rFonts w:ascii="Times New Roman"/>
          <w:szCs w:val="21"/>
          <w:lang w:bidi="ar"/>
        </w:rPr>
      </w:pPr>
      <w:r>
        <w:rPr>
          <w:rFonts w:hint="eastAsia" w:ascii="Times New Roman"/>
          <w:i/>
          <w:iCs/>
          <w:szCs w:val="21"/>
          <w:lang w:bidi="ar"/>
        </w:rPr>
        <w:t>R</w:t>
      </w:r>
      <w:r>
        <w:rPr>
          <w:rFonts w:hint="eastAsia" w:ascii="Times New Roman"/>
          <w:i/>
          <w:iCs/>
          <w:szCs w:val="21"/>
          <w:vertAlign w:val="subscript"/>
          <w:lang w:bidi="ar"/>
        </w:rPr>
        <w:t>i</w:t>
      </w:r>
      <w:r>
        <w:rPr>
          <w:rFonts w:hint="eastAsia" w:ascii="Times New Roman"/>
          <w:szCs w:val="21"/>
          <w:lang w:bidi="ar"/>
        </w:rPr>
        <w:t>—某工况下第</w:t>
      </w:r>
      <w:r>
        <w:rPr>
          <w:rFonts w:hint="eastAsia" w:ascii="Times New Roman"/>
          <w:i/>
          <w:iCs/>
          <w:szCs w:val="21"/>
          <w:lang w:bidi="ar"/>
        </w:rPr>
        <w:t>i</w:t>
      </w:r>
      <w:r>
        <w:rPr>
          <w:rFonts w:hint="eastAsia" w:ascii="Times New Roman"/>
          <w:szCs w:val="21"/>
          <w:lang w:bidi="ar"/>
        </w:rPr>
        <w:t>个斜坡单元的风险值；</w:t>
      </w:r>
    </w:p>
    <w:p>
      <w:pPr>
        <w:pStyle w:val="177"/>
        <w:numPr>
          <w:ilvl w:val="3"/>
          <w:numId w:val="0"/>
        </w:numPr>
        <w:ind w:firstLine="420" w:firstLineChars="200"/>
        <w:rPr>
          <w:rFonts w:ascii="Times New Roman"/>
          <w:szCs w:val="21"/>
          <w:lang w:bidi="ar"/>
        </w:rPr>
      </w:pPr>
      <w:r>
        <w:rPr>
          <w:rFonts w:hint="eastAsia" w:ascii="Times New Roman"/>
          <w:i/>
          <w:iCs/>
          <w:szCs w:val="21"/>
          <w:lang w:bidi="ar"/>
        </w:rPr>
        <w:t>H</w:t>
      </w:r>
      <w:r>
        <w:rPr>
          <w:rFonts w:hint="eastAsia" w:ascii="Times New Roman"/>
          <w:i/>
          <w:iCs/>
          <w:szCs w:val="21"/>
          <w:vertAlign w:val="subscript"/>
          <w:lang w:bidi="ar"/>
        </w:rPr>
        <w:t>i</w:t>
      </w:r>
      <w:r>
        <w:rPr>
          <w:rFonts w:hint="eastAsia" w:ascii="Times New Roman"/>
          <w:szCs w:val="21"/>
          <w:lang w:bidi="ar"/>
        </w:rPr>
        <w:t>—某工况下第</w:t>
      </w:r>
      <w:r>
        <w:rPr>
          <w:rFonts w:hint="eastAsia" w:ascii="Times New Roman"/>
          <w:i/>
          <w:iCs/>
          <w:szCs w:val="21"/>
          <w:lang w:bidi="ar"/>
        </w:rPr>
        <w:t>i</w:t>
      </w:r>
      <w:r>
        <w:rPr>
          <w:rFonts w:hint="eastAsia" w:ascii="Times New Roman"/>
          <w:szCs w:val="21"/>
          <w:lang w:bidi="ar"/>
        </w:rPr>
        <w:t>个斜坡单元危险性指数；</w:t>
      </w:r>
    </w:p>
    <w:p>
      <w:pPr>
        <w:pStyle w:val="177"/>
        <w:numPr>
          <w:ilvl w:val="3"/>
          <w:numId w:val="0"/>
        </w:numPr>
        <w:ind w:firstLine="420" w:firstLineChars="200"/>
        <w:rPr>
          <w:rFonts w:ascii="Times New Roman"/>
          <w:szCs w:val="21"/>
          <w:lang w:bidi="ar"/>
        </w:rPr>
      </w:pPr>
      <w:r>
        <w:rPr>
          <w:rFonts w:hint="eastAsia" w:ascii="Times New Roman"/>
          <w:i/>
          <w:iCs/>
          <w:szCs w:val="21"/>
          <w:lang w:bidi="ar"/>
        </w:rPr>
        <w:t>E</w:t>
      </w:r>
      <w:r>
        <w:rPr>
          <w:rFonts w:hint="eastAsia" w:ascii="Times New Roman"/>
          <w:i/>
          <w:iCs/>
          <w:szCs w:val="21"/>
          <w:vertAlign w:val="subscript"/>
          <w:lang w:bidi="ar"/>
        </w:rPr>
        <w:t>j</w:t>
      </w:r>
      <w:r>
        <w:rPr>
          <w:rFonts w:hint="eastAsia" w:ascii="Times New Roman"/>
          <w:szCs w:val="21"/>
          <w:lang w:bidi="ar"/>
        </w:rPr>
        <w:t>—某工况下第</w:t>
      </w:r>
      <w:r>
        <w:rPr>
          <w:rFonts w:hint="eastAsia" w:ascii="Times New Roman"/>
          <w:i/>
          <w:iCs/>
          <w:szCs w:val="21"/>
          <w:lang w:bidi="ar"/>
        </w:rPr>
        <w:t>i</w:t>
      </w:r>
      <w:r>
        <w:rPr>
          <w:rFonts w:hint="eastAsia" w:ascii="Times New Roman"/>
          <w:szCs w:val="21"/>
          <w:lang w:bidi="ar"/>
        </w:rPr>
        <w:t>个斜坡单元第</w:t>
      </w:r>
      <w:r>
        <w:rPr>
          <w:rFonts w:hint="eastAsia" w:ascii="Times New Roman"/>
          <w:i/>
          <w:iCs/>
          <w:szCs w:val="21"/>
          <w:lang w:bidi="ar"/>
        </w:rPr>
        <w:t>j</w:t>
      </w:r>
      <w:r>
        <w:rPr>
          <w:rFonts w:hint="eastAsia" w:ascii="Times New Roman"/>
          <w:szCs w:val="21"/>
          <w:lang w:bidi="ar"/>
        </w:rPr>
        <w:t>个承灾体价值（人员数量，单位人；经济价值，单位万元）；</w:t>
      </w:r>
    </w:p>
    <w:p>
      <w:pPr>
        <w:pStyle w:val="177"/>
        <w:numPr>
          <w:ilvl w:val="3"/>
          <w:numId w:val="0"/>
        </w:numPr>
        <w:ind w:firstLine="420" w:firstLineChars="200"/>
        <w:rPr>
          <w:rFonts w:ascii="Times New Roman"/>
          <w:szCs w:val="21"/>
          <w:lang w:bidi="ar"/>
        </w:rPr>
      </w:pPr>
      <w:r>
        <w:rPr>
          <w:rFonts w:hint="eastAsia" w:ascii="Times New Roman"/>
          <w:i/>
          <w:iCs/>
          <w:szCs w:val="21"/>
          <w:lang w:bidi="ar"/>
        </w:rPr>
        <w:t>V</w:t>
      </w:r>
      <w:r>
        <w:rPr>
          <w:rFonts w:hint="eastAsia" w:ascii="Times New Roman"/>
          <w:i/>
          <w:iCs/>
          <w:szCs w:val="21"/>
          <w:vertAlign w:val="subscript"/>
          <w:lang w:bidi="ar"/>
        </w:rPr>
        <w:t>j</w:t>
      </w:r>
      <w:r>
        <w:rPr>
          <w:rFonts w:hint="eastAsia" w:ascii="Times New Roman"/>
          <w:szCs w:val="21"/>
          <w:lang w:bidi="ar"/>
        </w:rPr>
        <w:t>—</w:t>
      </w:r>
      <w:r>
        <w:rPr>
          <w:rFonts w:ascii="Times New Roman"/>
        </w:rPr>
        <w:t>某工况下第</w:t>
      </w:r>
      <w:r>
        <w:rPr>
          <w:rFonts w:ascii="Times New Roman"/>
          <w:i/>
        </w:rPr>
        <w:t>i</w:t>
      </w:r>
      <w:r>
        <w:rPr>
          <w:rFonts w:ascii="Times New Roman"/>
        </w:rPr>
        <w:t>个斜坡单元第</w:t>
      </w:r>
      <w:r>
        <w:rPr>
          <w:rFonts w:ascii="Times New Roman"/>
          <w:i/>
          <w:iCs/>
        </w:rPr>
        <w:t>j</w:t>
      </w:r>
      <w:r>
        <w:rPr>
          <w:rFonts w:ascii="Times New Roman"/>
        </w:rPr>
        <w:t>个承灾体易损性</w:t>
      </w:r>
      <w:r>
        <w:rPr>
          <w:rFonts w:hint="eastAsia" w:ascii="Times New Roman"/>
        </w:rPr>
        <w:t>。</w:t>
      </w:r>
    </w:p>
    <w:p>
      <w:pPr>
        <w:pStyle w:val="177"/>
        <w:numPr>
          <w:ilvl w:val="3"/>
          <w:numId w:val="0"/>
        </w:numPr>
        <w:ind w:firstLine="420" w:firstLineChars="200"/>
        <w:rPr>
          <w:rFonts w:ascii="Times New Roman"/>
          <w:szCs w:val="21"/>
          <w:lang w:bidi="ar"/>
        </w:rPr>
      </w:pPr>
      <w:r>
        <w:rPr>
          <w:rFonts w:hint="eastAsia" w:ascii="Times New Roman"/>
          <w:szCs w:val="21"/>
          <w:lang w:bidi="ar"/>
        </w:rPr>
        <w:t>7.3.3.3　风险等级划分标准见表18。</w:t>
      </w:r>
    </w:p>
    <w:p>
      <w:pPr>
        <w:pStyle w:val="235"/>
        <w:numPr>
          <w:ilvl w:val="0"/>
          <w:numId w:val="16"/>
        </w:numPr>
      </w:pPr>
      <w:r>
        <w:rPr>
          <w:rFonts w:hint="eastAsia"/>
        </w:rPr>
        <w:t>地质灾害风险等级划分标准表</w:t>
      </w:r>
    </w:p>
    <w:tbl>
      <w:tblPr>
        <w:tblStyle w:val="27"/>
        <w:tblW w:w="9185" w:type="dxa"/>
        <w:jc w:val="center"/>
        <w:tblLayout w:type="fixed"/>
        <w:tblCellMar>
          <w:top w:w="0" w:type="dxa"/>
          <w:left w:w="0" w:type="dxa"/>
          <w:bottom w:w="0" w:type="dxa"/>
          <w:right w:w="0" w:type="dxa"/>
        </w:tblCellMar>
      </w:tblPr>
      <w:tblGrid>
        <w:gridCol w:w="3170"/>
        <w:gridCol w:w="1498"/>
        <w:gridCol w:w="1497"/>
        <w:gridCol w:w="1590"/>
        <w:gridCol w:w="1430"/>
      </w:tblGrid>
      <w:tr>
        <w:tblPrEx>
          <w:tblCellMar>
            <w:top w:w="0" w:type="dxa"/>
            <w:left w:w="0" w:type="dxa"/>
            <w:bottom w:w="0" w:type="dxa"/>
            <w:right w:w="0" w:type="dxa"/>
          </w:tblCellMar>
        </w:tblPrEx>
        <w:trPr>
          <w:trHeight w:val="364" w:hRule="exact"/>
          <w:jc w:val="center"/>
        </w:trPr>
        <w:tc>
          <w:tcPr>
            <w:tcW w:w="317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地质灾害风险等级</w:t>
            </w:r>
          </w:p>
        </w:tc>
        <w:tc>
          <w:tcPr>
            <w:tcW w:w="1498"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极高风险</w:t>
            </w:r>
          </w:p>
        </w:tc>
        <w:tc>
          <w:tcPr>
            <w:tcW w:w="1497"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高风险</w:t>
            </w:r>
          </w:p>
        </w:tc>
        <w:tc>
          <w:tcPr>
            <w:tcW w:w="159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中风险</w:t>
            </w:r>
          </w:p>
        </w:tc>
        <w:tc>
          <w:tcPr>
            <w:tcW w:w="143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低风险</w:t>
            </w:r>
          </w:p>
        </w:tc>
      </w:tr>
      <w:tr>
        <w:tblPrEx>
          <w:tblCellMar>
            <w:top w:w="0" w:type="dxa"/>
            <w:left w:w="0" w:type="dxa"/>
            <w:bottom w:w="0" w:type="dxa"/>
            <w:right w:w="0" w:type="dxa"/>
          </w:tblCellMar>
        </w:tblPrEx>
        <w:trPr>
          <w:trHeight w:val="363" w:hRule="exact"/>
          <w:jc w:val="center"/>
        </w:trPr>
        <w:tc>
          <w:tcPr>
            <w:tcW w:w="317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人员伤亡风险</w:t>
            </w:r>
            <w:r>
              <w:rPr>
                <w:rFonts w:hint="eastAsia" w:ascii="Times New Roman" w:hAnsi="Times New Roman"/>
                <w:i/>
                <w:iCs/>
                <w:kern w:val="0"/>
                <w:sz w:val="18"/>
                <w:szCs w:val="18"/>
                <w:lang w:bidi="ar"/>
              </w:rPr>
              <w:t>R</w:t>
            </w:r>
            <w:r>
              <w:rPr>
                <w:rFonts w:hint="eastAsia" w:ascii="Times New Roman" w:hAnsi="Times New Roman"/>
                <w:kern w:val="0"/>
                <w:sz w:val="18"/>
                <w:szCs w:val="18"/>
                <w:lang w:bidi="ar"/>
              </w:rPr>
              <w:t>（人/年）</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i/>
                <w:iCs/>
                <w:kern w:val="0"/>
                <w:sz w:val="18"/>
                <w:szCs w:val="18"/>
              </w:rPr>
              <w:t>R</w:t>
            </w:r>
            <w:r>
              <w:rPr>
                <w:rFonts w:ascii="Times New Roman" w:hAnsi="Times New Roman"/>
                <w:kern w:val="0"/>
                <w:sz w:val="18"/>
                <w:szCs w:val="18"/>
              </w:rPr>
              <w:t>≥30</w:t>
            </w:r>
          </w:p>
        </w:tc>
        <w:tc>
          <w:tcPr>
            <w:tcW w:w="149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kern w:val="0"/>
                <w:sz w:val="18"/>
                <w:szCs w:val="18"/>
              </w:rPr>
              <w:t>10≤</w:t>
            </w:r>
            <w:r>
              <w:rPr>
                <w:rFonts w:ascii="Times New Roman" w:hAnsi="Times New Roman"/>
                <w:i/>
                <w:iCs/>
                <w:kern w:val="0"/>
                <w:sz w:val="18"/>
                <w:szCs w:val="18"/>
              </w:rPr>
              <w:t>R</w:t>
            </w:r>
            <w:r>
              <w:rPr>
                <w:rFonts w:ascii="Times New Roman" w:hAnsi="Times New Roman"/>
                <w:kern w:val="0"/>
                <w:sz w:val="18"/>
                <w:szCs w:val="18"/>
              </w:rPr>
              <w:t>&lt;30</w:t>
            </w:r>
          </w:p>
        </w:tc>
        <w:tc>
          <w:tcPr>
            <w:tcW w:w="15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kern w:val="0"/>
                <w:sz w:val="18"/>
                <w:szCs w:val="18"/>
              </w:rPr>
              <w:t>3≤</w:t>
            </w:r>
            <w:r>
              <w:rPr>
                <w:rFonts w:ascii="Times New Roman" w:hAnsi="Times New Roman"/>
                <w:i/>
                <w:iCs/>
                <w:kern w:val="0"/>
                <w:sz w:val="18"/>
                <w:szCs w:val="18"/>
              </w:rPr>
              <w:t>R</w:t>
            </w:r>
            <w:r>
              <w:rPr>
                <w:rFonts w:ascii="Times New Roman" w:hAnsi="Times New Roman"/>
                <w:kern w:val="0"/>
                <w:sz w:val="18"/>
                <w:szCs w:val="18"/>
              </w:rPr>
              <w:t>&lt;10</w:t>
            </w:r>
          </w:p>
        </w:tc>
        <w:tc>
          <w:tcPr>
            <w:tcW w:w="143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i/>
                <w:iCs/>
                <w:kern w:val="0"/>
                <w:sz w:val="18"/>
                <w:szCs w:val="18"/>
              </w:rPr>
              <w:t>R</w:t>
            </w:r>
            <w:r>
              <w:rPr>
                <w:rFonts w:ascii="Times New Roman" w:hAnsi="Times New Roman"/>
                <w:kern w:val="0"/>
                <w:sz w:val="18"/>
                <w:szCs w:val="18"/>
              </w:rPr>
              <w:t>&lt;3</w:t>
            </w:r>
          </w:p>
        </w:tc>
      </w:tr>
      <w:tr>
        <w:tblPrEx>
          <w:tblCellMar>
            <w:top w:w="0" w:type="dxa"/>
            <w:left w:w="0" w:type="dxa"/>
            <w:bottom w:w="0" w:type="dxa"/>
            <w:right w:w="0" w:type="dxa"/>
          </w:tblCellMar>
        </w:tblPrEx>
        <w:trPr>
          <w:trHeight w:val="415" w:hRule="exact"/>
          <w:jc w:val="center"/>
        </w:trPr>
        <w:tc>
          <w:tcPr>
            <w:tcW w:w="317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经济损失风险</w:t>
            </w:r>
            <w:r>
              <w:rPr>
                <w:rFonts w:hint="eastAsia" w:ascii="Times New Roman" w:hAnsi="Times New Roman"/>
                <w:i/>
                <w:iCs/>
                <w:kern w:val="0"/>
                <w:sz w:val="18"/>
                <w:szCs w:val="18"/>
                <w:lang w:bidi="ar"/>
              </w:rPr>
              <w:t>R</w:t>
            </w:r>
            <w:r>
              <w:rPr>
                <w:rFonts w:hint="eastAsia" w:ascii="Times New Roman" w:hAnsi="Times New Roman"/>
                <w:kern w:val="0"/>
                <w:sz w:val="18"/>
                <w:szCs w:val="18"/>
                <w:lang w:bidi="ar"/>
              </w:rPr>
              <w:t>（万元/年）</w:t>
            </w:r>
          </w:p>
        </w:tc>
        <w:tc>
          <w:tcPr>
            <w:tcW w:w="1498"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i/>
                <w:iCs/>
                <w:kern w:val="0"/>
                <w:sz w:val="18"/>
                <w:szCs w:val="18"/>
              </w:rPr>
              <w:t>R</w:t>
            </w:r>
            <w:r>
              <w:rPr>
                <w:rFonts w:ascii="Times New Roman" w:hAnsi="Times New Roman"/>
                <w:kern w:val="0"/>
                <w:sz w:val="18"/>
                <w:szCs w:val="18"/>
              </w:rPr>
              <w:t>≥1000</w:t>
            </w:r>
          </w:p>
        </w:tc>
        <w:tc>
          <w:tcPr>
            <w:tcW w:w="1497"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kern w:val="0"/>
                <w:sz w:val="18"/>
                <w:szCs w:val="18"/>
              </w:rPr>
              <w:t>500≤</w:t>
            </w:r>
            <w:r>
              <w:rPr>
                <w:rFonts w:ascii="Times New Roman" w:hAnsi="Times New Roman"/>
                <w:i/>
                <w:iCs/>
                <w:kern w:val="0"/>
                <w:sz w:val="18"/>
                <w:szCs w:val="18"/>
              </w:rPr>
              <w:t>R</w:t>
            </w:r>
            <w:r>
              <w:rPr>
                <w:rFonts w:ascii="Times New Roman" w:hAnsi="Times New Roman"/>
                <w:kern w:val="0"/>
                <w:sz w:val="18"/>
                <w:szCs w:val="18"/>
              </w:rPr>
              <w:t>&lt;1000</w:t>
            </w:r>
          </w:p>
        </w:tc>
        <w:tc>
          <w:tcPr>
            <w:tcW w:w="15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kern w:val="0"/>
                <w:sz w:val="18"/>
                <w:szCs w:val="18"/>
              </w:rPr>
              <w:t>100≤</w:t>
            </w:r>
            <w:r>
              <w:rPr>
                <w:rFonts w:ascii="Times New Roman" w:hAnsi="Times New Roman"/>
                <w:i/>
                <w:iCs/>
                <w:kern w:val="0"/>
                <w:sz w:val="18"/>
                <w:szCs w:val="18"/>
              </w:rPr>
              <w:t>R</w:t>
            </w:r>
            <w:r>
              <w:rPr>
                <w:rFonts w:ascii="Times New Roman" w:hAnsi="Times New Roman"/>
                <w:kern w:val="0"/>
                <w:sz w:val="18"/>
                <w:szCs w:val="18"/>
              </w:rPr>
              <w:t>&lt;500</w:t>
            </w:r>
          </w:p>
        </w:tc>
        <w:tc>
          <w:tcPr>
            <w:tcW w:w="143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18"/>
                <w:szCs w:val="18"/>
              </w:rPr>
            </w:pPr>
            <w:r>
              <w:rPr>
                <w:rFonts w:ascii="Times New Roman" w:hAnsi="Times New Roman"/>
                <w:i/>
                <w:iCs/>
                <w:kern w:val="0"/>
                <w:sz w:val="18"/>
                <w:szCs w:val="18"/>
              </w:rPr>
              <w:t>R</w:t>
            </w:r>
            <w:r>
              <w:rPr>
                <w:rFonts w:ascii="Times New Roman" w:hAnsi="Times New Roman"/>
                <w:kern w:val="0"/>
                <w:sz w:val="18"/>
                <w:szCs w:val="18"/>
              </w:rPr>
              <w:t>&lt;100</w:t>
            </w:r>
          </w:p>
        </w:tc>
      </w:tr>
      <w:tr>
        <w:tblPrEx>
          <w:tblCellMar>
            <w:top w:w="0" w:type="dxa"/>
            <w:left w:w="0" w:type="dxa"/>
            <w:bottom w:w="0" w:type="dxa"/>
            <w:right w:w="0" w:type="dxa"/>
          </w:tblCellMar>
        </w:tblPrEx>
        <w:trPr>
          <w:trHeight w:val="420" w:hRule="exact"/>
          <w:jc w:val="center"/>
        </w:trPr>
        <w:tc>
          <w:tcPr>
            <w:tcW w:w="317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综合风险</w:t>
            </w:r>
            <w:r>
              <w:rPr>
                <w:rFonts w:hint="eastAsia" w:ascii="Times New Roman" w:hAnsi="Times New Roman"/>
                <w:i/>
                <w:iCs/>
                <w:kern w:val="0"/>
                <w:sz w:val="18"/>
                <w:szCs w:val="18"/>
                <w:lang w:bidi="ar"/>
              </w:rPr>
              <w:t>R</w:t>
            </w:r>
          </w:p>
        </w:tc>
        <w:tc>
          <w:tcPr>
            <w:tcW w:w="6015"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24"/>
              </w:rPr>
            </w:pPr>
            <w:r>
              <w:rPr>
                <w:kern w:val="0"/>
                <w:sz w:val="18"/>
              </w:rPr>
              <w:t>按照人员伤亡风险和经济损失的风险等级，以就高原则确定。</w:t>
            </w:r>
          </w:p>
        </w:tc>
      </w:tr>
      <w:tr>
        <w:tblPrEx>
          <w:tblCellMar>
            <w:top w:w="0" w:type="dxa"/>
            <w:left w:w="0" w:type="dxa"/>
            <w:bottom w:w="0" w:type="dxa"/>
            <w:right w:w="0" w:type="dxa"/>
          </w:tblCellMar>
        </w:tblPrEx>
        <w:trPr>
          <w:trHeight w:val="373" w:hRule="exact"/>
          <w:jc w:val="center"/>
        </w:trPr>
        <w:tc>
          <w:tcPr>
            <w:tcW w:w="3170"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ascii="Times New Roman" w:hAnsi="Times New Roman"/>
                <w:kern w:val="0"/>
                <w:sz w:val="18"/>
                <w:szCs w:val="18"/>
                <w:lang w:bidi="ar"/>
              </w:rPr>
            </w:pPr>
            <w:r>
              <w:rPr>
                <w:rFonts w:hint="eastAsia" w:ascii="Times New Roman" w:hAnsi="Times New Roman"/>
                <w:kern w:val="0"/>
                <w:sz w:val="18"/>
                <w:szCs w:val="18"/>
                <w:lang w:bidi="ar"/>
              </w:rPr>
              <w:t>说明</w:t>
            </w:r>
          </w:p>
        </w:tc>
        <w:tc>
          <w:tcPr>
            <w:tcW w:w="6015"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24"/>
              </w:rPr>
            </w:pPr>
            <w:r>
              <w:rPr>
                <w:kern w:val="0"/>
                <w:position w:val="-1"/>
                <w:sz w:val="18"/>
              </w:rPr>
              <w:t>人员伤亡风险、经济损失风险以单个</w:t>
            </w:r>
            <w:r>
              <w:rPr>
                <w:rFonts w:hint="eastAsia"/>
                <w:kern w:val="0"/>
                <w:position w:val="-1"/>
                <w:sz w:val="18"/>
              </w:rPr>
              <w:t>斜坡</w:t>
            </w:r>
            <w:r>
              <w:rPr>
                <w:kern w:val="0"/>
                <w:position w:val="-1"/>
                <w:sz w:val="18"/>
              </w:rPr>
              <w:t>单元统计。</w:t>
            </w:r>
          </w:p>
        </w:tc>
      </w:tr>
    </w:tbl>
    <w:p>
      <w:pPr>
        <w:pStyle w:val="177"/>
        <w:numPr>
          <w:ilvl w:val="3"/>
          <w:numId w:val="0"/>
        </w:numPr>
        <w:ind w:firstLine="420" w:firstLineChars="200"/>
        <w:rPr>
          <w:rFonts w:ascii="Times New Roman"/>
          <w:szCs w:val="21"/>
          <w:lang w:bidi="ar"/>
        </w:rPr>
      </w:pPr>
    </w:p>
    <w:p>
      <w:pPr>
        <w:pStyle w:val="177"/>
        <w:numPr>
          <w:ilvl w:val="3"/>
          <w:numId w:val="0"/>
        </w:numPr>
        <w:ind w:firstLine="420" w:firstLineChars="200"/>
        <w:rPr>
          <w:rFonts w:ascii="Times New Roman"/>
          <w:szCs w:val="21"/>
          <w:lang w:bidi="ar"/>
        </w:rPr>
      </w:pPr>
      <w:r>
        <w:rPr>
          <w:rFonts w:hint="eastAsia" w:ascii="Times New Roman"/>
          <w:szCs w:val="21"/>
          <w:lang w:bidi="ar"/>
        </w:rPr>
        <w:t>9.3.3.4　基于斜坡单元，形成不同工况条件下调查区（1:10 000）地质灾害人员伤亡风险评价图、地质灾害经济损失风险评价图，在此基础上编制综合风险评价，分区说明。</w:t>
      </w:r>
    </w:p>
    <w:p>
      <w:pPr>
        <w:pStyle w:val="177"/>
        <w:numPr>
          <w:ilvl w:val="3"/>
          <w:numId w:val="0"/>
        </w:numPr>
        <w:ind w:firstLine="420" w:firstLineChars="200"/>
        <w:rPr>
          <w:rFonts w:ascii="Times New Roman"/>
          <w:szCs w:val="21"/>
          <w:lang w:bidi="ar"/>
        </w:rPr>
      </w:pPr>
      <w:r>
        <w:rPr>
          <w:rFonts w:hint="eastAsia" w:ascii="Times New Roman"/>
          <w:szCs w:val="21"/>
          <w:lang w:bidi="ar"/>
        </w:rPr>
        <w:t>9.3.3.5　根据经综合风险评价结果，形成乡镇（街道）风险区划成果，划定不同等级的风险区，并分区说明孕灾地质环境条件，地质灾害特征，地质灾害隐患特征、分布规律与风险等级，斜坡单元数量、面积与风险等级，各分区内承灾体可能的风险特征等。</w:t>
      </w:r>
    </w:p>
    <w:p>
      <w:pPr>
        <w:pStyle w:val="177"/>
        <w:spacing w:before="156" w:beforeLines="50"/>
        <w:ind w:firstLine="420" w:firstLineChars="200"/>
      </w:pPr>
      <w:r>
        <w:rPr>
          <w:rFonts w:hint="eastAsia"/>
        </w:rPr>
        <w:t>前款给出了基于综合指数法的区域地质灾害风险评价方法，供参考。</w:t>
      </w:r>
    </w:p>
    <w:p>
      <w:pPr>
        <w:pStyle w:val="177"/>
        <w:ind w:firstLine="420" w:firstLineChars="200"/>
      </w:pPr>
      <w:r>
        <w:rPr>
          <w:rFonts w:hint="eastAsia"/>
        </w:rPr>
        <w:t>区域地质灾害风险评价还可基于信息量法、证据权模型、模糊综合评判等方法完成，各调查评价区宜根据实际情况比选多种评价方法,确保调查区风险评价结果的可靠性。</w:t>
      </w:r>
    </w:p>
    <w:p>
      <w:pPr>
        <w:pStyle w:val="196"/>
        <w:spacing w:before="312" w:after="312"/>
      </w:pPr>
      <w:bookmarkStart w:id="193" w:name="_Toc1261818403"/>
      <w:bookmarkStart w:id="194" w:name="_Toc190187226"/>
      <w:bookmarkStart w:id="195" w:name="_Toc1021310869"/>
      <w:bookmarkStart w:id="196" w:name="_Toc787961728"/>
      <w:r>
        <w:rPr>
          <w:rFonts w:hint="eastAsia"/>
        </w:rPr>
        <w:t>地质灾害风险管控措施</w:t>
      </w:r>
      <w:bookmarkEnd w:id="193"/>
      <w:bookmarkEnd w:id="194"/>
      <w:bookmarkEnd w:id="195"/>
      <w:bookmarkEnd w:id="196"/>
    </w:p>
    <w:p>
      <w:pPr>
        <w:pStyle w:val="198"/>
        <w:spacing w:before="156" w:after="156"/>
      </w:pPr>
      <w:bookmarkStart w:id="197" w:name="_Toc29083649"/>
      <w:bookmarkStart w:id="198" w:name="_Toc1273080846"/>
      <w:r>
        <w:rPr>
          <w:rFonts w:hint="eastAsia"/>
        </w:rPr>
        <w:t>基本要求</w:t>
      </w:r>
      <w:bookmarkEnd w:id="197"/>
      <w:bookmarkEnd w:id="198"/>
    </w:p>
    <w:p>
      <w:pPr>
        <w:pStyle w:val="177"/>
        <w:spacing w:before="156" w:beforeLines="50"/>
        <w:ind w:firstLine="420" w:firstLineChars="200"/>
      </w:pPr>
      <w:r>
        <w:rPr>
          <w:rFonts w:hint="eastAsia"/>
        </w:rPr>
        <w:t>结合乡镇（街道）防灾减灾要求和社会经济实际，从降低致灾体发生概率、提高承灾体抗灾能力、有效规避风险等角度提出地质灾害隐患点与风险区监测预警、避险搬迁、工程治理等风险管控措施建议。</w:t>
      </w:r>
    </w:p>
    <w:p>
      <w:pPr>
        <w:pStyle w:val="177"/>
        <w:ind w:firstLine="420" w:firstLineChars="200"/>
      </w:pPr>
      <w:r>
        <w:rPr>
          <w:rFonts w:hint="eastAsia"/>
        </w:rPr>
        <w:t>应根据暴雨、地震工况下的地质灾害风险评价结果，划定风险管控区。原则上，极高和高风险区应为重点风险管控区、中风险区为次重点风险管控区、低风险区为一般风险管控区。</w:t>
      </w:r>
    </w:p>
    <w:p>
      <w:pPr>
        <w:pStyle w:val="198"/>
        <w:spacing w:before="156" w:after="156"/>
      </w:pPr>
      <w:bookmarkStart w:id="199" w:name="_Toc860846906"/>
      <w:bookmarkStart w:id="200" w:name="_Toc615565851"/>
      <w:r>
        <w:rPr>
          <w:rFonts w:hint="eastAsia"/>
        </w:rPr>
        <w:t>风险管控措施</w:t>
      </w:r>
      <w:bookmarkEnd w:id="199"/>
      <w:bookmarkEnd w:id="200"/>
    </w:p>
    <w:p>
      <w:pPr>
        <w:pStyle w:val="177"/>
        <w:ind w:firstLine="420" w:firstLineChars="200"/>
      </w:pPr>
      <w:r>
        <w:rPr>
          <w:rFonts w:hint="eastAsia"/>
        </w:rPr>
        <w:t>应协助地方政府完善或建立地质灾害隐患点“两卡一表”，并提出工程治理、避险搬迁、排危除险、监测预警等一种或多种风险管控措施。地质灾害隐患点两卡一表应按附录N表N.1～N.3要求填写，地质灾害隐患点风险管控措施应汇总至附录O表O.1和O.2中，便于地方政府管理地质灾害隐患点。</w:t>
      </w:r>
    </w:p>
    <w:p>
      <w:pPr>
        <w:pStyle w:val="177"/>
        <w:ind w:firstLine="420" w:firstLineChars="200"/>
      </w:pPr>
      <w:r>
        <w:rPr>
          <w:rFonts w:hint="eastAsia"/>
        </w:rPr>
        <w:t>地质灾害风险管控宜动态调整风险等级，针对同一区域（斜坡单元、沟谷或同一地段、村庄等）应建立不同工况（降雨、地震、人为活动等）与风险等级矩阵关系表。</w:t>
      </w:r>
    </w:p>
    <w:p>
      <w:pPr>
        <w:pStyle w:val="177"/>
        <w:ind w:firstLine="420" w:firstLineChars="200"/>
      </w:pPr>
      <w:r>
        <w:rPr>
          <w:rFonts w:hint="eastAsia"/>
        </w:rPr>
        <w:t>对中风险及以上斜坡单元应提出降雨预警防御响应措施。地质灾害中风险及以上斜坡单元风险管控措施应汇总至附录O表O.3表格中，便于地方政府管理地质灾害风险区。</w:t>
      </w:r>
    </w:p>
    <w:p>
      <w:pPr>
        <w:pStyle w:val="177"/>
        <w:ind w:firstLine="420" w:firstLineChars="200"/>
      </w:pPr>
      <w:r>
        <w:rPr>
          <w:rFonts w:hint="eastAsia"/>
        </w:rPr>
        <w:t>积极探索建立降雨阈值与地质灾害气象风险等级矩阵关系，明确不同气象风险预警等级下管控应急避险措施。</w:t>
      </w:r>
    </w:p>
    <w:p>
      <w:pPr>
        <w:pStyle w:val="177"/>
        <w:ind w:firstLine="420" w:firstLineChars="200"/>
      </w:pPr>
      <w:r>
        <w:rPr>
          <w:rFonts w:hint="eastAsia"/>
        </w:rPr>
        <w:t>结合工作区防灾减灾工作实际，探索建立“隐患点+风险区”双控模式，提出搬迁避让、工程治理、监测预警等有针对性的风险防控措施。</w:t>
      </w:r>
    </w:p>
    <w:p>
      <w:pPr>
        <w:pStyle w:val="196"/>
        <w:spacing w:before="312" w:after="312"/>
      </w:pPr>
      <w:bookmarkStart w:id="201" w:name="_Toc1441044682"/>
      <w:bookmarkStart w:id="202" w:name="_Toc1507310167"/>
      <w:bookmarkStart w:id="203" w:name="_Toc190187227"/>
      <w:bookmarkStart w:id="204" w:name="_Toc181777368"/>
      <w:r>
        <w:rPr>
          <w:rFonts w:hint="eastAsia"/>
        </w:rPr>
        <w:t>设计书编写</w:t>
      </w:r>
      <w:bookmarkEnd w:id="201"/>
      <w:bookmarkEnd w:id="202"/>
      <w:bookmarkEnd w:id="203"/>
      <w:bookmarkEnd w:id="204"/>
    </w:p>
    <w:p>
      <w:pPr>
        <w:pStyle w:val="198"/>
        <w:spacing w:before="156" w:after="156"/>
      </w:pPr>
      <w:bookmarkStart w:id="205" w:name="_Toc418934806"/>
      <w:bookmarkStart w:id="206" w:name="_Toc1383742678"/>
      <w:r>
        <w:rPr>
          <w:rFonts w:hint="eastAsia"/>
        </w:rPr>
        <w:t>设计书编写</w:t>
      </w:r>
      <w:bookmarkEnd w:id="205"/>
      <w:bookmarkEnd w:id="206"/>
    </w:p>
    <w:p>
      <w:pPr>
        <w:pStyle w:val="177"/>
        <w:ind w:firstLine="420" w:firstLineChars="200"/>
      </w:pPr>
      <w:r>
        <w:rPr>
          <w:rFonts w:hint="eastAsia"/>
        </w:rPr>
        <w:t>在编制设计书之前，应充分了解调查区地质灾害防治工作现状、防灾减灾工作需求和发展规划，收集分析调查区相关资料，评价其可利用程度，全面掌握以往工作程度，开展室内分析研究。</w:t>
      </w:r>
    </w:p>
    <w:p>
      <w:pPr>
        <w:pStyle w:val="177"/>
        <w:ind w:firstLine="420" w:firstLineChars="200"/>
      </w:pPr>
      <w:r>
        <w:rPr>
          <w:rFonts w:hint="eastAsia"/>
        </w:rPr>
        <w:t>应基于遥感解译和数字高程模型分析，初步划定斜坡单元，在野外踏勘的基础上，分析调查区孕灾地质环境条件、易发程度分区和主要危害对象，确定重点调查区和一般调查区。</w:t>
      </w:r>
    </w:p>
    <w:p>
      <w:pPr>
        <w:pStyle w:val="177"/>
        <w:ind w:firstLine="420" w:firstLineChars="200"/>
      </w:pPr>
      <w:r>
        <w:rPr>
          <w:rFonts w:hint="eastAsia"/>
        </w:rPr>
        <w:t>设计书应做到目标任务明确具体，技术路线合理可行，工作量布置得当，经费预算合理，组织保障措施有力，内容完整、文字精炼、重点突出、附图附件齐全。</w:t>
      </w:r>
    </w:p>
    <w:p>
      <w:pPr>
        <w:pStyle w:val="177"/>
        <w:ind w:firstLine="420" w:firstLineChars="200"/>
      </w:pPr>
      <w:r>
        <w:rPr>
          <w:rFonts w:hint="eastAsia"/>
        </w:rPr>
        <w:t>应根据任务书或合同书要求，细化目标任务，确定可量化考核的预期成果，明确重点解决的问题，制定技术路线和工作进度安排，落实具体实物工作量，阐明部署依据等。</w:t>
      </w:r>
    </w:p>
    <w:p>
      <w:pPr>
        <w:pStyle w:val="177"/>
        <w:ind w:firstLine="420" w:firstLineChars="200"/>
      </w:pPr>
      <w:r>
        <w:rPr>
          <w:rFonts w:hint="eastAsia"/>
        </w:rPr>
        <w:t>设计书应附工作部署图。工作部署图以遥感影像图或数字高程模型地形阴影图，图层包括调查分区、初步划定的斜坡单元、遥感解译的地质灾害隐患点、地质灾害及隐患、调查路线等，重要水系、村庄及以上级别地名、乡镇级以上级别道路、县乡镇界线等，镶表为拟完成的实物工作量表。</w:t>
      </w:r>
    </w:p>
    <w:p>
      <w:pPr>
        <w:pStyle w:val="177"/>
        <w:ind w:firstLine="420" w:firstLineChars="200"/>
      </w:pPr>
      <w:r>
        <w:rPr>
          <w:rFonts w:hint="eastAsia"/>
        </w:rPr>
        <w:t>设计书编写提纲参照附录P。</w:t>
      </w:r>
    </w:p>
    <w:p>
      <w:pPr>
        <w:pStyle w:val="198"/>
        <w:spacing w:before="156" w:after="156"/>
      </w:pPr>
      <w:bookmarkStart w:id="207" w:name="_Toc1520963966"/>
      <w:bookmarkStart w:id="208" w:name="_Toc1504073452"/>
      <w:r>
        <w:rPr>
          <w:rFonts w:hint="eastAsia"/>
        </w:rPr>
        <w:t>设计书的变更</w:t>
      </w:r>
      <w:bookmarkEnd w:id="207"/>
      <w:bookmarkEnd w:id="208"/>
    </w:p>
    <w:p>
      <w:pPr>
        <w:pStyle w:val="177"/>
        <w:ind w:firstLine="420" w:firstLineChars="200"/>
      </w:pPr>
      <w:r>
        <w:rPr>
          <w:rFonts w:hint="eastAsia"/>
        </w:rPr>
        <w:t>应按照主管部门审查和批准后的设计开展调查评价工作，不得随意变更。</w:t>
      </w:r>
    </w:p>
    <w:p>
      <w:pPr>
        <w:pStyle w:val="177"/>
        <w:ind w:firstLine="420" w:firstLineChars="200"/>
      </w:pPr>
      <w:r>
        <w:rPr>
          <w:rFonts w:hint="eastAsia"/>
        </w:rPr>
        <w:t>确实需要调整或变更设计书的，应提出变更或补充设计，并报请原批准主管部门同意，按照要求办理变更手续。</w:t>
      </w:r>
    </w:p>
    <w:p>
      <w:pPr>
        <w:pStyle w:val="196"/>
        <w:spacing w:before="312" w:after="312"/>
      </w:pPr>
      <w:bookmarkStart w:id="209" w:name="_Toc969215553"/>
      <w:bookmarkStart w:id="210" w:name="_Toc944374634"/>
      <w:bookmarkStart w:id="211" w:name="_Toc190187228"/>
      <w:bookmarkStart w:id="212" w:name="_Toc1775318884"/>
      <w:r>
        <w:rPr>
          <w:rFonts w:hint="eastAsia"/>
        </w:rPr>
        <w:t>资料整理与成果编制</w:t>
      </w:r>
      <w:bookmarkEnd w:id="209"/>
      <w:bookmarkEnd w:id="210"/>
      <w:bookmarkEnd w:id="211"/>
      <w:bookmarkEnd w:id="212"/>
    </w:p>
    <w:p>
      <w:pPr>
        <w:pStyle w:val="198"/>
        <w:spacing w:before="156" w:after="156"/>
      </w:pPr>
      <w:bookmarkStart w:id="213" w:name="_Toc316411519"/>
      <w:bookmarkStart w:id="214" w:name="_Toc867060751"/>
      <w:r>
        <w:rPr>
          <w:rFonts w:hint="eastAsia"/>
        </w:rPr>
        <w:t>资料整理</w:t>
      </w:r>
      <w:bookmarkEnd w:id="213"/>
      <w:bookmarkEnd w:id="214"/>
    </w:p>
    <w:p>
      <w:pPr>
        <w:pStyle w:val="177"/>
        <w:ind w:firstLine="420" w:firstLineChars="200"/>
      </w:pPr>
      <w:r>
        <w:rPr>
          <w:rFonts w:hint="eastAsia"/>
        </w:rPr>
        <w:t>资料整理可分为野外资料整理和最终成果资料整理。</w:t>
      </w:r>
    </w:p>
    <w:p>
      <w:pPr>
        <w:pStyle w:val="177"/>
        <w:ind w:firstLine="420" w:firstLineChars="200"/>
      </w:pPr>
      <w:r>
        <w:rPr>
          <w:rFonts w:hint="eastAsia"/>
        </w:rPr>
        <w:t>野外资料整理，应在野外工作结束后，全面整理各项野外实际资料，检查核实完备程度和质量，整理和誊清野外工作手图，编制各种综合分析图、表，编写工作小结等。</w:t>
      </w:r>
    </w:p>
    <w:p>
      <w:pPr>
        <w:pStyle w:val="177"/>
        <w:ind w:firstLine="420" w:firstLineChars="200"/>
      </w:pPr>
      <w:r>
        <w:rPr>
          <w:rFonts w:hint="eastAsia"/>
        </w:rPr>
        <w:t>野外资料整理一般应包括以下内容：</w:t>
      </w:r>
    </w:p>
    <w:p>
      <w:pPr>
        <w:pStyle w:val="177"/>
        <w:numPr>
          <w:ilvl w:val="0"/>
          <w:numId w:val="45"/>
        </w:numPr>
        <w:ind w:left="0" w:firstLine="420" w:firstLineChars="200"/>
        <w:rPr>
          <w:rFonts w:ascii="Times New Roman"/>
        </w:rPr>
      </w:pPr>
      <w:r>
        <w:rPr>
          <w:rFonts w:hint="eastAsia" w:ascii="Times New Roman"/>
        </w:rPr>
        <w:t>各类调查、测绘和勘探原始记录卡片、记录本、表格、统计表以及以及自检表、互检表、抽检表等。</w:t>
      </w:r>
    </w:p>
    <w:p>
      <w:pPr>
        <w:pStyle w:val="177"/>
        <w:numPr>
          <w:ilvl w:val="0"/>
          <w:numId w:val="45"/>
        </w:numPr>
        <w:rPr>
          <w:rFonts w:ascii="Times New Roman"/>
        </w:rPr>
      </w:pPr>
      <w:r>
        <w:rPr>
          <w:rFonts w:hint="eastAsia" w:ascii="Times New Roman"/>
        </w:rPr>
        <w:t>各种勘查成果资料，包括测绘、钻探、山地工程、测试与试验成果等；</w:t>
      </w:r>
    </w:p>
    <w:p>
      <w:pPr>
        <w:pStyle w:val="177"/>
        <w:numPr>
          <w:ilvl w:val="0"/>
          <w:numId w:val="45"/>
        </w:numPr>
        <w:rPr>
          <w:rFonts w:ascii="Times New Roman"/>
        </w:rPr>
      </w:pPr>
      <w:r>
        <w:rPr>
          <w:rFonts w:hint="eastAsia" w:ascii="Times New Roman"/>
        </w:rPr>
        <w:t>典型影像图、照片和录像等，综合遥感解译相关资料、报告等。</w:t>
      </w:r>
    </w:p>
    <w:p>
      <w:pPr>
        <w:pStyle w:val="177"/>
        <w:numPr>
          <w:ilvl w:val="0"/>
          <w:numId w:val="45"/>
        </w:numPr>
        <w:ind w:left="0" w:firstLine="420" w:firstLineChars="200"/>
        <w:rPr>
          <w:rFonts w:ascii="Times New Roman"/>
        </w:rPr>
      </w:pPr>
      <w:r>
        <w:rPr>
          <w:rFonts w:hint="eastAsia" w:ascii="Times New Roman"/>
        </w:rPr>
        <w:t>各类图件，包括野外测绘工作手图、实际材料图、各类工程布置图、遥感影像解译图、实测各类平面图和剖面图等。</w:t>
      </w:r>
    </w:p>
    <w:p>
      <w:pPr>
        <w:pStyle w:val="177"/>
        <w:ind w:firstLine="420" w:firstLineChars="200"/>
      </w:pPr>
      <w:r>
        <w:rPr>
          <w:rFonts w:hint="eastAsia"/>
        </w:rPr>
        <w:t>最终成果资料整理应在野外验收后进行，要求内容完备，文、图、表齐全。</w:t>
      </w:r>
    </w:p>
    <w:p>
      <w:pPr>
        <w:pStyle w:val="177"/>
        <w:ind w:firstLine="420" w:firstLineChars="200"/>
      </w:pPr>
      <w:r>
        <w:rPr>
          <w:rFonts w:hint="eastAsia"/>
        </w:rPr>
        <w:t>最终成果资料整理一般应包括以下内容：</w:t>
      </w:r>
    </w:p>
    <w:p>
      <w:pPr>
        <w:pStyle w:val="177"/>
        <w:numPr>
          <w:ilvl w:val="0"/>
          <w:numId w:val="46"/>
        </w:numPr>
        <w:ind w:left="17" w:leftChars="8" w:firstLine="399" w:firstLineChars="190"/>
        <w:rPr>
          <w:rFonts w:ascii="Times New Roman"/>
        </w:rPr>
      </w:pPr>
      <w:r>
        <w:rPr>
          <w:rFonts w:hint="eastAsia" w:ascii="Times New Roman"/>
        </w:rPr>
        <w:t>对各种实际资料进行分类、统计和数学处理，综合分析主要工程地质条件、因素及其相互关系和变化规律以及地质灾害发育特征、分布规律、影响因素、成灾模式等，比选评价方法，</w:t>
      </w:r>
    </w:p>
    <w:p>
      <w:pPr>
        <w:pStyle w:val="177"/>
        <w:numPr>
          <w:ilvl w:val="0"/>
          <w:numId w:val="46"/>
        </w:numPr>
        <w:ind w:left="158" w:leftChars="75" w:firstLine="420" w:firstLineChars="200"/>
        <w:rPr>
          <w:rFonts w:ascii="Times New Roman"/>
        </w:rPr>
      </w:pPr>
      <w:r>
        <w:rPr>
          <w:rFonts w:hint="eastAsia" w:ascii="Times New Roman"/>
        </w:rPr>
        <w:t>编制各类图件。</w:t>
      </w:r>
    </w:p>
    <w:p>
      <w:pPr>
        <w:pStyle w:val="177"/>
        <w:numPr>
          <w:ilvl w:val="0"/>
          <w:numId w:val="46"/>
        </w:numPr>
        <w:ind w:left="158" w:leftChars="75" w:firstLine="420" w:firstLineChars="200"/>
        <w:rPr>
          <w:rFonts w:ascii="Times New Roman"/>
        </w:rPr>
      </w:pPr>
      <w:r>
        <w:rPr>
          <w:rFonts w:hint="eastAsia" w:ascii="Times New Roman"/>
        </w:rPr>
        <w:t>编写各类成果报告。</w:t>
      </w:r>
    </w:p>
    <w:p>
      <w:pPr>
        <w:pStyle w:val="177"/>
        <w:numPr>
          <w:ilvl w:val="0"/>
          <w:numId w:val="46"/>
        </w:numPr>
        <w:ind w:left="158" w:leftChars="75" w:firstLine="420" w:firstLineChars="200"/>
        <w:rPr>
          <w:rFonts w:ascii="Times New Roman"/>
        </w:rPr>
      </w:pPr>
      <w:r>
        <w:rPr>
          <w:rFonts w:hint="eastAsia" w:ascii="Times New Roman"/>
        </w:rPr>
        <w:t>数据库建设工作。</w:t>
      </w:r>
    </w:p>
    <w:p>
      <w:pPr>
        <w:pStyle w:val="198"/>
        <w:spacing w:before="156" w:after="156"/>
      </w:pPr>
      <w:bookmarkStart w:id="215" w:name="_Toc143988583"/>
      <w:bookmarkStart w:id="216" w:name="_Toc629057403"/>
      <w:r>
        <w:rPr>
          <w:rFonts w:hint="eastAsia"/>
        </w:rPr>
        <w:t>图件编制</w:t>
      </w:r>
      <w:bookmarkEnd w:id="215"/>
      <w:bookmarkEnd w:id="216"/>
    </w:p>
    <w:p>
      <w:pPr>
        <w:pStyle w:val="177"/>
        <w:ind w:firstLine="420" w:firstLineChars="200"/>
      </w:pPr>
      <w:r>
        <w:rPr>
          <w:rFonts w:hint="eastAsia"/>
        </w:rPr>
        <w:t>一般规定</w:t>
      </w:r>
    </w:p>
    <w:p>
      <w:pPr>
        <w:pStyle w:val="177"/>
        <w:numPr>
          <w:ilvl w:val="3"/>
          <w:numId w:val="0"/>
        </w:numPr>
        <w:ind w:firstLine="420" w:firstLineChars="200"/>
      </w:pPr>
      <w:r>
        <w:rPr>
          <w:rFonts w:hint="eastAsia" w:ascii="Times New Roman"/>
          <w:szCs w:val="21"/>
          <w:lang w:bidi="ar"/>
        </w:rPr>
        <w:t xml:space="preserve">12.2.1.1  </w:t>
      </w:r>
      <w:r>
        <w:rPr>
          <w:rFonts w:hint="eastAsia"/>
        </w:rPr>
        <w:t>在分析研究已有成果和最新调查资料的基础上编制成果图件，坐标系应采用</w:t>
      </w:r>
      <w:r>
        <w:rPr>
          <w:rFonts w:hint="eastAsia" w:ascii="Times New Roman"/>
        </w:rPr>
        <w:t>CGCS2000</w:t>
      </w:r>
      <w:r>
        <w:rPr>
          <w:rFonts w:hint="eastAsia"/>
        </w:rPr>
        <w:t>国家大地坐标系。</w:t>
      </w:r>
    </w:p>
    <w:p>
      <w:pPr>
        <w:pStyle w:val="177"/>
        <w:numPr>
          <w:ilvl w:val="3"/>
          <w:numId w:val="0"/>
        </w:numPr>
        <w:ind w:firstLine="420" w:firstLineChars="200"/>
      </w:pPr>
      <w:r>
        <w:rPr>
          <w:rFonts w:hint="eastAsia" w:ascii="Times New Roman"/>
          <w:szCs w:val="21"/>
          <w:lang w:bidi="ar"/>
        </w:rPr>
        <w:t xml:space="preserve">12.2.1.2 </w:t>
      </w:r>
      <w:r>
        <w:rPr>
          <w:rFonts w:hint="eastAsia"/>
        </w:rPr>
        <w:t xml:space="preserve"> 应编制地质灾害风险调查实际材料图、地质灾害遥感解译图、孕灾地质环境条件图、地质灾害易发程度分区图、地质灾害危险程度分区图、地质灾害风险区划图和地质灾害防治区划图等，可根据调查区实际情况和专题研究成果选编其他图件。全域成图比例尺为1:10 000，输出图比例尺视实际情况而定，确保图件清晰。</w:t>
      </w:r>
    </w:p>
    <w:p>
      <w:pPr>
        <w:pStyle w:val="177"/>
        <w:numPr>
          <w:ilvl w:val="3"/>
          <w:numId w:val="0"/>
        </w:numPr>
        <w:ind w:firstLine="420" w:firstLineChars="200"/>
      </w:pPr>
      <w:r>
        <w:rPr>
          <w:rFonts w:hint="eastAsia" w:ascii="Times New Roman"/>
          <w:szCs w:val="21"/>
          <w:lang w:bidi="ar"/>
        </w:rPr>
        <w:t>12.2.1.2</w:t>
      </w:r>
      <w:r>
        <w:rPr>
          <w:rFonts w:hint="eastAsia"/>
        </w:rPr>
        <w:t xml:space="preserve"> 成果图件在基础底图的基础上叠加必要的地理要素，主要包括重要水系、村庄及以上级别地名、乡镇及以上级别道路、高程点、村镇界线。采用点、线、面图元方式组合表达。</w:t>
      </w:r>
    </w:p>
    <w:p>
      <w:pPr>
        <w:pStyle w:val="177"/>
        <w:numPr>
          <w:ilvl w:val="3"/>
          <w:numId w:val="0"/>
        </w:numPr>
        <w:ind w:firstLine="420" w:firstLineChars="200"/>
        <w:rPr>
          <w:rFonts w:ascii="Times New Roman"/>
          <w:szCs w:val="21"/>
          <w:lang w:bidi="ar"/>
        </w:rPr>
      </w:pPr>
      <w:r>
        <w:rPr>
          <w:rFonts w:hint="eastAsia" w:ascii="Times New Roman"/>
          <w:szCs w:val="21"/>
          <w:lang w:bidi="ar"/>
        </w:rPr>
        <w:t>12.2.1.3 图件表示应主图、镶图、镶表相结合。实际材料图宜放工作量表；地质灾害遥感解译图宜放解译的地质灾害隐患点与确认情况表；孕灾地质环境条件图宜放构造纲要图、柱状图与剖面图、岩土体类型图等；地质灾害风险区划图宜放人员伤亡风险评价图、经济损失风险评价，地质灾害隐患点与极高、高斜坡单元风险情况说明表等；地质灾害防治区划图宜放地质灾害隐患或极高、高风险斜坡单元防治对策情况说明表等。其他评价图，如易发性评价图宜放地质隐患点一览表、危险性评价图宜放降雨、地震区划相关图件等。</w:t>
      </w:r>
    </w:p>
    <w:p>
      <w:pPr>
        <w:pStyle w:val="177"/>
        <w:numPr>
          <w:ilvl w:val="3"/>
          <w:numId w:val="0"/>
        </w:numPr>
        <w:ind w:firstLine="420" w:firstLineChars="200"/>
        <w:rPr>
          <w:rFonts w:ascii="Times New Roman"/>
          <w:szCs w:val="21"/>
          <w:lang w:bidi="ar"/>
        </w:rPr>
      </w:pPr>
      <w:r>
        <w:rPr>
          <w:rFonts w:hint="eastAsia" w:ascii="Times New Roman"/>
          <w:szCs w:val="21"/>
          <w:lang w:bidi="ar"/>
        </w:rPr>
        <w:t>12.2.1.4 成果图件应符合有关要求，体现科学性、针对性、实用性，图面简洁易懂，层次清晰，要素齐全，应包含图名、图例、注记、比例尺、镶图、镶表和责任栏等内容。图名应位于图面正上方，比例尺应位于图面正下方，图例应位于图面左下角，责任栏应位于图面右下角，镶图、镶表、注记等内容可根据图面大小合理布置。</w:t>
      </w:r>
    </w:p>
    <w:p>
      <w:pPr>
        <w:pStyle w:val="177"/>
        <w:ind w:firstLine="420" w:firstLineChars="200"/>
      </w:pPr>
      <w:r>
        <w:rPr>
          <w:rFonts w:hint="eastAsia"/>
        </w:rPr>
        <w:t>手图和清图</w:t>
      </w:r>
    </w:p>
    <w:p>
      <w:pPr>
        <w:pStyle w:val="177"/>
        <w:numPr>
          <w:ilvl w:val="3"/>
          <w:numId w:val="0"/>
        </w:numPr>
        <w:ind w:firstLine="420" w:firstLineChars="200"/>
        <w:rPr>
          <w:rFonts w:ascii="Times New Roman"/>
          <w:szCs w:val="21"/>
          <w:lang w:bidi="ar"/>
        </w:rPr>
      </w:pPr>
      <w:r>
        <w:rPr>
          <w:rFonts w:hint="eastAsia" w:ascii="Times New Roman"/>
          <w:szCs w:val="21"/>
          <w:lang w:bidi="ar"/>
        </w:rPr>
        <w:t>12.2.2.1 工作手图应在1：10000或更大比例尺地形图上进行编制，并将调查的斜坡单元、承灾体、调查点、地质界线、调查路线及调查日期以及行政区划界线等上图并标注。</w:t>
      </w:r>
    </w:p>
    <w:p>
      <w:pPr>
        <w:pStyle w:val="177"/>
        <w:numPr>
          <w:ilvl w:val="3"/>
          <w:numId w:val="0"/>
        </w:numPr>
        <w:ind w:left="420" w:leftChars="200"/>
      </w:pPr>
      <w:r>
        <w:rPr>
          <w:rFonts w:hint="eastAsia" w:ascii="Times New Roman"/>
          <w:szCs w:val="21"/>
          <w:lang w:bidi="ar"/>
        </w:rPr>
        <w:t xml:space="preserve">12.2.2.2 </w:t>
      </w:r>
      <w:r>
        <w:rPr>
          <w:rFonts w:hint="eastAsia"/>
        </w:rPr>
        <w:t>野外工作结束后，应将工作手图内容誊清。清图比例尺应与野外工作手图保持一致。</w:t>
      </w:r>
    </w:p>
    <w:p>
      <w:pPr>
        <w:pStyle w:val="177"/>
        <w:ind w:firstLine="420" w:firstLineChars="200"/>
      </w:pPr>
      <w:r>
        <w:rPr>
          <w:rFonts w:hint="eastAsia"/>
        </w:rPr>
        <w:t>实际材料图</w:t>
      </w:r>
    </w:p>
    <w:p>
      <w:pPr>
        <w:pStyle w:val="177"/>
        <w:numPr>
          <w:ilvl w:val="3"/>
          <w:numId w:val="0"/>
        </w:numPr>
        <w:ind w:firstLine="420" w:firstLineChars="200"/>
        <w:rPr>
          <w:rFonts w:ascii="Times New Roman"/>
          <w:szCs w:val="21"/>
          <w:lang w:bidi="ar"/>
        </w:rPr>
      </w:pPr>
      <w:r>
        <w:rPr>
          <w:rFonts w:hint="eastAsia" w:ascii="Times New Roman"/>
          <w:szCs w:val="21"/>
          <w:lang w:bidi="ar"/>
        </w:rPr>
        <w:t>12.2.3.1 应反映调查区内不同精度调查区、调查路线、调查点，以及各类实物工作量完成数量的统计，直观体现地面调查工作程度。</w:t>
      </w:r>
    </w:p>
    <w:p>
      <w:pPr>
        <w:pStyle w:val="177"/>
        <w:numPr>
          <w:ilvl w:val="3"/>
          <w:numId w:val="0"/>
        </w:numPr>
        <w:ind w:firstLine="420" w:firstLineChars="200"/>
        <w:rPr>
          <w:rFonts w:ascii="Times New Roman"/>
          <w:szCs w:val="21"/>
          <w:lang w:bidi="ar"/>
        </w:rPr>
      </w:pPr>
      <w:r>
        <w:rPr>
          <w:rFonts w:hint="eastAsia" w:ascii="Times New Roman"/>
          <w:szCs w:val="21"/>
          <w:lang w:bidi="ar"/>
        </w:rPr>
        <w:t>12.2.3.2 在数字高程模型地形阴影图基础上按照两个层次表达。</w:t>
      </w:r>
    </w:p>
    <w:p>
      <w:pPr>
        <w:pStyle w:val="177"/>
        <w:numPr>
          <w:ilvl w:val="3"/>
          <w:numId w:val="0"/>
        </w:numPr>
        <w:ind w:firstLine="420" w:firstLineChars="200"/>
        <w:rPr>
          <w:rFonts w:ascii="Times New Roman"/>
          <w:szCs w:val="21"/>
          <w:lang w:bidi="ar"/>
        </w:rPr>
      </w:pPr>
      <w:r>
        <w:rPr>
          <w:rFonts w:hint="eastAsia" w:ascii="Times New Roman"/>
        </w:rPr>
        <w:t>a）</w:t>
      </w:r>
      <w:r>
        <w:rPr>
          <w:rFonts w:hint="eastAsia" w:ascii="Times New Roman"/>
          <w:szCs w:val="21"/>
          <w:lang w:bidi="ar"/>
        </w:rPr>
        <w:t>第一层次反映调查点，主要有斜坡单元调查点、地质灾害及隐患调查点、孕灾地质环境条件调查点、遥感解译点、一般观测点、地质灾害测绘点、地质灾害勘查点和岩土体、水体采样点等的分布位置及编号，调查路线、剖面线等，重点调查区、一般调查区等。</w:t>
      </w:r>
    </w:p>
    <w:p>
      <w:pPr>
        <w:pStyle w:val="177"/>
        <w:numPr>
          <w:ilvl w:val="3"/>
          <w:numId w:val="0"/>
        </w:numPr>
        <w:ind w:firstLine="420" w:firstLineChars="200"/>
        <w:rPr>
          <w:rFonts w:ascii="Times New Roman"/>
          <w:szCs w:val="21"/>
          <w:lang w:bidi="ar"/>
        </w:rPr>
      </w:pPr>
      <w:r>
        <w:rPr>
          <w:rFonts w:hint="eastAsia" w:ascii="Times New Roman"/>
        </w:rPr>
        <w:t>b）</w:t>
      </w:r>
      <w:r>
        <w:rPr>
          <w:rFonts w:hint="eastAsia" w:ascii="Times New Roman"/>
          <w:szCs w:val="21"/>
          <w:lang w:bidi="ar"/>
        </w:rPr>
        <w:t>第二层次反映图面内容应表达调查所采用的无人机航拍、三维倾斜摄影等新技术新方法的工作情况。</w:t>
      </w:r>
    </w:p>
    <w:p>
      <w:pPr>
        <w:pStyle w:val="177"/>
        <w:ind w:firstLine="420" w:firstLineChars="200"/>
      </w:pPr>
      <w:r>
        <w:rPr>
          <w:rFonts w:hint="eastAsia"/>
        </w:rPr>
        <w:t>孕灾地质环境条件图</w:t>
      </w:r>
    </w:p>
    <w:p>
      <w:pPr>
        <w:pStyle w:val="177"/>
        <w:numPr>
          <w:ilvl w:val="3"/>
          <w:numId w:val="0"/>
        </w:numPr>
        <w:ind w:firstLine="420" w:firstLineChars="200"/>
        <w:rPr>
          <w:rFonts w:ascii="Times New Roman"/>
          <w:szCs w:val="21"/>
          <w:lang w:bidi="ar"/>
        </w:rPr>
      </w:pPr>
      <w:r>
        <w:rPr>
          <w:rFonts w:hint="eastAsia" w:ascii="Times New Roman"/>
          <w:szCs w:val="21"/>
          <w:lang w:bidi="ar"/>
        </w:rPr>
        <w:t>12.2.4.1  反映调查区内地质灾害孕育、形成起主要控制作用的地质环境条件及其特征，应根据野外调查、遥感图像解译和资料收集分析结果等编制。</w:t>
      </w:r>
    </w:p>
    <w:p>
      <w:pPr>
        <w:pStyle w:val="177"/>
        <w:numPr>
          <w:ilvl w:val="3"/>
          <w:numId w:val="0"/>
        </w:numPr>
        <w:ind w:firstLine="420" w:firstLineChars="200"/>
        <w:rPr>
          <w:rFonts w:ascii="Times New Roman"/>
          <w:szCs w:val="21"/>
          <w:lang w:bidi="ar"/>
        </w:rPr>
      </w:pPr>
      <w:r>
        <w:rPr>
          <w:rFonts w:hint="eastAsia" w:ascii="Times New Roman"/>
          <w:szCs w:val="21"/>
          <w:lang w:bidi="ar"/>
        </w:rPr>
        <w:t>12.2.4.2 在数字高程模型地形阴影图基础上按照三个层次表达。</w:t>
      </w:r>
    </w:p>
    <w:p>
      <w:pPr>
        <w:pStyle w:val="177"/>
        <w:numPr>
          <w:ilvl w:val="3"/>
          <w:numId w:val="0"/>
        </w:numPr>
        <w:ind w:firstLine="420" w:firstLineChars="200"/>
        <w:rPr>
          <w:rFonts w:ascii="Times New Roman"/>
          <w:szCs w:val="21"/>
          <w:lang w:bidi="ar"/>
        </w:rPr>
      </w:pPr>
      <w:r>
        <w:rPr>
          <w:rFonts w:hint="eastAsia" w:ascii="Times New Roman"/>
        </w:rPr>
        <w:t>a）</w:t>
      </w:r>
      <w:r>
        <w:rPr>
          <w:rFonts w:hint="eastAsia" w:ascii="Times New Roman"/>
          <w:szCs w:val="21"/>
          <w:lang w:bidi="ar"/>
        </w:rPr>
        <w:t>第一层次反映地质环境条件及其特征。包括地形地貌、地层岩性、断裂构造及岩土体力学特征等。</w:t>
      </w:r>
    </w:p>
    <w:p>
      <w:pPr>
        <w:pStyle w:val="177"/>
        <w:numPr>
          <w:ilvl w:val="3"/>
          <w:numId w:val="0"/>
        </w:numPr>
        <w:ind w:firstLine="420" w:firstLineChars="200"/>
        <w:rPr>
          <w:rFonts w:ascii="Times New Roman"/>
          <w:szCs w:val="21"/>
          <w:lang w:bidi="ar"/>
        </w:rPr>
      </w:pPr>
      <w:r>
        <w:rPr>
          <w:rFonts w:hint="eastAsia" w:ascii="Times New Roman"/>
        </w:rPr>
        <w:t>b）</w:t>
      </w:r>
      <w:r>
        <w:rPr>
          <w:rFonts w:hint="eastAsia" w:ascii="Times New Roman"/>
          <w:szCs w:val="21"/>
          <w:lang w:bidi="ar"/>
        </w:rPr>
        <w:t>第二层次反映地质灾害及隐患发育分布特征。表达地质灾害及隐患的位置、规模、类型、影响范围和风险等级。</w:t>
      </w:r>
    </w:p>
    <w:p>
      <w:pPr>
        <w:pStyle w:val="177"/>
        <w:numPr>
          <w:ilvl w:val="3"/>
          <w:numId w:val="0"/>
        </w:numPr>
        <w:ind w:firstLine="420" w:firstLineChars="200"/>
        <w:rPr>
          <w:rFonts w:ascii="Times New Roman"/>
          <w:szCs w:val="21"/>
          <w:lang w:bidi="ar"/>
        </w:rPr>
      </w:pPr>
      <w:r>
        <w:rPr>
          <w:rFonts w:hint="eastAsia" w:ascii="Times New Roman"/>
        </w:rPr>
        <w:t>c）</w:t>
      </w:r>
      <w:r>
        <w:rPr>
          <w:rFonts w:hint="eastAsia" w:ascii="Times New Roman"/>
          <w:szCs w:val="21"/>
          <w:lang w:bidi="ar"/>
        </w:rPr>
        <w:t>第三层次反映斜坡结构类型。采用普染色按照土质斜坡、岩质斜坡、岩土复合斜坡等反映斜坡结构类型，岩质斜坡可根据岩层面的倾向与地形坡向组合进一步划分为顺向坡、顺斜坡、横向坡、逆斜坡等，可填充花纹表达。</w:t>
      </w:r>
    </w:p>
    <w:p>
      <w:pPr>
        <w:pStyle w:val="177"/>
        <w:ind w:firstLine="420" w:firstLineChars="200"/>
      </w:pPr>
      <w:r>
        <w:rPr>
          <w:rFonts w:hint="eastAsia"/>
        </w:rPr>
        <w:t>地质灾害遥感解译图</w:t>
      </w:r>
    </w:p>
    <w:p>
      <w:pPr>
        <w:pStyle w:val="177"/>
        <w:numPr>
          <w:ilvl w:val="3"/>
          <w:numId w:val="0"/>
        </w:numPr>
        <w:ind w:firstLine="420" w:firstLineChars="200"/>
        <w:rPr>
          <w:rFonts w:ascii="Times New Roman"/>
          <w:szCs w:val="21"/>
          <w:lang w:bidi="ar"/>
        </w:rPr>
      </w:pPr>
      <w:r>
        <w:rPr>
          <w:rFonts w:hint="eastAsia" w:ascii="Times New Roman"/>
          <w:szCs w:val="21"/>
          <w:lang w:bidi="ar"/>
        </w:rPr>
        <w:t>12.2.5.1 该图主要反映遥感解译出的地质灾害隐患周界特征、变形区、点的中心位置以及主要承灾体等。</w:t>
      </w:r>
    </w:p>
    <w:p>
      <w:pPr>
        <w:pStyle w:val="177"/>
        <w:numPr>
          <w:ilvl w:val="3"/>
          <w:numId w:val="0"/>
        </w:numPr>
        <w:ind w:left="420" w:leftChars="200"/>
      </w:pPr>
      <w:r>
        <w:rPr>
          <w:rFonts w:hint="eastAsia" w:ascii="Times New Roman"/>
          <w:szCs w:val="21"/>
          <w:lang w:bidi="ar"/>
        </w:rPr>
        <w:t xml:space="preserve">12.2.5.2 </w:t>
      </w:r>
      <w:r>
        <w:rPr>
          <w:rFonts w:hint="eastAsia"/>
        </w:rPr>
        <w:t>在遥感影像图的基础上，主要图层按照三个层次表达。</w:t>
      </w:r>
    </w:p>
    <w:p>
      <w:pPr>
        <w:pStyle w:val="177"/>
        <w:numPr>
          <w:ilvl w:val="3"/>
          <w:numId w:val="0"/>
        </w:numPr>
        <w:ind w:firstLine="420" w:firstLineChars="200"/>
        <w:rPr>
          <w:rFonts w:ascii="Times New Roman"/>
          <w:szCs w:val="21"/>
          <w:lang w:bidi="ar"/>
        </w:rPr>
      </w:pPr>
      <w:r>
        <w:rPr>
          <w:rFonts w:hint="eastAsia" w:ascii="Times New Roman"/>
        </w:rPr>
        <w:t>a）</w:t>
      </w:r>
      <w:r>
        <w:rPr>
          <w:rFonts w:hint="eastAsia" w:ascii="Times New Roman"/>
          <w:szCs w:val="21"/>
          <w:lang w:bidi="ar"/>
        </w:rPr>
        <w:t>第一个层次反映遥感影像图。</w:t>
      </w:r>
    </w:p>
    <w:p>
      <w:pPr>
        <w:pStyle w:val="177"/>
        <w:numPr>
          <w:ilvl w:val="3"/>
          <w:numId w:val="0"/>
        </w:numPr>
        <w:ind w:firstLine="420" w:firstLineChars="200"/>
        <w:rPr>
          <w:rFonts w:ascii="Times New Roman"/>
          <w:szCs w:val="21"/>
          <w:lang w:bidi="ar"/>
        </w:rPr>
      </w:pPr>
      <w:r>
        <w:rPr>
          <w:rFonts w:hint="eastAsia" w:ascii="Times New Roman"/>
        </w:rPr>
        <w:t>b）</w:t>
      </w:r>
      <w:r>
        <w:rPr>
          <w:rFonts w:hint="eastAsia" w:ascii="Times New Roman"/>
          <w:szCs w:val="21"/>
          <w:lang w:bidi="ar"/>
        </w:rPr>
        <w:t>第二个层次反映解译出的地质灾害及隐患发育分布特征。表达地质灾害及隐患的位置、规模、类型、影响范围和风险等级。</w:t>
      </w:r>
    </w:p>
    <w:p>
      <w:pPr>
        <w:pStyle w:val="177"/>
        <w:numPr>
          <w:ilvl w:val="3"/>
          <w:numId w:val="0"/>
        </w:numPr>
        <w:ind w:firstLine="420" w:firstLineChars="200"/>
        <w:rPr>
          <w:rFonts w:ascii="Times New Roman"/>
          <w:szCs w:val="21"/>
          <w:lang w:bidi="ar"/>
        </w:rPr>
      </w:pPr>
      <w:r>
        <w:rPr>
          <w:rFonts w:hint="eastAsia" w:ascii="Times New Roman"/>
        </w:rPr>
        <w:t>c）</w:t>
      </w:r>
      <w:r>
        <w:rPr>
          <w:rFonts w:hint="eastAsia" w:ascii="Times New Roman"/>
          <w:szCs w:val="21"/>
          <w:lang w:bidi="ar"/>
        </w:rPr>
        <w:t>全域数字正射影像图应以无人机测量影像为底图，对地质灾害及隐患发育、分布、规模等进行解译与标注，反映地质灾害及隐患周界特征、变形区、点的中心位置以及主要承灾体等。</w:t>
      </w:r>
    </w:p>
    <w:p>
      <w:pPr>
        <w:pStyle w:val="177"/>
        <w:ind w:firstLine="420" w:firstLineChars="200"/>
      </w:pPr>
      <w:r>
        <w:rPr>
          <w:rFonts w:hint="eastAsia"/>
        </w:rPr>
        <w:t>地质灾害易发性评价图</w:t>
      </w:r>
    </w:p>
    <w:p>
      <w:pPr>
        <w:pStyle w:val="177"/>
        <w:numPr>
          <w:ilvl w:val="3"/>
          <w:numId w:val="0"/>
        </w:numPr>
        <w:ind w:firstLine="420" w:firstLineChars="200"/>
        <w:rPr>
          <w:rFonts w:ascii="Times New Roman"/>
          <w:szCs w:val="21"/>
          <w:lang w:bidi="ar"/>
        </w:rPr>
      </w:pPr>
      <w:r>
        <w:rPr>
          <w:rFonts w:hint="eastAsia" w:ascii="Times New Roman"/>
          <w:szCs w:val="21"/>
          <w:lang w:bidi="ar"/>
        </w:rPr>
        <w:t>12.2.6.1  地质灾害易发性评价图是基于孕灾地质环境条件，通过定性与定量相结合方式形成。图面表示地质灾害易发程度等级，为危险性评估或工程建设源头管控提供决策依据。</w:t>
      </w:r>
    </w:p>
    <w:p>
      <w:pPr>
        <w:pStyle w:val="177"/>
        <w:numPr>
          <w:ilvl w:val="3"/>
          <w:numId w:val="0"/>
        </w:numPr>
        <w:ind w:firstLine="420" w:firstLineChars="200"/>
        <w:rPr>
          <w:rFonts w:ascii="Times New Roman"/>
          <w:szCs w:val="21"/>
          <w:lang w:bidi="ar"/>
        </w:rPr>
      </w:pPr>
      <w:r>
        <w:rPr>
          <w:rFonts w:hint="eastAsia" w:ascii="Times New Roman"/>
          <w:szCs w:val="21"/>
          <w:lang w:bidi="ar"/>
        </w:rPr>
        <w:t>12.2.6.2  在数字高程模型地形阴影图基础上，主要图层按照两个层次表达。</w:t>
      </w:r>
    </w:p>
    <w:p>
      <w:pPr>
        <w:pStyle w:val="177"/>
        <w:numPr>
          <w:ilvl w:val="3"/>
          <w:numId w:val="0"/>
        </w:numPr>
        <w:ind w:firstLine="420" w:firstLineChars="200"/>
        <w:rPr>
          <w:rFonts w:ascii="Times New Roman"/>
          <w:szCs w:val="21"/>
          <w:lang w:bidi="ar"/>
        </w:rPr>
      </w:pPr>
      <w:r>
        <w:rPr>
          <w:rFonts w:hint="eastAsia" w:ascii="Times New Roman"/>
        </w:rPr>
        <w:t>a）</w:t>
      </w:r>
      <w:r>
        <w:rPr>
          <w:rFonts w:hint="eastAsia" w:ascii="Times New Roman"/>
          <w:szCs w:val="21"/>
          <w:lang w:bidi="ar"/>
        </w:rPr>
        <w:t>第一层次反映斜坡单元易发性评价结果。用线图元和普染色按高、中、低、非四级分别表示斜坡单元易发性等级，图层可透明显示，线图元一般为斜坡单元边界。</w:t>
      </w:r>
    </w:p>
    <w:p>
      <w:pPr>
        <w:pStyle w:val="177"/>
        <w:numPr>
          <w:ilvl w:val="3"/>
          <w:numId w:val="0"/>
        </w:numPr>
        <w:ind w:firstLine="420" w:firstLineChars="200"/>
        <w:rPr>
          <w:rFonts w:ascii="Times New Roman"/>
          <w:szCs w:val="21"/>
          <w:lang w:bidi="ar"/>
        </w:rPr>
      </w:pPr>
      <w:r>
        <w:rPr>
          <w:rFonts w:hint="eastAsia" w:ascii="Times New Roman"/>
        </w:rPr>
        <w:t>b）</w:t>
      </w:r>
      <w:r>
        <w:rPr>
          <w:rFonts w:hint="eastAsia" w:ascii="Times New Roman"/>
          <w:szCs w:val="21"/>
          <w:lang w:bidi="ar"/>
        </w:rPr>
        <w:t>第二层次反映地质灾害及隐患发育分布特征。表达地质灾害、地质灾害隐患的位置、规模、类型、稳定性、影响范围等。</w:t>
      </w:r>
    </w:p>
    <w:p>
      <w:pPr>
        <w:pStyle w:val="177"/>
        <w:ind w:firstLine="420" w:firstLineChars="200"/>
      </w:pPr>
      <w:r>
        <w:rPr>
          <w:rFonts w:hint="eastAsia"/>
        </w:rPr>
        <w:t>地质灾害危险性评价图</w:t>
      </w:r>
    </w:p>
    <w:p>
      <w:pPr>
        <w:pStyle w:val="177"/>
        <w:numPr>
          <w:ilvl w:val="3"/>
          <w:numId w:val="0"/>
        </w:numPr>
        <w:ind w:firstLine="420" w:firstLineChars="200"/>
        <w:rPr>
          <w:rFonts w:ascii="Times New Roman"/>
          <w:szCs w:val="21"/>
          <w:lang w:bidi="ar"/>
        </w:rPr>
      </w:pPr>
      <w:r>
        <w:rPr>
          <w:rFonts w:hint="eastAsia" w:ascii="Times New Roman"/>
          <w:szCs w:val="21"/>
          <w:lang w:bidi="ar"/>
        </w:rPr>
        <w:t>12.2.7.1  地质灾害危险性评价图是基于易发性评价图，考虑降水工况或地震工况分别形成。图面表示地质灾害危险性等级，为地质灾害防灾减灾提供决策依据。</w:t>
      </w:r>
    </w:p>
    <w:p>
      <w:pPr>
        <w:pStyle w:val="177"/>
        <w:numPr>
          <w:ilvl w:val="3"/>
          <w:numId w:val="0"/>
        </w:numPr>
        <w:ind w:firstLine="420" w:firstLineChars="200"/>
        <w:rPr>
          <w:rFonts w:ascii="Times New Roman"/>
          <w:szCs w:val="21"/>
          <w:lang w:bidi="ar"/>
        </w:rPr>
      </w:pPr>
      <w:r>
        <w:rPr>
          <w:rFonts w:hint="eastAsia" w:ascii="Times New Roman"/>
          <w:szCs w:val="21"/>
          <w:lang w:bidi="ar"/>
        </w:rPr>
        <w:t>12.2.7.2  在数字高程模型地形阴影图基础上，主要图层按照两个层次表达</w:t>
      </w:r>
    </w:p>
    <w:p>
      <w:pPr>
        <w:pStyle w:val="177"/>
        <w:numPr>
          <w:ilvl w:val="3"/>
          <w:numId w:val="0"/>
        </w:numPr>
        <w:ind w:firstLine="420" w:firstLineChars="200"/>
        <w:rPr>
          <w:rFonts w:ascii="Times New Roman"/>
          <w:szCs w:val="21"/>
          <w:lang w:bidi="ar"/>
        </w:rPr>
      </w:pPr>
      <w:r>
        <w:rPr>
          <w:rFonts w:hint="eastAsia" w:ascii="Times New Roman"/>
        </w:rPr>
        <w:t>a）</w:t>
      </w:r>
      <w:r>
        <w:rPr>
          <w:rFonts w:hint="eastAsia" w:ascii="Times New Roman"/>
          <w:szCs w:val="21"/>
          <w:lang w:bidi="ar"/>
        </w:rPr>
        <w:t>第一层次反映斜坡单元易发性评价结果。用线图元和普染色按高、中、低、非四级分别表示斜坡单元易发性等级，图层可透明显示，线图元一般为斜坡单元边界。</w:t>
      </w:r>
    </w:p>
    <w:p>
      <w:pPr>
        <w:pStyle w:val="177"/>
        <w:numPr>
          <w:ilvl w:val="3"/>
          <w:numId w:val="0"/>
        </w:numPr>
        <w:ind w:firstLine="420" w:firstLineChars="200"/>
        <w:rPr>
          <w:rFonts w:ascii="Times New Roman"/>
          <w:szCs w:val="21"/>
          <w:lang w:bidi="ar"/>
        </w:rPr>
      </w:pPr>
      <w:r>
        <w:rPr>
          <w:rFonts w:hint="eastAsia" w:ascii="Times New Roman"/>
        </w:rPr>
        <w:t>b）</w:t>
      </w:r>
      <w:r>
        <w:rPr>
          <w:rFonts w:hint="eastAsia" w:ascii="Times New Roman"/>
          <w:szCs w:val="21"/>
          <w:lang w:bidi="ar"/>
        </w:rPr>
        <w:t>第二层次反映地质灾害及隐患发育分布特征。表达地质灾害及隐患的位置、规模、类型、危害性、影响范围等。</w:t>
      </w:r>
    </w:p>
    <w:p>
      <w:pPr>
        <w:pStyle w:val="177"/>
        <w:numPr>
          <w:ilvl w:val="3"/>
          <w:numId w:val="0"/>
        </w:numPr>
        <w:ind w:firstLine="420" w:firstLineChars="200"/>
        <w:rPr>
          <w:rFonts w:ascii="Times New Roman"/>
          <w:szCs w:val="21"/>
          <w:lang w:bidi="ar"/>
        </w:rPr>
      </w:pPr>
      <w:r>
        <w:rPr>
          <w:rFonts w:hint="eastAsia" w:ascii="Times New Roman"/>
          <w:szCs w:val="21"/>
          <w:lang w:bidi="ar"/>
        </w:rPr>
        <w:t>12.2.7.3　本技术要求编制暴雨工况危险性评价图，有条件的的区域可编制其他工况危险性评价图。</w:t>
      </w:r>
    </w:p>
    <w:p>
      <w:pPr>
        <w:pStyle w:val="177"/>
        <w:ind w:firstLine="420" w:firstLineChars="200"/>
      </w:pPr>
      <w:r>
        <w:rPr>
          <w:rFonts w:hint="eastAsia"/>
        </w:rPr>
        <w:t>地质灾害综合风险评价图和风险区划图</w:t>
      </w:r>
    </w:p>
    <w:p>
      <w:pPr>
        <w:pStyle w:val="177"/>
        <w:numPr>
          <w:ilvl w:val="3"/>
          <w:numId w:val="0"/>
        </w:numPr>
        <w:ind w:firstLine="420" w:firstLineChars="200"/>
        <w:rPr>
          <w:rFonts w:ascii="Times New Roman"/>
          <w:szCs w:val="21"/>
          <w:lang w:bidi="ar"/>
        </w:rPr>
      </w:pPr>
      <w:r>
        <w:rPr>
          <w:rFonts w:hint="eastAsia" w:ascii="Times New Roman"/>
          <w:szCs w:val="21"/>
          <w:lang w:bidi="ar"/>
        </w:rPr>
        <w:t>12.2.8.1地质灾害综合风险评价图是人员伤亡风险评价和经济损失风险评价的综合反映。图面表示风险等级以及承灾体情况等。为国土空间规划和土地利用管制提供决策依据。</w:t>
      </w:r>
    </w:p>
    <w:p>
      <w:pPr>
        <w:pStyle w:val="177"/>
        <w:numPr>
          <w:ilvl w:val="3"/>
          <w:numId w:val="0"/>
        </w:numPr>
        <w:ind w:firstLine="420" w:firstLineChars="200"/>
        <w:rPr>
          <w:rFonts w:ascii="Times New Roman"/>
          <w:szCs w:val="21"/>
          <w:lang w:bidi="ar"/>
        </w:rPr>
      </w:pPr>
      <w:r>
        <w:rPr>
          <w:rFonts w:hint="eastAsia" w:ascii="Times New Roman"/>
          <w:szCs w:val="21"/>
          <w:lang w:bidi="ar"/>
        </w:rPr>
        <w:t>12.2.8.2在数字高程模型地形阴影图基础上，主要图层按照三个层次表达。</w:t>
      </w:r>
    </w:p>
    <w:p>
      <w:pPr>
        <w:pStyle w:val="177"/>
        <w:numPr>
          <w:ilvl w:val="3"/>
          <w:numId w:val="0"/>
        </w:numPr>
        <w:ind w:firstLine="420" w:firstLineChars="200"/>
        <w:rPr>
          <w:rFonts w:ascii="Times New Roman"/>
          <w:szCs w:val="21"/>
          <w:lang w:bidi="ar"/>
        </w:rPr>
      </w:pPr>
      <w:r>
        <w:rPr>
          <w:rFonts w:hint="eastAsia" w:ascii="Times New Roman"/>
        </w:rPr>
        <w:t>a）</w:t>
      </w:r>
      <w:r>
        <w:rPr>
          <w:rFonts w:hint="eastAsia" w:ascii="Times New Roman"/>
          <w:szCs w:val="21"/>
          <w:lang w:bidi="ar"/>
        </w:rPr>
        <w:t>第一层次反映斜坡单元风险评价结果。用线图元和普染色按极高、高、中、低四级分别表示斜坡单元风险等级，图层可透明显示，线图元一般为斜坡单元边界。</w:t>
      </w:r>
    </w:p>
    <w:p>
      <w:pPr>
        <w:pStyle w:val="177"/>
        <w:numPr>
          <w:ilvl w:val="3"/>
          <w:numId w:val="0"/>
        </w:numPr>
        <w:ind w:firstLine="420" w:firstLineChars="200"/>
        <w:rPr>
          <w:rFonts w:ascii="Times New Roman"/>
          <w:szCs w:val="21"/>
          <w:lang w:bidi="ar"/>
        </w:rPr>
      </w:pPr>
      <w:r>
        <w:rPr>
          <w:rFonts w:hint="eastAsia" w:ascii="Times New Roman"/>
        </w:rPr>
        <w:t>b）</w:t>
      </w:r>
      <w:r>
        <w:rPr>
          <w:rFonts w:hint="eastAsia" w:ascii="Times New Roman"/>
          <w:szCs w:val="21"/>
          <w:lang w:bidi="ar"/>
        </w:rPr>
        <w:t>第二层次反映地质灾害及隐患发育分布特征。表达地质灾害隐患的位置、规模、类型、影响范围和风险等级。</w:t>
      </w:r>
    </w:p>
    <w:p>
      <w:pPr>
        <w:pStyle w:val="177"/>
        <w:numPr>
          <w:ilvl w:val="3"/>
          <w:numId w:val="0"/>
        </w:numPr>
        <w:ind w:firstLine="420" w:firstLineChars="200"/>
        <w:rPr>
          <w:rFonts w:ascii="Times New Roman"/>
          <w:szCs w:val="21"/>
          <w:lang w:bidi="ar"/>
        </w:rPr>
      </w:pPr>
      <w:r>
        <w:rPr>
          <w:rFonts w:hint="eastAsia" w:ascii="Times New Roman"/>
        </w:rPr>
        <w:t>c）</w:t>
      </w:r>
      <w:r>
        <w:rPr>
          <w:rFonts w:hint="eastAsia" w:ascii="Times New Roman"/>
          <w:szCs w:val="21"/>
          <w:lang w:bidi="ar"/>
        </w:rPr>
        <w:t>第三层次反映承灾体分布。承灾体可采用面或线图元表达，个别零星点状承灾体地物可采用点图元表达。</w:t>
      </w:r>
    </w:p>
    <w:p>
      <w:pPr>
        <w:pStyle w:val="177"/>
        <w:numPr>
          <w:ilvl w:val="3"/>
          <w:numId w:val="0"/>
        </w:numPr>
        <w:ind w:firstLine="420" w:firstLineChars="200"/>
        <w:rPr>
          <w:rFonts w:ascii="Times New Roman"/>
          <w:szCs w:val="21"/>
          <w:lang w:bidi="ar"/>
        </w:rPr>
      </w:pPr>
      <w:r>
        <w:rPr>
          <w:rFonts w:hint="eastAsia" w:ascii="Times New Roman"/>
          <w:szCs w:val="21"/>
          <w:lang w:bidi="ar"/>
        </w:rPr>
        <w:t>12.2.8.3　应编制特大暴雨工况综合风险评价图，有条件的的区域可编制其他降雨工况或更多工况综合风险评价图。</w:t>
      </w:r>
    </w:p>
    <w:p>
      <w:pPr>
        <w:pStyle w:val="177"/>
        <w:numPr>
          <w:ilvl w:val="3"/>
          <w:numId w:val="0"/>
        </w:numPr>
        <w:ind w:firstLine="420" w:firstLineChars="200"/>
        <w:rPr>
          <w:rFonts w:ascii="Times New Roman"/>
          <w:szCs w:val="21"/>
          <w:lang w:bidi="ar"/>
        </w:rPr>
      </w:pPr>
      <w:r>
        <w:rPr>
          <w:rFonts w:hint="eastAsia" w:ascii="Times New Roman"/>
          <w:szCs w:val="21"/>
          <w:lang w:bidi="ar"/>
        </w:rPr>
        <w:t>12.2.8.4在综合风险评价图的基础上，按照不同行政村、“区内等级相同、区际等级不同”形成的地质灾害风险区划图。区划结果应实地核查，对区划边界、风险等级、异常区等进行复核，必要时补充相应调查工作量。</w:t>
      </w:r>
    </w:p>
    <w:p>
      <w:pPr>
        <w:pStyle w:val="177"/>
        <w:ind w:firstLine="420" w:firstLineChars="200"/>
      </w:pPr>
      <w:r>
        <w:rPr>
          <w:rFonts w:hint="eastAsia"/>
        </w:rPr>
        <w:t>地质灾害防治区划图</w:t>
      </w:r>
    </w:p>
    <w:p>
      <w:pPr>
        <w:pStyle w:val="177"/>
        <w:numPr>
          <w:ilvl w:val="3"/>
          <w:numId w:val="0"/>
        </w:numPr>
        <w:ind w:firstLine="420" w:firstLineChars="200"/>
        <w:rPr>
          <w:rFonts w:ascii="Times New Roman"/>
          <w:szCs w:val="21"/>
          <w:lang w:bidi="ar"/>
        </w:rPr>
      </w:pPr>
      <w:r>
        <w:rPr>
          <w:rFonts w:hint="eastAsia" w:ascii="Times New Roman"/>
          <w:szCs w:val="21"/>
          <w:lang w:bidi="ar"/>
        </w:rPr>
        <w:t>12.2.9.1该图在地质灾害风险性评价基础上，结合国土空间规划或土地利用规划等，反映防治分区、风险管控措施等。</w:t>
      </w:r>
    </w:p>
    <w:p>
      <w:pPr>
        <w:pStyle w:val="177"/>
        <w:numPr>
          <w:ilvl w:val="3"/>
          <w:numId w:val="0"/>
        </w:numPr>
        <w:ind w:firstLine="420" w:firstLineChars="200"/>
        <w:rPr>
          <w:rFonts w:ascii="Times New Roman"/>
          <w:szCs w:val="21"/>
          <w:lang w:bidi="ar"/>
        </w:rPr>
      </w:pPr>
      <w:r>
        <w:rPr>
          <w:rFonts w:hint="eastAsia" w:ascii="Times New Roman"/>
          <w:szCs w:val="21"/>
          <w:lang w:bidi="ar"/>
        </w:rPr>
        <w:t>12.2.9.2在数字高程模型地形阴影图基础上，主要图层按照三个层次表达。</w:t>
      </w:r>
    </w:p>
    <w:p>
      <w:pPr>
        <w:pStyle w:val="177"/>
        <w:numPr>
          <w:ilvl w:val="3"/>
          <w:numId w:val="0"/>
        </w:numPr>
        <w:ind w:firstLine="420" w:firstLineChars="200"/>
        <w:rPr>
          <w:rFonts w:ascii="Times New Roman"/>
          <w:szCs w:val="21"/>
          <w:lang w:bidi="ar"/>
        </w:rPr>
      </w:pPr>
      <w:r>
        <w:rPr>
          <w:rFonts w:hint="eastAsia" w:ascii="Times New Roman"/>
        </w:rPr>
        <w:t>a）</w:t>
      </w:r>
      <w:r>
        <w:rPr>
          <w:rFonts w:hint="eastAsia" w:ascii="Times New Roman"/>
          <w:szCs w:val="21"/>
          <w:lang w:bidi="ar"/>
        </w:rPr>
        <w:t>第一层次反映地质灾害防治区划。将调查区划分为重点防治区、次重点防治区和一般防治区三个等级，用普染色表示，图层透明显示。重点防防治地段用纹理表示。</w:t>
      </w:r>
    </w:p>
    <w:p>
      <w:pPr>
        <w:pStyle w:val="177"/>
        <w:numPr>
          <w:ilvl w:val="3"/>
          <w:numId w:val="0"/>
        </w:numPr>
        <w:ind w:firstLine="420" w:firstLineChars="200"/>
        <w:rPr>
          <w:rFonts w:ascii="Times New Roman"/>
          <w:szCs w:val="21"/>
          <w:lang w:bidi="ar"/>
        </w:rPr>
      </w:pPr>
      <w:r>
        <w:rPr>
          <w:rFonts w:hint="eastAsia" w:ascii="Times New Roman"/>
        </w:rPr>
        <w:t>b）</w:t>
      </w:r>
      <w:r>
        <w:rPr>
          <w:rFonts w:hint="eastAsia" w:ascii="Times New Roman"/>
          <w:szCs w:val="21"/>
          <w:lang w:bidi="ar"/>
        </w:rPr>
        <w:t>第二层次反映地质灾害隐患发育分布特征。表达地质灾害及隐患的位置、规模、类型、影响范围和风险等级。</w:t>
      </w:r>
    </w:p>
    <w:p>
      <w:pPr>
        <w:pStyle w:val="177"/>
        <w:numPr>
          <w:ilvl w:val="3"/>
          <w:numId w:val="0"/>
        </w:numPr>
        <w:ind w:firstLine="420" w:firstLineChars="200"/>
        <w:rPr>
          <w:rFonts w:ascii="Times New Roman"/>
          <w:szCs w:val="21"/>
          <w:lang w:bidi="ar"/>
        </w:rPr>
      </w:pPr>
      <w:r>
        <w:rPr>
          <w:rFonts w:hint="eastAsia" w:ascii="Times New Roman"/>
        </w:rPr>
        <w:t>c）</w:t>
      </w:r>
      <w:r>
        <w:rPr>
          <w:rFonts w:hint="eastAsia" w:ascii="Times New Roman"/>
          <w:szCs w:val="21"/>
          <w:lang w:bidi="ar"/>
        </w:rPr>
        <w:t>第三层次反映风险管控措施和建议。根据地质灾害风险等级或防治区划提出工程治理、避险搬迁、排危除险、监测预警等一种或多种风险管控措施和建议，采用点线面结合的方式进行空间示意或概略性表达。</w:t>
      </w:r>
    </w:p>
    <w:p>
      <w:pPr>
        <w:pStyle w:val="198"/>
        <w:spacing w:before="156" w:after="156"/>
      </w:pPr>
      <w:bookmarkStart w:id="217" w:name="_Toc1434433086"/>
      <w:bookmarkStart w:id="218" w:name="_Toc1342239932"/>
      <w:r>
        <w:rPr>
          <w:rFonts w:hint="eastAsia"/>
        </w:rPr>
        <w:t>数据库建设</w:t>
      </w:r>
      <w:bookmarkEnd w:id="217"/>
      <w:bookmarkEnd w:id="218"/>
    </w:p>
    <w:p>
      <w:pPr>
        <w:pStyle w:val="53"/>
        <w:ind w:firstLine="420"/>
      </w:pPr>
      <w:r>
        <w:rPr>
          <w:rFonts w:hint="eastAsia"/>
        </w:rPr>
        <w:t>数据库主要包括地质灾害风险调查评价属性数据库、空间数据库、成果资料库三个方面内容。</w:t>
      </w:r>
    </w:p>
    <w:p>
      <w:pPr>
        <w:pStyle w:val="177"/>
        <w:ind w:firstLine="420" w:firstLineChars="200"/>
      </w:pPr>
      <w:r>
        <w:rPr>
          <w:rFonts w:hint="eastAsia"/>
        </w:rPr>
        <w:t>数据库建设应包括以下内容：</w:t>
      </w:r>
    </w:p>
    <w:p>
      <w:pPr>
        <w:pStyle w:val="177"/>
        <w:numPr>
          <w:ilvl w:val="0"/>
          <w:numId w:val="47"/>
        </w:numPr>
        <w:ind w:left="158" w:leftChars="75" w:firstLine="420" w:firstLineChars="200"/>
        <w:rPr>
          <w:rFonts w:ascii="Times New Roman"/>
        </w:rPr>
      </w:pPr>
      <w:r>
        <w:rPr>
          <w:rFonts w:hint="eastAsia" w:ascii="Times New Roman"/>
        </w:rPr>
        <w:t>项目基本信息，调查区基本情况、调查单位情况、完成的实物工作量、主要成果等；</w:t>
      </w:r>
    </w:p>
    <w:p>
      <w:pPr>
        <w:pStyle w:val="177"/>
        <w:numPr>
          <w:ilvl w:val="0"/>
          <w:numId w:val="47"/>
        </w:numPr>
        <w:ind w:left="158" w:leftChars="75" w:firstLine="420" w:firstLineChars="200"/>
        <w:rPr>
          <w:rFonts w:ascii="Times New Roman"/>
        </w:rPr>
      </w:pPr>
      <w:r>
        <w:rPr>
          <w:rFonts w:hint="eastAsia" w:ascii="Times New Roman"/>
        </w:rPr>
        <w:t>地面调查数据，斜坡单元、孕灾地质环境条件、地质灾害及隐患调查、一般观测等；</w:t>
      </w:r>
    </w:p>
    <w:p>
      <w:pPr>
        <w:pStyle w:val="177"/>
        <w:numPr>
          <w:ilvl w:val="0"/>
          <w:numId w:val="47"/>
        </w:numPr>
        <w:ind w:left="158" w:leftChars="75" w:firstLine="420" w:firstLineChars="200"/>
        <w:rPr>
          <w:rFonts w:ascii="Times New Roman"/>
        </w:rPr>
      </w:pPr>
      <w:r>
        <w:rPr>
          <w:rFonts w:hint="eastAsia" w:ascii="Times New Roman"/>
        </w:rPr>
        <w:t>空间图形数据，实际材料图、地质灾害风险区划图、防治区划图等相关图层；</w:t>
      </w:r>
    </w:p>
    <w:p>
      <w:pPr>
        <w:pStyle w:val="177"/>
        <w:numPr>
          <w:ilvl w:val="0"/>
          <w:numId w:val="47"/>
        </w:numPr>
        <w:ind w:left="158" w:leftChars="75" w:firstLine="420" w:firstLineChars="200"/>
        <w:rPr>
          <w:rFonts w:ascii="Times New Roman"/>
        </w:rPr>
      </w:pPr>
      <w:r>
        <w:rPr>
          <w:rFonts w:hint="eastAsia" w:ascii="Times New Roman"/>
        </w:rPr>
        <w:t>成果数据，设计书、野外工作总结报告、成果报告、数据库建库报告等；</w:t>
      </w:r>
    </w:p>
    <w:p>
      <w:pPr>
        <w:pStyle w:val="177"/>
        <w:numPr>
          <w:ilvl w:val="0"/>
          <w:numId w:val="47"/>
        </w:numPr>
        <w:ind w:left="158" w:leftChars="75" w:firstLine="420" w:firstLineChars="200"/>
        <w:rPr>
          <w:rFonts w:ascii="Times New Roman"/>
        </w:rPr>
      </w:pPr>
      <w:r>
        <w:rPr>
          <w:rFonts w:hint="eastAsia" w:ascii="Times New Roman"/>
        </w:rPr>
        <w:t>其他数据，项目任务书或合同书，各类验收意见等。</w:t>
      </w:r>
    </w:p>
    <w:p>
      <w:pPr>
        <w:pStyle w:val="177"/>
        <w:ind w:firstLine="420" w:firstLineChars="200"/>
      </w:pPr>
      <w:r>
        <w:rPr>
          <w:rFonts w:hint="eastAsia"/>
        </w:rPr>
        <w:t>数据库建设应贯穿地质灾害风险调查评价工作的全过程，建设工作以地理信息系统平台为基础，采用统一符号库，保留相应属性，各类图层应与数字高程模型、数字正射影像图等数据配准。</w:t>
      </w:r>
    </w:p>
    <w:p>
      <w:pPr>
        <w:pStyle w:val="177"/>
        <w:ind w:firstLine="420" w:firstLineChars="200"/>
      </w:pPr>
      <w:r>
        <w:rPr>
          <w:rFonts w:hint="eastAsia"/>
        </w:rPr>
        <w:t>数据库中成果图件的图面要素应突出重点、图面美观、清晰、易读。</w:t>
      </w:r>
    </w:p>
    <w:p>
      <w:pPr>
        <w:pStyle w:val="177"/>
        <w:ind w:firstLine="420" w:firstLineChars="200"/>
      </w:pPr>
      <w:r>
        <w:rPr>
          <w:rFonts w:hint="eastAsia"/>
        </w:rPr>
        <w:t>数据库中成果图件应按照不同数据类别形成基本地理类和地质灾害相关的专题图层，建立各要素属性数据库，并形成拓扑关系，同时根据地质灾害及隐患的规模、类型及灾害要素的差异，用点、线、面图元表征。辅以必要的工程地质柱状图、区域地质构造背景图、降水量等值线图等镶图，或风险评价一览表等镶表。</w:t>
      </w:r>
    </w:p>
    <w:p>
      <w:pPr>
        <w:pStyle w:val="177"/>
        <w:ind w:firstLine="420" w:firstLineChars="200"/>
      </w:pPr>
      <w:r>
        <w:rPr>
          <w:rFonts w:hint="eastAsia"/>
        </w:rPr>
        <w:t>易发性、危险性、易损性和风险性等评价专题图层应有等级属性字段。</w:t>
      </w:r>
    </w:p>
    <w:p>
      <w:pPr>
        <w:pStyle w:val="177"/>
        <w:ind w:firstLine="420" w:firstLineChars="200"/>
      </w:pPr>
      <w:r>
        <w:rPr>
          <w:rFonts w:hint="eastAsia"/>
        </w:rPr>
        <w:t>各类成果图件应提供SHP文件以及JPG格式图。</w:t>
      </w:r>
    </w:p>
    <w:p>
      <w:pPr>
        <w:pStyle w:val="177"/>
        <w:ind w:firstLine="420" w:firstLineChars="200"/>
      </w:pPr>
      <w:r>
        <w:rPr>
          <w:rFonts w:hint="eastAsia"/>
        </w:rPr>
        <w:t>数据库建设应按地质灾害防治主管部门相关要求完成。</w:t>
      </w:r>
    </w:p>
    <w:p>
      <w:pPr>
        <w:pStyle w:val="177"/>
        <w:ind w:firstLine="420" w:firstLineChars="200"/>
      </w:pPr>
      <w:r>
        <w:rPr>
          <w:rFonts w:hint="eastAsia"/>
        </w:rPr>
        <w:t>数据库建成后，应检查数据库的完整性、数据的质量和可靠性等。应编制数据库建设报告，编写提纲参照附录Q。</w:t>
      </w:r>
    </w:p>
    <w:p>
      <w:pPr>
        <w:pStyle w:val="177"/>
        <w:numPr>
          <w:ilvl w:val="3"/>
          <w:numId w:val="0"/>
        </w:numPr>
        <w:ind w:firstLine="420" w:firstLineChars="200"/>
        <w:rPr>
          <w:rFonts w:ascii="Times New Roman"/>
          <w:szCs w:val="21"/>
          <w:lang w:bidi="ar"/>
        </w:rPr>
      </w:pPr>
    </w:p>
    <w:p>
      <w:pPr>
        <w:pStyle w:val="198"/>
        <w:spacing w:before="156" w:after="156"/>
      </w:pPr>
      <w:bookmarkStart w:id="219" w:name="_Toc1320230294"/>
      <w:bookmarkStart w:id="220" w:name="_Toc2123970091"/>
      <w:r>
        <w:rPr>
          <w:rFonts w:hint="eastAsia"/>
        </w:rPr>
        <w:t>报告编制</w:t>
      </w:r>
      <w:bookmarkEnd w:id="219"/>
      <w:bookmarkEnd w:id="220"/>
    </w:p>
    <w:p>
      <w:pPr>
        <w:pStyle w:val="177"/>
        <w:ind w:firstLine="420" w:firstLineChars="200"/>
      </w:pPr>
      <w:r>
        <w:rPr>
          <w:rFonts w:hint="eastAsia" w:ascii="Times New Roman"/>
        </w:rPr>
        <w:t>成果</w:t>
      </w:r>
      <w:r>
        <w:rPr>
          <w:rFonts w:hint="eastAsia"/>
        </w:rPr>
        <w:t>报告应以乡镇（街道）行政单元编写。报告名称：***县（区、市）***乡镇（街道）地质灾害风险调查评价报告。成果报告编写应充分搜集并利用已有资料，全面反映调查与风险评价所取得的成果。成果报告所依据的原始资料，应进行整理、检查、分析，确认无误后方可使用。</w:t>
      </w:r>
    </w:p>
    <w:p>
      <w:pPr>
        <w:pStyle w:val="177"/>
        <w:ind w:firstLine="420" w:firstLineChars="200"/>
      </w:pPr>
      <w:r>
        <w:rPr>
          <w:rFonts w:hint="eastAsia"/>
        </w:rPr>
        <w:t>成果报告的文字、术语、代号、符号、数字、计量单位、标点，均应符合国家有关标准的规定。</w:t>
      </w:r>
    </w:p>
    <w:p>
      <w:pPr>
        <w:pStyle w:val="177"/>
        <w:ind w:firstLine="420" w:firstLineChars="200"/>
      </w:pPr>
      <w:r>
        <w:rPr>
          <w:rFonts w:hint="eastAsia"/>
        </w:rPr>
        <w:t>遥感解译报告、照片集、汇总表等作为附件。各类附件分别单独成一册。成果报告、附图、附件名称应统一，前缀加***县（区、市）***乡镇（街道），涉及精度的后缀加比例尺。</w:t>
      </w:r>
    </w:p>
    <w:p>
      <w:pPr>
        <w:pStyle w:val="177"/>
        <w:ind w:firstLine="420" w:firstLineChars="200"/>
        <w:rPr>
          <w:rFonts w:ascii="Times New Roman"/>
        </w:rPr>
      </w:pPr>
      <w:r>
        <w:rPr>
          <w:rFonts w:hint="eastAsia" w:ascii="Times New Roman"/>
        </w:rPr>
        <w:t>成果报告应资料完整、数据真实准确、篇章内容齐全、文字简练规范、图表齐全清晰、文图对应统一、结论明确有据、建议合理可行、便于使用和适宜长期保存，并应因地制宜，重点突出，无错误和矛盾，主要图件符合编图要求。</w:t>
      </w:r>
    </w:p>
    <w:p>
      <w:pPr>
        <w:pStyle w:val="177"/>
        <w:ind w:firstLine="420" w:firstLineChars="200"/>
        <w:rPr>
          <w:rFonts w:ascii="Times New Roman"/>
        </w:rPr>
      </w:pPr>
      <w:r>
        <w:rPr>
          <w:rFonts w:hint="eastAsia" w:ascii="Times New Roman"/>
        </w:rPr>
        <w:t>报告应结合调查区防灾减灾需求与经济、社会发展规划，提出合理、有效的地质灾害防治对策建议。</w:t>
      </w:r>
    </w:p>
    <w:p>
      <w:pPr>
        <w:pStyle w:val="177"/>
        <w:ind w:firstLine="420" w:firstLineChars="200"/>
        <w:rPr>
          <w:rFonts w:ascii="Times New Roman"/>
        </w:rPr>
      </w:pPr>
      <w:r>
        <w:rPr>
          <w:rFonts w:hint="eastAsia" w:ascii="Times New Roman"/>
        </w:rPr>
        <w:t>成果报告编写提纲参照附录R</w:t>
      </w:r>
    </w:p>
    <w:p>
      <w:pPr>
        <w:pStyle w:val="177"/>
        <w:ind w:firstLine="420" w:firstLineChars="200"/>
        <w:rPr>
          <w:rFonts w:ascii="Times New Roman"/>
        </w:rPr>
      </w:pPr>
      <w:r>
        <w:rPr>
          <w:rFonts w:hint="eastAsia" w:ascii="Times New Roman"/>
        </w:rPr>
        <w:t>应提交的附图、附件见表15</w:t>
      </w:r>
    </w:p>
    <w:p>
      <w:pPr>
        <w:pStyle w:val="235"/>
        <w:numPr>
          <w:ilvl w:val="0"/>
          <w:numId w:val="16"/>
        </w:numPr>
      </w:pPr>
      <w:r>
        <w:rPr>
          <w:rFonts w:hint="eastAsia"/>
        </w:rPr>
        <w:t>提交的附图、附件一览表</w:t>
      </w:r>
    </w:p>
    <w:tbl>
      <w:tblPr>
        <w:tblStyle w:val="27"/>
        <w:tblW w:w="9377" w:type="dxa"/>
        <w:jc w:val="center"/>
        <w:tblLayout w:type="fixed"/>
        <w:tblCellMar>
          <w:top w:w="0" w:type="dxa"/>
          <w:left w:w="0" w:type="dxa"/>
          <w:bottom w:w="0" w:type="dxa"/>
          <w:right w:w="0" w:type="dxa"/>
        </w:tblCellMar>
      </w:tblPr>
      <w:tblGrid>
        <w:gridCol w:w="529"/>
        <w:gridCol w:w="956"/>
        <w:gridCol w:w="4532"/>
        <w:gridCol w:w="872"/>
        <w:gridCol w:w="776"/>
        <w:gridCol w:w="1712"/>
      </w:tblGrid>
      <w:tr>
        <w:tblPrEx>
          <w:tblCellMar>
            <w:top w:w="0" w:type="dxa"/>
            <w:left w:w="0" w:type="dxa"/>
            <w:bottom w:w="0" w:type="dxa"/>
            <w:right w:w="0" w:type="dxa"/>
          </w:tblCellMar>
        </w:tblPrEx>
        <w:trPr>
          <w:trHeight w:val="384" w:hRule="exact"/>
          <w:tblHeader/>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pStyle w:val="235"/>
              <w:numPr>
                <w:ilvl w:val="255"/>
                <w:numId w:val="0"/>
              </w:numPr>
              <w:autoSpaceDE w:val="0"/>
              <w:autoSpaceDN w:val="0"/>
              <w:adjustRightInd w:val="0"/>
              <w:spacing w:before="0" w:beforeLines="0" w:after="0" w:afterLines="0" w:line="239" w:lineRule="exact"/>
              <w:rPr>
                <w:color w:val="000000"/>
                <w:sz w:val="18"/>
                <w:szCs w:val="18"/>
              </w:rPr>
            </w:pPr>
            <w:r>
              <w:rPr>
                <w:rFonts w:hint="eastAsia"/>
                <w:color w:val="000000"/>
                <w:sz w:val="18"/>
                <w:szCs w:val="18"/>
              </w:rPr>
              <w:t>序</w:t>
            </w:r>
            <w:r>
              <w:rPr>
                <w:color w:val="000000"/>
                <w:sz w:val="18"/>
                <w:szCs w:val="18"/>
              </w:rPr>
              <w:t>号</w:t>
            </w:r>
          </w:p>
        </w:tc>
        <w:tc>
          <w:tcPr>
            <w:tcW w:w="956" w:type="dxa"/>
            <w:tcBorders>
              <w:top w:val="single" w:color="000000" w:sz="4" w:space="0"/>
              <w:left w:val="single" w:color="000000" w:sz="4" w:space="0"/>
              <w:bottom w:val="single" w:color="000000" w:sz="4" w:space="0"/>
              <w:right w:val="single" w:color="000000" w:sz="4" w:space="0"/>
            </w:tcBorders>
            <w:vAlign w:val="center"/>
          </w:tcPr>
          <w:p>
            <w:pPr>
              <w:pStyle w:val="235"/>
              <w:numPr>
                <w:ilvl w:val="255"/>
                <w:numId w:val="0"/>
              </w:numPr>
              <w:autoSpaceDE w:val="0"/>
              <w:autoSpaceDN w:val="0"/>
              <w:adjustRightInd w:val="0"/>
              <w:spacing w:before="0" w:beforeLines="0" w:after="0" w:afterLines="0" w:line="239" w:lineRule="exact"/>
              <w:rPr>
                <w:color w:val="000000"/>
                <w:sz w:val="18"/>
                <w:szCs w:val="18"/>
              </w:rPr>
            </w:pPr>
            <w:r>
              <w:rPr>
                <w:color w:val="000000"/>
                <w:sz w:val="18"/>
                <w:szCs w:val="18"/>
              </w:rPr>
              <w:t>单元</w:t>
            </w:r>
            <w:r>
              <w:rPr>
                <w:color w:val="000000"/>
                <w:spacing w:val="-1"/>
                <w:sz w:val="18"/>
                <w:szCs w:val="18"/>
              </w:rPr>
              <w:t>/</w:t>
            </w:r>
            <w:r>
              <w:rPr>
                <w:color w:val="000000"/>
                <w:sz w:val="18"/>
                <w:szCs w:val="18"/>
              </w:rPr>
              <w:t>类型</w:t>
            </w:r>
          </w:p>
        </w:tc>
        <w:tc>
          <w:tcPr>
            <w:tcW w:w="4532" w:type="dxa"/>
            <w:tcBorders>
              <w:top w:val="single" w:color="000000" w:sz="4" w:space="0"/>
              <w:left w:val="single" w:color="000000" w:sz="4" w:space="0"/>
              <w:bottom w:val="single" w:color="000000" w:sz="4" w:space="0"/>
              <w:right w:val="single" w:color="000000" w:sz="4" w:space="0"/>
            </w:tcBorders>
            <w:vAlign w:val="center"/>
          </w:tcPr>
          <w:p>
            <w:pPr>
              <w:pStyle w:val="235"/>
              <w:numPr>
                <w:ilvl w:val="255"/>
                <w:numId w:val="0"/>
              </w:numPr>
              <w:autoSpaceDE w:val="0"/>
              <w:autoSpaceDN w:val="0"/>
              <w:adjustRightInd w:val="0"/>
              <w:spacing w:before="0" w:beforeLines="0" w:after="0" w:afterLines="0" w:line="227" w:lineRule="exact"/>
              <w:rPr>
                <w:color w:val="000000"/>
                <w:sz w:val="18"/>
                <w:szCs w:val="18"/>
              </w:rPr>
            </w:pPr>
            <w:r>
              <w:rPr>
                <w:color w:val="000000"/>
                <w:sz w:val="18"/>
                <w:szCs w:val="18"/>
              </w:rPr>
              <w:t>报告、附图和附件名称</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235"/>
              <w:numPr>
                <w:ilvl w:val="255"/>
                <w:numId w:val="0"/>
              </w:numPr>
              <w:autoSpaceDE w:val="0"/>
              <w:autoSpaceDN w:val="0"/>
              <w:adjustRightInd w:val="0"/>
              <w:spacing w:before="0" w:beforeLines="0" w:after="0" w:afterLines="0" w:line="239" w:lineRule="exact"/>
              <w:rPr>
                <w:color w:val="000000"/>
                <w:sz w:val="18"/>
                <w:szCs w:val="18"/>
              </w:rPr>
            </w:pPr>
            <w:r>
              <w:rPr>
                <w:color w:val="000000"/>
                <w:sz w:val="18"/>
                <w:szCs w:val="18"/>
              </w:rPr>
              <w:t>必编</w:t>
            </w:r>
          </w:p>
        </w:tc>
        <w:tc>
          <w:tcPr>
            <w:tcW w:w="776" w:type="dxa"/>
            <w:tcBorders>
              <w:top w:val="single" w:color="000000" w:sz="4" w:space="0"/>
              <w:left w:val="single" w:color="000000" w:sz="4" w:space="0"/>
              <w:bottom w:val="single" w:color="000000" w:sz="4" w:space="0"/>
              <w:right w:val="single" w:color="000000" w:sz="4" w:space="0"/>
            </w:tcBorders>
            <w:vAlign w:val="center"/>
          </w:tcPr>
          <w:p>
            <w:pPr>
              <w:pStyle w:val="235"/>
              <w:numPr>
                <w:ilvl w:val="255"/>
                <w:numId w:val="0"/>
              </w:numPr>
              <w:autoSpaceDE w:val="0"/>
              <w:autoSpaceDN w:val="0"/>
              <w:adjustRightInd w:val="0"/>
              <w:spacing w:before="0" w:beforeLines="0" w:after="0" w:afterLines="0" w:line="239" w:lineRule="exact"/>
              <w:rPr>
                <w:color w:val="000000"/>
                <w:sz w:val="18"/>
                <w:szCs w:val="18"/>
              </w:rPr>
            </w:pPr>
            <w:r>
              <w:rPr>
                <w:color w:val="000000"/>
                <w:sz w:val="18"/>
                <w:szCs w:val="18"/>
              </w:rPr>
              <w:t>选编</w:t>
            </w:r>
          </w:p>
        </w:tc>
        <w:tc>
          <w:tcPr>
            <w:tcW w:w="1712" w:type="dxa"/>
            <w:tcBorders>
              <w:top w:val="single" w:color="000000" w:sz="4" w:space="0"/>
              <w:left w:val="single" w:color="000000" w:sz="4" w:space="0"/>
              <w:bottom w:val="single" w:color="000000" w:sz="4" w:space="0"/>
              <w:right w:val="single" w:color="000000" w:sz="4" w:space="0"/>
            </w:tcBorders>
            <w:vAlign w:val="center"/>
          </w:tcPr>
          <w:p>
            <w:pPr>
              <w:pStyle w:val="235"/>
              <w:numPr>
                <w:ilvl w:val="255"/>
                <w:numId w:val="0"/>
              </w:numPr>
              <w:autoSpaceDE w:val="0"/>
              <w:autoSpaceDN w:val="0"/>
              <w:adjustRightInd w:val="0"/>
              <w:spacing w:before="0" w:beforeLines="0" w:after="0" w:afterLines="0" w:line="239" w:lineRule="exact"/>
              <w:rPr>
                <w:color w:val="000000"/>
                <w:sz w:val="18"/>
                <w:szCs w:val="18"/>
              </w:rPr>
            </w:pPr>
            <w:r>
              <w:rPr>
                <w:rFonts w:hint="eastAsia"/>
                <w:color w:val="000000"/>
                <w:sz w:val="18"/>
                <w:szCs w:val="18"/>
              </w:rPr>
              <w:t>备注</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rFonts w:hint="eastAsia" w:ascii="Times New Roman" w:hAnsi="Times New Roman"/>
                <w:color w:val="000000"/>
                <w:kern w:val="0"/>
                <w:sz w:val="18"/>
                <w:szCs w:val="18"/>
              </w:rPr>
              <w:t>1</w:t>
            </w:r>
          </w:p>
        </w:tc>
        <w:tc>
          <w:tcPr>
            <w:tcW w:w="956"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rFonts w:hint="eastAsia"/>
                <w:color w:val="000000"/>
                <w:kern w:val="0"/>
                <w:sz w:val="18"/>
                <w:szCs w:val="18"/>
              </w:rPr>
              <w:t>乡镇（街道）</w:t>
            </w: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地质灾害风险调查实际材料图（1:10 000）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孕灾地质环境条件图（1:10 000）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3</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地质灾害遥感解译图（1:10 000）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4</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地质灾害易发性评价图（1:10 000）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5</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地质灾害危险性评价图（1:10 000）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00" w:lineRule="exact"/>
              <w:jc w:val="center"/>
              <w:rPr>
                <w:color w:val="000000"/>
                <w:kern w:val="0"/>
                <w:sz w:val="15"/>
                <w:szCs w:val="15"/>
              </w:rPr>
            </w:pPr>
            <w:r>
              <w:rPr>
                <w:rFonts w:hint="eastAsia"/>
                <w:color w:val="000000"/>
                <w:kern w:val="0"/>
                <w:sz w:val="15"/>
                <w:szCs w:val="15"/>
              </w:rPr>
              <w:t>考虑暴雨工况</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6</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地质灾害人员伤亡风险评价图（1:10 000）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00" w:lineRule="exact"/>
              <w:jc w:val="center"/>
              <w:rPr>
                <w:color w:val="000000"/>
                <w:kern w:val="0"/>
                <w:sz w:val="15"/>
                <w:szCs w:val="15"/>
              </w:rPr>
            </w:pPr>
            <w:r>
              <w:rPr>
                <w:rFonts w:hint="eastAsia"/>
                <w:color w:val="000000"/>
                <w:kern w:val="0"/>
                <w:sz w:val="15"/>
                <w:szCs w:val="15"/>
              </w:rPr>
              <w:t>考虑暴雨工况</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7</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地质灾害经济损失风险评价图（1:10 000）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00" w:lineRule="exact"/>
              <w:jc w:val="center"/>
              <w:rPr>
                <w:color w:val="000000"/>
                <w:kern w:val="0"/>
                <w:sz w:val="15"/>
                <w:szCs w:val="15"/>
              </w:rPr>
            </w:pPr>
            <w:r>
              <w:rPr>
                <w:rFonts w:hint="eastAsia"/>
                <w:color w:val="000000"/>
                <w:kern w:val="0"/>
                <w:sz w:val="15"/>
                <w:szCs w:val="15"/>
              </w:rPr>
              <w:t>考虑暴雨工况</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8</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地质灾害综合风险评价图（1:10 000）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00" w:lineRule="exact"/>
              <w:jc w:val="center"/>
              <w:rPr>
                <w:color w:val="000000"/>
                <w:kern w:val="0"/>
                <w:sz w:val="15"/>
                <w:szCs w:val="15"/>
              </w:rPr>
            </w:pPr>
            <w:r>
              <w:rPr>
                <w:rFonts w:hint="eastAsia"/>
                <w:color w:val="000000"/>
                <w:kern w:val="0"/>
                <w:sz w:val="15"/>
                <w:szCs w:val="15"/>
              </w:rPr>
              <w:t>考虑暴雨工况</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9</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地质灾害风险区划图（1:10 000）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rFonts w:hint="eastAsia"/>
                <w:color w:val="000000"/>
                <w:kern w:val="0"/>
                <w:sz w:val="15"/>
                <w:szCs w:val="15"/>
              </w:rPr>
              <w:t>考虑暴雨工况</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10</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地质灾害防治区划图（1:10 000）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rFonts w:hint="eastAsia"/>
                <w:color w:val="000000"/>
                <w:kern w:val="0"/>
                <w:sz w:val="15"/>
                <w:szCs w:val="15"/>
              </w:rPr>
              <w:t>考虑暴雨工况</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11</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全域数字正射影像图</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00" w:lineRule="exact"/>
              <w:jc w:val="center"/>
              <w:rPr>
                <w:color w:val="000000"/>
                <w:kern w:val="0"/>
                <w:sz w:val="18"/>
                <w:szCs w:val="18"/>
              </w:rPr>
            </w:pPr>
            <w:r>
              <w:rPr>
                <w:rFonts w:hint="eastAsia"/>
                <w:color w:val="000000"/>
                <w:kern w:val="0"/>
                <w:sz w:val="15"/>
                <w:szCs w:val="15"/>
              </w:rPr>
              <w:t>面积</w:t>
            </w:r>
            <w:r>
              <w:rPr>
                <w:rFonts w:hint="eastAsia" w:ascii="Times New Roman" w:hAnsi="Times New Roman"/>
                <w:color w:val="000000"/>
                <w:kern w:val="0"/>
                <w:sz w:val="15"/>
                <w:szCs w:val="15"/>
              </w:rPr>
              <w:t>大于200km</w:t>
            </w:r>
            <w:r>
              <w:rPr>
                <w:rFonts w:hint="eastAsia" w:ascii="Times New Roman" w:hAnsi="Times New Roman"/>
                <w:color w:val="000000"/>
                <w:kern w:val="0"/>
                <w:sz w:val="15"/>
                <w:szCs w:val="15"/>
                <w:vertAlign w:val="superscript"/>
              </w:rPr>
              <w:t>2</w:t>
            </w:r>
            <w:r>
              <w:rPr>
                <w:rFonts w:hint="eastAsia" w:ascii="Times New Roman" w:hAnsi="Times New Roman"/>
                <w:color w:val="000000"/>
                <w:kern w:val="0"/>
                <w:sz w:val="15"/>
                <w:szCs w:val="15"/>
              </w:rPr>
              <w:t>按要</w:t>
            </w:r>
            <w:r>
              <w:rPr>
                <w:rFonts w:hint="eastAsia"/>
                <w:color w:val="000000"/>
                <w:kern w:val="0"/>
                <w:sz w:val="15"/>
                <w:szCs w:val="15"/>
              </w:rPr>
              <w:t>求</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12</w:t>
            </w:r>
          </w:p>
        </w:tc>
        <w:tc>
          <w:tcPr>
            <w:tcW w:w="95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color w:val="000000"/>
                <w:kern w:val="0"/>
                <w:sz w:val="18"/>
                <w:szCs w:val="18"/>
              </w:rPr>
            </w:pPr>
            <w:r>
              <w:rPr>
                <w:rFonts w:hint="eastAsia"/>
                <w:color w:val="000000"/>
                <w:kern w:val="0"/>
                <w:sz w:val="18"/>
                <w:szCs w:val="18"/>
              </w:rPr>
              <w:t>地质灾害勘查点</w:t>
            </w: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kern w:val="0"/>
                <w:sz w:val="18"/>
                <w:szCs w:val="18"/>
              </w:rPr>
              <w:t>勘查报告</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13</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spacing w:val="-1"/>
                <w:kern w:val="0"/>
                <w:sz w:val="18"/>
                <w:szCs w:val="18"/>
              </w:rPr>
              <w:t>三维模型</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14</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kern w:val="0"/>
                <w:sz w:val="18"/>
                <w:szCs w:val="18"/>
              </w:rPr>
              <w:t>数字</w:t>
            </w:r>
            <w:r>
              <w:rPr>
                <w:color w:val="000000"/>
                <w:kern w:val="0"/>
                <w:sz w:val="18"/>
                <w:szCs w:val="18"/>
              </w:rPr>
              <w:t>正射影像</w:t>
            </w:r>
            <w:r>
              <w:rPr>
                <w:color w:val="000000"/>
                <w:spacing w:val="-1"/>
                <w:kern w:val="0"/>
                <w:sz w:val="18"/>
                <w:szCs w:val="18"/>
              </w:rPr>
              <w:t>图</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15</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工程地质测绘平面图（1:2 000～1:500）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16</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工程地质实测剖面图（不小于1:1 000）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17</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地质灾害人员伤亡风险评价图（1:2 000～1:500）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18</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地质灾害经济损失风险评价图（1:2 000～1:500）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19</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rFonts w:ascii="Times New Roman" w:hAnsi="Times New Roman"/>
                <w:color w:val="000000"/>
                <w:kern w:val="0"/>
                <w:sz w:val="18"/>
                <w:szCs w:val="18"/>
              </w:rPr>
            </w:pPr>
            <w:r>
              <w:rPr>
                <w:rFonts w:hint="eastAsia" w:ascii="Times New Roman" w:hAnsi="Times New Roman"/>
                <w:color w:val="000000"/>
                <w:kern w:val="0"/>
                <w:sz w:val="18"/>
                <w:szCs w:val="18"/>
              </w:rPr>
              <w:t>地质灾害综合风险评价图（1:2000～1:500）</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jc w:val="center"/>
              <w:rPr>
                <w:color w:val="000000"/>
                <w:kern w:val="0"/>
                <w:sz w:val="18"/>
                <w:szCs w:val="18"/>
              </w:rPr>
            </w:pPr>
            <w:r>
              <w:rPr>
                <w:rFonts w:hint="eastAsia"/>
                <w:color w:val="000000"/>
                <w:kern w:val="0"/>
                <w:sz w:val="15"/>
                <w:szCs w:val="15"/>
              </w:rPr>
              <w:t>考虑暴雨工况</w:t>
            </w: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20</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color w:val="000000"/>
                <w:kern w:val="0"/>
                <w:sz w:val="18"/>
                <w:szCs w:val="18"/>
              </w:rPr>
              <w:t>钻孔柱状图</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21</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color w:val="000000"/>
                <w:kern w:val="0"/>
                <w:sz w:val="18"/>
                <w:szCs w:val="18"/>
              </w:rPr>
              <w:t>探槽、浅井展示图</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22</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kern w:val="0"/>
                <w:sz w:val="18"/>
                <w:szCs w:val="18"/>
              </w:rPr>
              <w:t>测试与试验表或报告</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23</w:t>
            </w:r>
          </w:p>
        </w:tc>
        <w:tc>
          <w:tcPr>
            <w:tcW w:w="95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color w:val="000000"/>
                <w:kern w:val="0"/>
                <w:sz w:val="18"/>
                <w:szCs w:val="18"/>
              </w:rPr>
            </w:pPr>
            <w:r>
              <w:rPr>
                <w:color w:val="000000"/>
                <w:kern w:val="0"/>
                <w:sz w:val="18"/>
                <w:szCs w:val="18"/>
              </w:rPr>
              <w:t>其他</w:t>
            </w: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kern w:val="0"/>
                <w:sz w:val="18"/>
                <w:szCs w:val="18"/>
              </w:rPr>
              <w:t>地质灾害灾情点统计一览表</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24</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kern w:val="0"/>
                <w:sz w:val="18"/>
                <w:szCs w:val="18"/>
              </w:rPr>
              <w:t>地质灾害隐患点统计一览表</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25</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kern w:val="0"/>
                <w:sz w:val="18"/>
                <w:szCs w:val="18"/>
              </w:rPr>
              <w:t>地质灾害中风险及以上斜坡单元统计一览表</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33"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26</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rFonts w:hint="eastAsia"/>
                <w:color w:val="000000"/>
                <w:kern w:val="0"/>
                <w:sz w:val="18"/>
                <w:szCs w:val="18"/>
              </w:rPr>
              <w:t>地质灾害隐患点、中风险以及以上斜坡单元承灾体统计一览表</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27</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color w:val="000000"/>
                <w:kern w:val="0"/>
                <w:sz w:val="18"/>
                <w:szCs w:val="18"/>
              </w:rPr>
              <w:t>地质灾害风险调查评价数据库及建库报告</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28</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7" w:lineRule="exact"/>
              <w:jc w:val="left"/>
              <w:rPr>
                <w:color w:val="000000"/>
                <w:kern w:val="0"/>
                <w:sz w:val="18"/>
                <w:szCs w:val="18"/>
              </w:rPr>
            </w:pPr>
            <w:r>
              <w:rPr>
                <w:color w:val="000000"/>
                <w:kern w:val="0"/>
                <w:sz w:val="18"/>
                <w:szCs w:val="18"/>
              </w:rPr>
              <w:t>地质灾害风险管控图册</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11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29</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8" w:lineRule="exact"/>
              <w:jc w:val="left"/>
              <w:rPr>
                <w:color w:val="000000"/>
                <w:kern w:val="0"/>
                <w:sz w:val="18"/>
                <w:szCs w:val="18"/>
              </w:rPr>
            </w:pPr>
            <w:r>
              <w:rPr>
                <w:color w:val="000000"/>
                <w:kern w:val="0"/>
                <w:sz w:val="18"/>
                <w:szCs w:val="18"/>
              </w:rPr>
              <w:t>地质灾害风险调查照片集</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295"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kern w:val="0"/>
                <w:sz w:val="18"/>
                <w:szCs w:val="18"/>
              </w:rPr>
            </w:pPr>
            <w:r>
              <w:rPr>
                <w:rFonts w:hint="eastAsia" w:ascii="Times New Roman" w:hAnsi="Times New Roman"/>
                <w:color w:val="000000"/>
                <w:kern w:val="0"/>
                <w:sz w:val="18"/>
                <w:szCs w:val="18"/>
              </w:rPr>
              <w:t>30</w:t>
            </w:r>
          </w:p>
        </w:tc>
        <w:tc>
          <w:tcPr>
            <w:tcW w:w="956"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kern w:val="0"/>
                <w:sz w:val="18"/>
                <w:szCs w:val="18"/>
              </w:rPr>
            </w:pPr>
          </w:p>
        </w:tc>
        <w:tc>
          <w:tcPr>
            <w:tcW w:w="453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28" w:lineRule="exact"/>
              <w:jc w:val="left"/>
              <w:rPr>
                <w:color w:val="000000"/>
                <w:kern w:val="0"/>
                <w:sz w:val="18"/>
                <w:szCs w:val="18"/>
              </w:rPr>
            </w:pPr>
            <w:r>
              <w:rPr>
                <w:color w:val="000000"/>
                <w:kern w:val="0"/>
                <w:sz w:val="18"/>
                <w:szCs w:val="18"/>
              </w:rPr>
              <w:t>遥感解译点信息表及</w:t>
            </w:r>
            <w:r>
              <w:rPr>
                <w:rFonts w:hint="eastAsia"/>
                <w:color w:val="000000"/>
                <w:kern w:val="0"/>
                <w:sz w:val="18"/>
                <w:szCs w:val="18"/>
                <w:lang w:eastAsia="zh-CN"/>
              </w:rPr>
              <w:t>遥感调查</w:t>
            </w:r>
            <w:r>
              <w:rPr>
                <w:color w:val="000000"/>
                <w:kern w:val="0"/>
                <w:sz w:val="18"/>
                <w:szCs w:val="18"/>
              </w:rPr>
              <w:t>报告</w:t>
            </w:r>
          </w:p>
        </w:tc>
        <w:tc>
          <w:tcPr>
            <w:tcW w:w="87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r>
              <w:rPr>
                <w:color w:val="000000"/>
                <w:kern w:val="0"/>
                <w:sz w:val="18"/>
                <w:szCs w:val="18"/>
              </w:rPr>
              <w:t>√</w:t>
            </w:r>
          </w:p>
        </w:tc>
        <w:tc>
          <w:tcPr>
            <w:tcW w:w="7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c>
          <w:tcPr>
            <w:tcW w:w="17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color w:val="000000"/>
                <w:kern w:val="0"/>
                <w:sz w:val="18"/>
                <w:szCs w:val="18"/>
              </w:rPr>
            </w:pPr>
          </w:p>
        </w:tc>
      </w:tr>
      <w:tr>
        <w:tblPrEx>
          <w:tblCellMar>
            <w:top w:w="0" w:type="dxa"/>
            <w:left w:w="0" w:type="dxa"/>
            <w:bottom w:w="0" w:type="dxa"/>
            <w:right w:w="0" w:type="dxa"/>
          </w:tblCellMar>
        </w:tblPrEx>
        <w:trPr>
          <w:trHeight w:val="464" w:hRule="exact"/>
          <w:jc w:val="center"/>
        </w:trPr>
        <w:tc>
          <w:tcPr>
            <w:tcW w:w="9377" w:type="dxa"/>
            <w:gridSpan w:val="6"/>
            <w:tcBorders>
              <w:top w:val="nil"/>
              <w:left w:val="nil"/>
              <w:bottom w:val="nil"/>
              <w:right w:val="nil"/>
            </w:tcBorders>
            <w:vAlign w:val="center"/>
          </w:tcPr>
          <w:p>
            <w:pPr>
              <w:autoSpaceDE w:val="0"/>
              <w:autoSpaceDN w:val="0"/>
              <w:spacing w:line="240" w:lineRule="exact"/>
              <w:jc w:val="left"/>
              <w:rPr>
                <w:color w:val="000000"/>
                <w:kern w:val="0"/>
                <w:sz w:val="18"/>
                <w:szCs w:val="18"/>
              </w:rPr>
            </w:pPr>
            <w:r>
              <w:rPr>
                <w:rFonts w:hint="eastAsia" w:ascii="宋体" w:hAnsi="Times New Roman"/>
                <w:color w:val="000000"/>
                <w:kern w:val="0"/>
                <w:sz w:val="18"/>
                <w:szCs w:val="18"/>
              </w:rPr>
              <w:t>注：风险评价过程中形成的人员伤亡风险性评价图、经济损失风险性评价图和综合风险性评价图等过程图件应在文件报告相应章节中以插图的形式体现，同时数据库的空间图层及其属性不得缺失。</w:t>
            </w:r>
          </w:p>
        </w:tc>
      </w:tr>
    </w:tbl>
    <w:p>
      <w:pPr>
        <w:pStyle w:val="196"/>
        <w:spacing w:before="312" w:after="312"/>
      </w:pPr>
      <w:bookmarkStart w:id="221" w:name="_Toc877245039"/>
      <w:bookmarkStart w:id="222" w:name="_Toc190187229"/>
      <w:bookmarkStart w:id="223" w:name="_Toc41321238"/>
      <w:bookmarkStart w:id="224" w:name="_Toc1948660268"/>
      <w:r>
        <w:rPr>
          <w:rFonts w:hint="eastAsia"/>
        </w:rPr>
        <w:t>资料检查和验收</w:t>
      </w:r>
      <w:bookmarkEnd w:id="221"/>
      <w:bookmarkEnd w:id="222"/>
      <w:bookmarkEnd w:id="223"/>
      <w:bookmarkEnd w:id="224"/>
    </w:p>
    <w:p>
      <w:pPr>
        <w:pStyle w:val="198"/>
        <w:spacing w:before="156" w:after="156"/>
        <w:rPr>
          <w:rFonts w:ascii="宋体" w:eastAsia="宋体"/>
        </w:rPr>
      </w:pPr>
      <w:bookmarkStart w:id="225" w:name="_Toc67999674"/>
      <w:bookmarkStart w:id="226" w:name="_Toc349401012"/>
      <w:r>
        <w:rPr>
          <w:rFonts w:hint="eastAsia" w:ascii="宋体" w:eastAsia="宋体"/>
        </w:rPr>
        <w:t>野外检查</w:t>
      </w:r>
      <w:bookmarkEnd w:id="225"/>
      <w:bookmarkEnd w:id="226"/>
    </w:p>
    <w:p>
      <w:pPr>
        <w:pStyle w:val="177"/>
        <w:ind w:firstLine="420" w:firstLineChars="200"/>
      </w:pPr>
      <w:r>
        <w:rPr>
          <w:rFonts w:hint="eastAsia"/>
        </w:rPr>
        <w:t>检查项目工作部署、工程布置、工作质量和工作进度等是否按任务书、设计书要求进行。</w:t>
      </w:r>
    </w:p>
    <w:p>
      <w:pPr>
        <w:pStyle w:val="177"/>
        <w:ind w:firstLine="420" w:firstLineChars="200"/>
      </w:pPr>
      <w:r>
        <w:rPr>
          <w:rFonts w:hint="eastAsia"/>
        </w:rPr>
        <w:t>检查项目质量内控体系和质量检查记录，包括自检、互检、抽检等记录和小结。</w:t>
      </w:r>
    </w:p>
    <w:p>
      <w:pPr>
        <w:pStyle w:val="177"/>
        <w:ind w:firstLine="420" w:firstLineChars="200"/>
      </w:pPr>
      <w:r>
        <w:rPr>
          <w:rFonts w:hint="eastAsia"/>
        </w:rPr>
        <w:t>按照不少于工作量3%的比例，对斜坡单元调查点、孕灾地质环境调查点、地质灾害及隐患点、一般观测点、遥感解译点、钻探点、山地工程点、采样点等进行抽样检查和野外现场检查。原则上，应对确认为极高、高风险的地质灾害隐患点、钻探、山地工程和测试与试验点等进行重点检查和现场验收。</w:t>
      </w:r>
    </w:p>
    <w:p>
      <w:pPr>
        <w:pStyle w:val="198"/>
        <w:spacing w:before="156" w:after="156"/>
        <w:rPr>
          <w:rFonts w:ascii="宋体" w:eastAsia="宋体"/>
        </w:rPr>
      </w:pPr>
      <w:bookmarkStart w:id="227" w:name="_Toc511046335"/>
      <w:bookmarkStart w:id="228" w:name="_Toc1863918041"/>
      <w:r>
        <w:rPr>
          <w:rFonts w:hint="eastAsia" w:ascii="宋体" w:eastAsia="宋体"/>
        </w:rPr>
        <w:t>野外验收</w:t>
      </w:r>
      <w:bookmarkEnd w:id="227"/>
      <w:bookmarkEnd w:id="228"/>
    </w:p>
    <w:p>
      <w:pPr>
        <w:pStyle w:val="177"/>
        <w:ind w:firstLine="420" w:firstLineChars="200"/>
      </w:pPr>
      <w:r>
        <w:rPr>
          <w:rFonts w:hint="eastAsia"/>
        </w:rPr>
        <w:t>应以项目任务书或合同书、设计书、审查意见书和批复、任务变更和工作调整批复以及本技术要求或有关技术要求为依据。</w:t>
      </w:r>
    </w:p>
    <w:p>
      <w:pPr>
        <w:pStyle w:val="177"/>
        <w:ind w:firstLine="420" w:firstLineChars="200"/>
      </w:pPr>
      <w:r>
        <w:rPr>
          <w:rFonts w:hint="eastAsia"/>
        </w:rPr>
        <w:t xml:space="preserve">野外验收应具备以下条件：   </w:t>
      </w:r>
    </w:p>
    <w:p>
      <w:pPr>
        <w:pStyle w:val="177"/>
        <w:numPr>
          <w:ilvl w:val="0"/>
          <w:numId w:val="48"/>
        </w:numPr>
        <w:ind w:left="158" w:leftChars="75" w:firstLine="420" w:firstLineChars="200"/>
        <w:rPr>
          <w:rFonts w:ascii="Times New Roman"/>
        </w:rPr>
      </w:pPr>
      <w:r>
        <w:rPr>
          <w:rFonts w:hint="eastAsia" w:ascii="Times New Roman"/>
        </w:rPr>
        <w:t>完成设计书规定的野外工作；</w:t>
      </w:r>
    </w:p>
    <w:p>
      <w:pPr>
        <w:pStyle w:val="177"/>
        <w:numPr>
          <w:ilvl w:val="0"/>
          <w:numId w:val="48"/>
        </w:numPr>
        <w:ind w:left="158" w:leftChars="75" w:firstLine="420" w:firstLineChars="200"/>
        <w:rPr>
          <w:rFonts w:ascii="Times New Roman"/>
        </w:rPr>
      </w:pPr>
      <w:r>
        <w:rPr>
          <w:rFonts w:hint="eastAsia" w:ascii="Times New Roman"/>
        </w:rPr>
        <w:t>原始资料齐全、准确；</w:t>
      </w:r>
    </w:p>
    <w:p>
      <w:pPr>
        <w:pStyle w:val="177"/>
        <w:numPr>
          <w:ilvl w:val="0"/>
          <w:numId w:val="48"/>
        </w:numPr>
        <w:ind w:left="158" w:leftChars="75" w:firstLine="420" w:firstLineChars="200"/>
        <w:rPr>
          <w:rFonts w:ascii="Times New Roman"/>
        </w:rPr>
      </w:pPr>
      <w:r>
        <w:rPr>
          <w:rFonts w:hint="eastAsia" w:ascii="Times New Roman"/>
        </w:rPr>
        <w:t>原始资料已经进行整理，并进行了质量检查和编目造册。</w:t>
      </w:r>
    </w:p>
    <w:p>
      <w:pPr>
        <w:pStyle w:val="177"/>
        <w:ind w:firstLine="420" w:firstLineChars="200"/>
      </w:pPr>
      <w:r>
        <w:rPr>
          <w:rFonts w:hint="eastAsia"/>
        </w:rPr>
        <w:t>野外验收应提供但不限于以下资料：</w:t>
      </w:r>
    </w:p>
    <w:p>
      <w:pPr>
        <w:pStyle w:val="177"/>
        <w:numPr>
          <w:ilvl w:val="0"/>
          <w:numId w:val="49"/>
        </w:numPr>
        <w:ind w:left="158" w:leftChars="75" w:firstLine="420" w:firstLineChars="200"/>
        <w:rPr>
          <w:rFonts w:ascii="Times New Roman"/>
        </w:rPr>
      </w:pPr>
      <w:r>
        <w:rPr>
          <w:rFonts w:hint="eastAsia" w:ascii="Times New Roman"/>
        </w:rPr>
        <w:t>遥感解译及核查成果、无人机成果、调查表、野外记录本，测绘与勘查资料、测试与试验成果等；</w:t>
      </w:r>
    </w:p>
    <w:p>
      <w:pPr>
        <w:pStyle w:val="177"/>
        <w:numPr>
          <w:ilvl w:val="0"/>
          <w:numId w:val="49"/>
        </w:numPr>
        <w:ind w:left="158" w:leftChars="75" w:firstLine="420" w:firstLineChars="200"/>
        <w:rPr>
          <w:rFonts w:ascii="Times New Roman"/>
        </w:rPr>
      </w:pPr>
      <w:r>
        <w:rPr>
          <w:rFonts w:hint="eastAsia" w:ascii="Times New Roman"/>
        </w:rPr>
        <w:t>工作手图、清图、实际材料图；</w:t>
      </w:r>
    </w:p>
    <w:p>
      <w:pPr>
        <w:pStyle w:val="177"/>
        <w:numPr>
          <w:ilvl w:val="0"/>
          <w:numId w:val="49"/>
        </w:numPr>
        <w:ind w:left="158" w:leftChars="75" w:firstLine="420" w:firstLineChars="200"/>
        <w:rPr>
          <w:rFonts w:ascii="Times New Roman"/>
        </w:rPr>
      </w:pPr>
      <w:r>
        <w:rPr>
          <w:rFonts w:hint="eastAsia" w:ascii="Times New Roman"/>
        </w:rPr>
        <w:t>地质灾害中风险及以上斜坡单元统计一览表等；</w:t>
      </w:r>
    </w:p>
    <w:p>
      <w:pPr>
        <w:pStyle w:val="177"/>
        <w:numPr>
          <w:ilvl w:val="0"/>
          <w:numId w:val="49"/>
        </w:numPr>
        <w:ind w:left="158" w:leftChars="75" w:firstLine="420" w:firstLineChars="200"/>
        <w:rPr>
          <w:rFonts w:ascii="Times New Roman"/>
        </w:rPr>
      </w:pPr>
      <w:r>
        <w:rPr>
          <w:rFonts w:hint="eastAsia" w:ascii="Times New Roman"/>
        </w:rPr>
        <w:t>自检表、互检表、抽检表等质量检查记录；</w:t>
      </w:r>
    </w:p>
    <w:p>
      <w:pPr>
        <w:pStyle w:val="177"/>
        <w:numPr>
          <w:ilvl w:val="0"/>
          <w:numId w:val="49"/>
        </w:numPr>
        <w:ind w:left="158" w:leftChars="75" w:firstLine="420" w:firstLineChars="200"/>
        <w:rPr>
          <w:rFonts w:ascii="Times New Roman"/>
        </w:rPr>
      </w:pPr>
      <w:r>
        <w:rPr>
          <w:rFonts w:hint="eastAsia" w:ascii="Times New Roman"/>
        </w:rPr>
        <w:t>野外工作总结。编写提纲参照附录S。</w:t>
      </w:r>
    </w:p>
    <w:p>
      <w:pPr>
        <w:pStyle w:val="177"/>
        <w:ind w:firstLine="420" w:firstLineChars="200"/>
      </w:pPr>
      <w:r>
        <w:rPr>
          <w:rFonts w:hint="eastAsia"/>
        </w:rPr>
        <w:t>野外验收应采用现场检查与室内检查相结合的方式进行，应形成野外验收意见书。</w:t>
      </w:r>
    </w:p>
    <w:p>
      <w:pPr>
        <w:pStyle w:val="177"/>
        <w:ind w:firstLine="420" w:firstLineChars="200"/>
      </w:pPr>
      <w:r>
        <w:rPr>
          <w:rFonts w:hint="eastAsia"/>
        </w:rPr>
        <w:t>调查点应按照不少于工</w:t>
      </w:r>
      <w:r>
        <w:rPr>
          <w:rFonts w:hint="eastAsia" w:ascii="Times New Roman"/>
        </w:rPr>
        <w:t>作量3%的比例进行</w:t>
      </w:r>
      <w:r>
        <w:rPr>
          <w:rFonts w:hint="eastAsia"/>
        </w:rPr>
        <w:t>现场抽查，包括斜坡单元调查点、孕灾地质环境调查点、地质灾害及隐患点、一般观测点、遥感解译点、钻探点、山地工程点、测试与试验点等；地质灾害勘查点工作量应按</w:t>
      </w:r>
      <w:r>
        <w:rPr>
          <w:rFonts w:hint="eastAsia" w:ascii="Times New Roman"/>
        </w:rPr>
        <w:t>照不少于30%的比例抽</w:t>
      </w:r>
      <w:r>
        <w:rPr>
          <w:rFonts w:hint="eastAsia"/>
        </w:rPr>
        <w:t>查；重点对确认为极高、高风险的地质灾害隐患点和斜坡单元进行现场检查。</w:t>
      </w:r>
    </w:p>
    <w:p>
      <w:pPr>
        <w:pStyle w:val="177"/>
        <w:ind w:firstLine="420" w:firstLineChars="200"/>
        <w:rPr>
          <w:rFonts w:ascii="Times New Roman"/>
        </w:rPr>
      </w:pPr>
      <w:r>
        <w:rPr>
          <w:rFonts w:hint="eastAsia"/>
        </w:rPr>
        <w:t>室内主要对原</w:t>
      </w:r>
      <w:r>
        <w:rPr>
          <w:rFonts w:hint="eastAsia" w:ascii="Times New Roman"/>
        </w:rPr>
        <w:t>始资料整理情况检查，调查点按总数的3%~10%检验，查验调查表填写的情况，平面示意图、剖面示意图绘制情况，照片视频等影像资料整理情况；斜坡单元调查和孕灾地质环境条件点按总数的5%~10%进行查验，重点查验调查表填写情况；钻探、探槽、浅井等不少于设计工作量的30%，查验编录表、地质柱状图、展示图等资料的完整性和准确性。</w:t>
      </w:r>
    </w:p>
    <w:p>
      <w:pPr>
        <w:pStyle w:val="177"/>
        <w:ind w:firstLine="420" w:firstLineChars="200"/>
      </w:pPr>
      <w:r>
        <w:rPr>
          <w:rFonts w:hint="eastAsia"/>
        </w:rPr>
        <w:t>项目承担单位收到野外验收意见书后，对验收意见书提出的问题应在规定时间内组织专人修改完善，需补充野外工作的还应及时补充，并向主管部门提交补充工作总结，经主管部门批复后方可转入最终成果报告的编写。</w:t>
      </w:r>
    </w:p>
    <w:p>
      <w:pPr>
        <w:pStyle w:val="198"/>
        <w:spacing w:before="156" w:after="156"/>
        <w:rPr>
          <w:rFonts w:ascii="宋体" w:eastAsia="宋体"/>
        </w:rPr>
      </w:pPr>
      <w:bookmarkStart w:id="229" w:name="_Toc134039690"/>
      <w:bookmarkStart w:id="230" w:name="_Toc1339980325"/>
      <w:r>
        <w:rPr>
          <w:rFonts w:hint="eastAsia" w:ascii="宋体" w:eastAsia="宋体"/>
        </w:rPr>
        <w:t>数据库验收</w:t>
      </w:r>
      <w:bookmarkEnd w:id="229"/>
      <w:bookmarkEnd w:id="230"/>
    </w:p>
    <w:p>
      <w:pPr>
        <w:pStyle w:val="177"/>
        <w:ind w:firstLine="420" w:firstLineChars="200"/>
      </w:pPr>
      <w:r>
        <w:rPr>
          <w:rFonts w:hint="eastAsia"/>
        </w:rPr>
        <w:t>承担单位在成果报告评审前，应完成除专题图层及其属性库外的其他数据库建库工作，由项目主管单位组织相关部门和单位审核，修改完善后方可进入报告验收环节。</w:t>
      </w:r>
    </w:p>
    <w:p>
      <w:pPr>
        <w:pStyle w:val="177"/>
        <w:ind w:firstLine="420" w:firstLineChars="200"/>
      </w:pPr>
      <w:r>
        <w:rPr>
          <w:rFonts w:hint="eastAsia"/>
        </w:rPr>
        <w:t>属性数据库重点检查数据的完整性、逻辑关系和可靠性；空间数据库重点检查投影参数的设置情况、图层划分的合理性以及属性的完整性、可靠性等；成果数据库重点检查成果资料的完整性，确保主报告、附图、附件齐全。</w:t>
      </w:r>
    </w:p>
    <w:p>
      <w:pPr>
        <w:pStyle w:val="198"/>
        <w:spacing w:before="156" w:after="156"/>
        <w:rPr>
          <w:rFonts w:ascii="宋体" w:eastAsia="宋体"/>
        </w:rPr>
      </w:pPr>
      <w:bookmarkStart w:id="231" w:name="_Toc565988829"/>
      <w:bookmarkStart w:id="232" w:name="_Toc1762347498"/>
      <w:r>
        <w:rPr>
          <w:rFonts w:hint="eastAsia" w:ascii="宋体" w:eastAsia="宋体"/>
        </w:rPr>
        <w:t>成果验收</w:t>
      </w:r>
      <w:bookmarkEnd w:id="231"/>
      <w:bookmarkEnd w:id="232"/>
    </w:p>
    <w:p>
      <w:pPr>
        <w:pStyle w:val="177"/>
        <w:ind w:firstLine="420" w:firstLineChars="200"/>
      </w:pPr>
      <w:r>
        <w:rPr>
          <w:rFonts w:hint="eastAsia"/>
        </w:rPr>
        <w:t>应根据主管部门的要求进行。成果验收应以项目任务书或合同书，设计书、审查意见书和批复，任务变更和工作调整批复，野外验收意见书以及本技术要求或有关技术要求为依据。</w:t>
      </w:r>
    </w:p>
    <w:p>
      <w:pPr>
        <w:pStyle w:val="177"/>
        <w:ind w:firstLine="420" w:firstLineChars="200"/>
      </w:pPr>
      <w:r>
        <w:rPr>
          <w:rFonts w:hint="eastAsia"/>
        </w:rPr>
        <w:t>成果报告验收时应提供下列文件：</w:t>
      </w:r>
    </w:p>
    <w:p>
      <w:pPr>
        <w:pStyle w:val="177"/>
        <w:numPr>
          <w:ilvl w:val="0"/>
          <w:numId w:val="50"/>
        </w:numPr>
        <w:ind w:left="158" w:leftChars="75" w:firstLine="420" w:firstLineChars="200"/>
        <w:rPr>
          <w:rFonts w:ascii="Times New Roman"/>
        </w:rPr>
      </w:pPr>
      <w:r>
        <w:rPr>
          <w:rFonts w:hint="eastAsia" w:ascii="Times New Roman"/>
        </w:rPr>
        <w:t>任务书或合同书；</w:t>
      </w:r>
    </w:p>
    <w:p>
      <w:pPr>
        <w:pStyle w:val="177"/>
        <w:numPr>
          <w:ilvl w:val="0"/>
          <w:numId w:val="50"/>
        </w:numPr>
        <w:ind w:left="158" w:leftChars="75" w:firstLine="420" w:firstLineChars="200"/>
        <w:rPr>
          <w:rFonts w:ascii="Times New Roman"/>
        </w:rPr>
      </w:pPr>
      <w:r>
        <w:rPr>
          <w:rFonts w:hint="eastAsia" w:ascii="Times New Roman"/>
        </w:rPr>
        <w:t>设计书及审查意见书；</w:t>
      </w:r>
    </w:p>
    <w:p>
      <w:pPr>
        <w:pStyle w:val="177"/>
        <w:numPr>
          <w:ilvl w:val="0"/>
          <w:numId w:val="50"/>
        </w:numPr>
        <w:ind w:left="158" w:leftChars="75" w:firstLine="420" w:firstLineChars="200"/>
        <w:rPr>
          <w:rFonts w:ascii="Times New Roman"/>
        </w:rPr>
      </w:pPr>
      <w:r>
        <w:rPr>
          <w:rFonts w:hint="eastAsia" w:ascii="Times New Roman"/>
        </w:rPr>
        <w:t>质量检查意见；</w:t>
      </w:r>
    </w:p>
    <w:p>
      <w:pPr>
        <w:pStyle w:val="177"/>
        <w:numPr>
          <w:ilvl w:val="0"/>
          <w:numId w:val="50"/>
        </w:numPr>
        <w:ind w:left="158" w:leftChars="75" w:firstLine="420" w:firstLineChars="200"/>
        <w:rPr>
          <w:rFonts w:ascii="Times New Roman"/>
        </w:rPr>
      </w:pPr>
      <w:r>
        <w:rPr>
          <w:rFonts w:hint="eastAsia" w:ascii="Times New Roman"/>
        </w:rPr>
        <w:t>野外验收意见书；</w:t>
      </w:r>
    </w:p>
    <w:p>
      <w:pPr>
        <w:pStyle w:val="177"/>
        <w:numPr>
          <w:ilvl w:val="0"/>
          <w:numId w:val="50"/>
        </w:numPr>
        <w:ind w:left="158" w:leftChars="75" w:firstLine="420" w:firstLineChars="200"/>
        <w:rPr>
          <w:rFonts w:ascii="Times New Roman"/>
        </w:rPr>
      </w:pPr>
      <w:r>
        <w:rPr>
          <w:rFonts w:hint="eastAsia" w:ascii="Times New Roman"/>
        </w:rPr>
        <w:t>成果报告及附图、附件等；</w:t>
      </w:r>
    </w:p>
    <w:p>
      <w:pPr>
        <w:pStyle w:val="177"/>
        <w:numPr>
          <w:ilvl w:val="0"/>
          <w:numId w:val="50"/>
        </w:numPr>
        <w:ind w:left="158" w:leftChars="75" w:firstLine="420" w:firstLineChars="200"/>
        <w:rPr>
          <w:rFonts w:ascii="Times New Roman"/>
        </w:rPr>
      </w:pPr>
      <w:r>
        <w:rPr>
          <w:rFonts w:hint="eastAsia" w:ascii="Times New Roman"/>
        </w:rPr>
        <w:t>其他相关资料。</w:t>
      </w:r>
    </w:p>
    <w:p>
      <w:pPr>
        <w:pStyle w:val="177"/>
        <w:ind w:firstLine="420" w:firstLineChars="200"/>
      </w:pPr>
      <w:r>
        <w:rPr>
          <w:rFonts w:hint="eastAsia"/>
        </w:rPr>
        <w:t>成果报告审查时应包括以下内容：</w:t>
      </w:r>
    </w:p>
    <w:p>
      <w:pPr>
        <w:pStyle w:val="177"/>
        <w:numPr>
          <w:ilvl w:val="0"/>
          <w:numId w:val="51"/>
        </w:numPr>
        <w:ind w:left="158" w:leftChars="75" w:firstLine="420" w:firstLineChars="200"/>
        <w:rPr>
          <w:rFonts w:ascii="Times New Roman"/>
        </w:rPr>
      </w:pPr>
      <w:r>
        <w:rPr>
          <w:rFonts w:hint="eastAsia" w:ascii="Times New Roman"/>
        </w:rPr>
        <w:t>审查报告的完整性、合理性、可靠性和实用性；</w:t>
      </w:r>
    </w:p>
    <w:p>
      <w:pPr>
        <w:pStyle w:val="177"/>
        <w:numPr>
          <w:ilvl w:val="0"/>
          <w:numId w:val="51"/>
        </w:numPr>
        <w:ind w:left="158" w:leftChars="75" w:firstLine="420" w:firstLineChars="200"/>
        <w:rPr>
          <w:rFonts w:ascii="Times New Roman"/>
        </w:rPr>
      </w:pPr>
      <w:r>
        <w:rPr>
          <w:rFonts w:hint="eastAsia" w:ascii="Times New Roman"/>
        </w:rPr>
        <w:t>审查各项实际资料的综合整理与利用程度；</w:t>
      </w:r>
    </w:p>
    <w:p>
      <w:pPr>
        <w:pStyle w:val="177"/>
        <w:numPr>
          <w:ilvl w:val="0"/>
          <w:numId w:val="51"/>
        </w:numPr>
        <w:ind w:left="158" w:leftChars="75" w:firstLine="420" w:firstLineChars="200"/>
        <w:rPr>
          <w:rFonts w:ascii="Times New Roman"/>
        </w:rPr>
      </w:pPr>
      <w:r>
        <w:rPr>
          <w:rFonts w:hint="eastAsia" w:ascii="Times New Roman"/>
        </w:rPr>
        <w:t>审查各项成果是否符合设计书及本技术要求的规定；</w:t>
      </w:r>
    </w:p>
    <w:p>
      <w:pPr>
        <w:pStyle w:val="177"/>
        <w:numPr>
          <w:ilvl w:val="0"/>
          <w:numId w:val="51"/>
        </w:numPr>
        <w:ind w:left="158" w:leftChars="75" w:firstLine="420" w:firstLineChars="200"/>
        <w:rPr>
          <w:rFonts w:ascii="Times New Roman"/>
        </w:rPr>
      </w:pPr>
      <w:r>
        <w:rPr>
          <w:rFonts w:hint="eastAsia" w:ascii="Times New Roman"/>
        </w:rPr>
        <w:t>审查报告及附图、附件与实际资料是否相符；</w:t>
      </w:r>
    </w:p>
    <w:p>
      <w:pPr>
        <w:pStyle w:val="177"/>
        <w:numPr>
          <w:ilvl w:val="0"/>
          <w:numId w:val="51"/>
        </w:numPr>
        <w:ind w:left="158" w:leftChars="75" w:firstLine="420" w:firstLineChars="200"/>
        <w:rPr>
          <w:rFonts w:ascii="Times New Roman"/>
        </w:rPr>
      </w:pPr>
      <w:r>
        <w:rPr>
          <w:rFonts w:hint="eastAsia" w:ascii="Times New Roman"/>
        </w:rPr>
        <w:t>审查各类图件的内容、要素是否准确齐全；</w:t>
      </w:r>
    </w:p>
    <w:p>
      <w:pPr>
        <w:pStyle w:val="177"/>
        <w:numPr>
          <w:ilvl w:val="0"/>
          <w:numId w:val="51"/>
        </w:numPr>
        <w:ind w:left="158" w:leftChars="75" w:firstLine="420" w:firstLineChars="200"/>
        <w:rPr>
          <w:rFonts w:ascii="Times New Roman"/>
        </w:rPr>
      </w:pPr>
      <w:r>
        <w:rPr>
          <w:rFonts w:hint="eastAsia" w:ascii="Times New Roman"/>
        </w:rPr>
        <w:t>审查极高、高风险的地质灾害隐患点和斜坡单元的合理性；</w:t>
      </w:r>
    </w:p>
    <w:p>
      <w:pPr>
        <w:pStyle w:val="177"/>
        <w:numPr>
          <w:ilvl w:val="0"/>
          <w:numId w:val="51"/>
        </w:numPr>
        <w:ind w:left="158" w:leftChars="75" w:firstLine="420" w:firstLineChars="200"/>
        <w:rPr>
          <w:rFonts w:ascii="Times New Roman"/>
        </w:rPr>
      </w:pPr>
      <w:r>
        <w:rPr>
          <w:rFonts w:hint="eastAsia" w:ascii="Times New Roman"/>
        </w:rPr>
        <w:t>审查成果是否能取得预期的社会、经济、环境效益。</w:t>
      </w:r>
    </w:p>
    <w:p>
      <w:pPr>
        <w:pStyle w:val="177"/>
        <w:ind w:firstLine="420" w:firstLineChars="200"/>
      </w:pPr>
      <w:r>
        <w:rPr>
          <w:rFonts w:hint="eastAsia"/>
        </w:rPr>
        <w:t>验收结束后，应出具验收意见书并下发项目承担单位。项目承担单位对验收意见书提出的问题应在规定时间内组织专人修改完善。</w:t>
      </w:r>
    </w:p>
    <w:p>
      <w:pPr>
        <w:pStyle w:val="177"/>
        <w:ind w:firstLine="420" w:firstLineChars="200"/>
      </w:pPr>
      <w:r>
        <w:rPr>
          <w:rFonts w:hint="eastAsia"/>
        </w:rPr>
        <w:t>经审查发现有质量问题的，或通过补充仍达不到规定要求的成果资料，不予验收。</w:t>
      </w:r>
    </w:p>
    <w:p>
      <w:pPr>
        <w:pStyle w:val="198"/>
        <w:spacing w:before="156" w:after="156"/>
        <w:rPr>
          <w:rFonts w:ascii="宋体" w:eastAsia="宋体"/>
        </w:rPr>
      </w:pPr>
      <w:bookmarkStart w:id="233" w:name="_Toc1607507957"/>
      <w:bookmarkStart w:id="234" w:name="_Toc426488607"/>
      <w:r>
        <w:rPr>
          <w:rFonts w:hint="eastAsia" w:ascii="宋体" w:eastAsia="宋体"/>
        </w:rPr>
        <w:t>资料归档</w:t>
      </w:r>
      <w:bookmarkEnd w:id="233"/>
      <w:bookmarkEnd w:id="234"/>
    </w:p>
    <w:p>
      <w:pPr>
        <w:pStyle w:val="177"/>
        <w:ind w:firstLine="420" w:firstLineChars="200"/>
      </w:pPr>
      <w:r>
        <w:rPr>
          <w:rFonts w:hint="eastAsia"/>
        </w:rPr>
        <w:t>资料归档应根据主管部门和项目实施单位要求进行，内容包括纸质文档和电子文档。</w:t>
      </w:r>
    </w:p>
    <w:p>
      <w:pPr>
        <w:pStyle w:val="177"/>
        <w:ind w:firstLine="420" w:firstLineChars="200"/>
      </w:pPr>
      <w:r>
        <w:rPr>
          <w:rFonts w:hint="eastAsia"/>
        </w:rPr>
        <w:t>资料归档的范围应包括但不限于以下资料：</w:t>
      </w:r>
    </w:p>
    <w:p>
      <w:pPr>
        <w:pStyle w:val="177"/>
        <w:numPr>
          <w:ilvl w:val="0"/>
          <w:numId w:val="52"/>
        </w:numPr>
        <w:ind w:left="158" w:leftChars="75" w:firstLine="420" w:firstLineChars="200"/>
        <w:rPr>
          <w:rFonts w:ascii="Times New Roman"/>
        </w:rPr>
      </w:pPr>
      <w:r>
        <w:rPr>
          <w:rFonts w:hint="eastAsia" w:ascii="Times New Roman"/>
        </w:rPr>
        <w:t>成果类：成果报告、附图、附件和数据库等；</w:t>
      </w:r>
    </w:p>
    <w:p>
      <w:pPr>
        <w:pStyle w:val="177"/>
        <w:numPr>
          <w:ilvl w:val="0"/>
          <w:numId w:val="52"/>
        </w:numPr>
        <w:ind w:left="158" w:leftChars="75" w:firstLine="420" w:firstLineChars="200"/>
        <w:rPr>
          <w:rFonts w:ascii="Times New Roman"/>
        </w:rPr>
      </w:pPr>
      <w:r>
        <w:rPr>
          <w:rFonts w:hint="eastAsia" w:ascii="Times New Roman"/>
        </w:rPr>
        <w:t>遥感类：遥感解译点信息表、遥感解译报告、解译图、遥感数据，航拍图片等；</w:t>
      </w:r>
    </w:p>
    <w:p>
      <w:pPr>
        <w:pStyle w:val="177"/>
        <w:numPr>
          <w:ilvl w:val="0"/>
          <w:numId w:val="52"/>
        </w:numPr>
        <w:ind w:left="158" w:leftChars="75" w:firstLine="420" w:firstLineChars="200"/>
        <w:rPr>
          <w:rFonts w:ascii="Times New Roman"/>
        </w:rPr>
      </w:pPr>
      <w:r>
        <w:rPr>
          <w:rFonts w:hint="eastAsia" w:ascii="Times New Roman"/>
        </w:rPr>
        <w:t>调查类：调查表、野外记录本、工作手图和清图、测绘与勘查资料、测试与试验成果等；</w:t>
      </w:r>
    </w:p>
    <w:p>
      <w:pPr>
        <w:pStyle w:val="177"/>
        <w:numPr>
          <w:ilvl w:val="0"/>
          <w:numId w:val="52"/>
        </w:numPr>
        <w:ind w:left="158" w:leftChars="75" w:firstLine="420" w:firstLineChars="200"/>
        <w:rPr>
          <w:rFonts w:ascii="Times New Roman"/>
        </w:rPr>
      </w:pPr>
      <w:r>
        <w:rPr>
          <w:rFonts w:hint="eastAsia" w:ascii="Times New Roman"/>
        </w:rPr>
        <w:t>文件类：任务书或合同、设计书、各类审查意见及批复书等；</w:t>
      </w:r>
    </w:p>
    <w:p>
      <w:pPr>
        <w:pStyle w:val="177"/>
        <w:numPr>
          <w:ilvl w:val="0"/>
          <w:numId w:val="52"/>
        </w:numPr>
        <w:ind w:left="158" w:leftChars="75" w:firstLine="420" w:firstLineChars="200"/>
        <w:rPr>
          <w:rFonts w:ascii="Times New Roman"/>
        </w:rPr>
      </w:pPr>
      <w:r>
        <w:rPr>
          <w:rFonts w:hint="eastAsia" w:ascii="Times New Roman"/>
        </w:rPr>
        <w:t>其他应归档的资料。</w:t>
      </w:r>
    </w:p>
    <w:p>
      <w:pPr>
        <w:pStyle w:val="177"/>
        <w:ind w:firstLine="420" w:firstLineChars="200"/>
      </w:pPr>
      <w:r>
        <w:rPr>
          <w:rFonts w:hint="eastAsia"/>
        </w:rPr>
        <w:t>资料归档应按</w:t>
      </w:r>
      <w:r>
        <w:rPr>
          <w:rFonts w:hint="eastAsia" w:ascii="Times New Roman"/>
        </w:rPr>
        <w:t>照DZ/T 0273—2015的要求和</w:t>
      </w:r>
      <w:r>
        <w:rPr>
          <w:rFonts w:hint="eastAsia"/>
        </w:rPr>
        <w:t>相关规定执行。</w:t>
      </w:r>
    </w:p>
    <w:p>
      <w:pPr>
        <w:pStyle w:val="196"/>
        <w:spacing w:before="312" w:after="312"/>
      </w:pPr>
      <w:bookmarkStart w:id="235" w:name="_Toc2147098165"/>
      <w:bookmarkStart w:id="236" w:name="_Toc190187230"/>
      <w:bookmarkStart w:id="237" w:name="_Toc558347365"/>
      <w:bookmarkStart w:id="238" w:name="_Toc343146498"/>
      <w:r>
        <w:rPr>
          <w:rFonts w:hint="eastAsia"/>
        </w:rPr>
        <w:t>涉密要求</w:t>
      </w:r>
      <w:bookmarkEnd w:id="235"/>
      <w:bookmarkEnd w:id="236"/>
      <w:bookmarkEnd w:id="237"/>
      <w:bookmarkEnd w:id="238"/>
    </w:p>
    <w:p>
      <w:pPr>
        <w:pStyle w:val="53"/>
        <w:ind w:firstLine="420"/>
      </w:pPr>
      <w:r>
        <w:rPr>
          <w:rFonts w:hint="eastAsia"/>
        </w:rPr>
        <w:t>乡镇（街道）风险调查评价项目严格遵守国家关于地形图和数据涉密规定，按规定使用地形图及其相关衍生成果。</w:t>
      </w:r>
    </w:p>
    <w:p>
      <w:pPr>
        <w:pStyle w:val="196"/>
        <w:spacing w:before="312" w:after="312"/>
      </w:pPr>
      <w:bookmarkStart w:id="239" w:name="_Toc402375378"/>
      <w:bookmarkStart w:id="240" w:name="_Toc1594454429"/>
      <w:bookmarkStart w:id="241" w:name="_Toc190187231"/>
      <w:bookmarkStart w:id="242" w:name="_Toc1366034158"/>
      <w:r>
        <w:rPr>
          <w:rFonts w:hint="eastAsia"/>
        </w:rPr>
        <w:t>参考文献</w:t>
      </w:r>
      <w:bookmarkEnd w:id="239"/>
      <w:bookmarkEnd w:id="240"/>
      <w:bookmarkEnd w:id="241"/>
      <w:bookmarkEnd w:id="242"/>
    </w:p>
    <w:p>
      <w:pPr>
        <w:pStyle w:val="53"/>
        <w:numPr>
          <w:ilvl w:val="0"/>
          <w:numId w:val="53"/>
        </w:numPr>
        <w:ind w:firstLine="420"/>
        <w:rPr>
          <w:rFonts w:ascii="Times New Roman"/>
        </w:rPr>
      </w:pPr>
      <w:r>
        <w:rPr>
          <w:rFonts w:hint="eastAsia" w:ascii="Times New Roman"/>
        </w:rPr>
        <w:t>浙江省乡镇（街道）地质灾害风险调查评价技术要求（1:2 000  试行）   2020年9月</w:t>
      </w:r>
    </w:p>
    <w:p>
      <w:pPr>
        <w:pStyle w:val="53"/>
        <w:numPr>
          <w:ilvl w:val="0"/>
          <w:numId w:val="53"/>
        </w:numPr>
        <w:ind w:firstLine="420"/>
        <w:rPr>
          <w:rFonts w:ascii="Times New Roman"/>
        </w:rPr>
      </w:pPr>
      <w:r>
        <w:rPr>
          <w:rFonts w:hint="eastAsia" w:ascii="Times New Roman"/>
        </w:rPr>
        <w:t>陕西省乡镇（街道）地质灾害风险调查评价技术要求（1:10 000 试行）   2022年6月</w:t>
      </w:r>
    </w:p>
    <w:p>
      <w:pPr>
        <w:pStyle w:val="53"/>
        <w:numPr>
          <w:ilvl w:val="0"/>
          <w:numId w:val="53"/>
        </w:numPr>
        <w:ind w:firstLine="420"/>
        <w:rPr>
          <w:rFonts w:ascii="Times New Roman"/>
        </w:rPr>
        <w:sectPr>
          <w:footerReference r:id="rId13" w:type="default"/>
          <w:pgSz w:w="11906" w:h="16838"/>
          <w:pgMar w:top="1928" w:right="1134" w:bottom="1134" w:left="1134" w:header="1418" w:footer="1134" w:gutter="284"/>
          <w:pgNumType w:fmt="decimal"/>
          <w:cols w:space="720" w:num="1"/>
          <w:formProt w:val="0"/>
          <w:docGrid w:type="lines" w:linePitch="312" w:charSpace="0"/>
        </w:sectPr>
      </w:pPr>
      <w:r>
        <w:rPr>
          <w:rFonts w:hint="eastAsia" w:ascii="Times New Roman"/>
        </w:rPr>
        <w:t>地质灾害精细调查技术规范     2023年10月</w:t>
      </w:r>
    </w:p>
    <w:p>
      <w:pPr>
        <w:pStyle w:val="113"/>
        <w:spacing w:after="156"/>
        <w:rPr>
          <w:rFonts w:hint="eastAsia"/>
        </w:rPr>
      </w:pPr>
      <w:bookmarkStart w:id="243" w:name="_Toc525788645"/>
      <w:bookmarkEnd w:id="243"/>
      <w:bookmarkStart w:id="244" w:name="_Toc190187232"/>
      <w:bookmarkEnd w:id="244"/>
      <w:bookmarkStart w:id="245" w:name="_Toc2135198878"/>
      <w:bookmarkEnd w:id="245"/>
      <w:bookmarkStart w:id="246" w:name="_Toc345624547"/>
      <w:bookmarkEnd w:id="246"/>
      <w:bookmarkStart w:id="247" w:name="_Toc664119224"/>
      <w:bookmarkStart w:id="248" w:name="BookMark5"/>
      <w:r>
        <w:br w:type="textWrapping"/>
      </w:r>
      <w:bookmarkStart w:id="249" w:name="_Toc159426748"/>
      <w:r>
        <w:rPr>
          <w:rFonts w:hint="eastAsia"/>
        </w:rPr>
        <w:t>（资料性）</w:t>
      </w:r>
      <w:r>
        <w:br w:type="textWrapping"/>
      </w:r>
      <w:bookmarkEnd w:id="249"/>
      <w:r>
        <w:rPr>
          <w:rFonts w:hint="eastAsia"/>
          <w:lang w:eastAsia="zh-CN"/>
        </w:rPr>
        <w:t>斜坡单元划分方法</w:t>
      </w:r>
      <w:bookmarkEnd w:id="247"/>
    </w:p>
    <w:p>
      <w:pPr>
        <w:pStyle w:val="53"/>
        <w:ind w:firstLine="0" w:firstLineChars="0"/>
        <w:jc w:val="center"/>
        <w:rPr>
          <w:rFonts w:ascii="黑体" w:eastAsia="黑体"/>
        </w:rPr>
      </w:pPr>
    </w:p>
    <w:p>
      <w:pPr>
        <w:pStyle w:val="53"/>
        <w:numPr>
          <w:ilvl w:val="0"/>
          <w:numId w:val="54"/>
        </w:numPr>
        <w:ind w:firstLine="420"/>
      </w:pPr>
      <w:r>
        <w:rPr>
          <w:rFonts w:hint="eastAsia"/>
        </w:rPr>
        <w:t>基</w:t>
      </w:r>
      <w:r>
        <w:rPr>
          <w:rFonts w:hint="eastAsia" w:ascii="Times New Roman"/>
        </w:rPr>
        <w:t>于ArcGIS软件</w:t>
      </w:r>
      <w:r>
        <w:rPr>
          <w:rFonts w:hint="eastAsia"/>
        </w:rPr>
        <w:t>的斜坡单元预划分</w:t>
      </w:r>
    </w:p>
    <w:p>
      <w:pPr>
        <w:pStyle w:val="53"/>
        <w:numPr>
          <w:ilvl w:val="0"/>
          <w:numId w:val="55"/>
        </w:numPr>
        <w:ind w:firstLine="420"/>
      </w:pPr>
      <w:r>
        <w:rPr>
          <w:rFonts w:hint="eastAsia"/>
        </w:rPr>
        <w:t>生</w:t>
      </w:r>
      <w:r>
        <w:rPr>
          <w:rFonts w:hint="eastAsia" w:ascii="Times New Roman"/>
        </w:rPr>
        <w:t>成无洼地高程模型。利用spatial analyst tools中hydrology分析工具，运行Fill命令分析高程模型，得到无洼地高程模型；</w:t>
      </w:r>
    </w:p>
    <w:p>
      <w:pPr>
        <w:pStyle w:val="53"/>
        <w:numPr>
          <w:ilvl w:val="0"/>
          <w:numId w:val="55"/>
        </w:numPr>
        <w:ind w:firstLine="420"/>
        <w:rPr>
          <w:rFonts w:ascii="Times New Roman"/>
        </w:rPr>
      </w:pPr>
      <w:r>
        <w:rPr>
          <w:rFonts w:hint="eastAsia" w:ascii="Times New Roman"/>
        </w:rPr>
        <w:t>提取流向。利用spatial analyst tools中hydrology分析工具，运行flow direction命令分析无洼地高程模型，得到流向栅格图；</w:t>
      </w:r>
    </w:p>
    <w:p>
      <w:pPr>
        <w:pStyle w:val="53"/>
        <w:numPr>
          <w:ilvl w:val="0"/>
          <w:numId w:val="55"/>
        </w:numPr>
        <w:ind w:firstLine="420"/>
        <w:rPr>
          <w:rFonts w:ascii="Times New Roman"/>
        </w:rPr>
      </w:pPr>
      <w:r>
        <w:rPr>
          <w:rFonts w:hint="eastAsia"/>
        </w:rPr>
        <w:t>提</w:t>
      </w:r>
      <w:r>
        <w:rPr>
          <w:rFonts w:hint="eastAsia" w:ascii="Times New Roman"/>
        </w:rPr>
        <w:t>取流量。利用 spatial analyst tools中hydrology分析工具，运行Flow Accumulation命令分析流向栅格图，得到流量栅格图；</w:t>
      </w:r>
    </w:p>
    <w:p>
      <w:pPr>
        <w:pStyle w:val="53"/>
        <w:numPr>
          <w:ilvl w:val="0"/>
          <w:numId w:val="55"/>
        </w:numPr>
        <w:ind w:firstLine="420"/>
        <w:rPr>
          <w:rFonts w:ascii="Times New Roman"/>
        </w:rPr>
      </w:pPr>
      <w:r>
        <w:rPr>
          <w:rFonts w:hint="eastAsia"/>
        </w:rPr>
        <w:t>提</w:t>
      </w:r>
      <w:r>
        <w:rPr>
          <w:rFonts w:hint="eastAsia" w:ascii="Times New Roman"/>
        </w:rPr>
        <w:t>取河网。利用spatial analyst tools中condition分析工具，运行SetNull命令分析流量栅格图，得到河网栅格图；</w:t>
      </w:r>
    </w:p>
    <w:p>
      <w:pPr>
        <w:pStyle w:val="53"/>
        <w:numPr>
          <w:ilvl w:val="0"/>
          <w:numId w:val="55"/>
        </w:numPr>
        <w:ind w:firstLine="420"/>
        <w:rPr>
          <w:rFonts w:ascii="Times New Roman"/>
        </w:rPr>
      </w:pPr>
      <w:r>
        <w:rPr>
          <w:rFonts w:hint="eastAsia"/>
        </w:rPr>
        <w:t>河</w:t>
      </w:r>
      <w:r>
        <w:rPr>
          <w:rFonts w:hint="eastAsia" w:ascii="Times New Roman"/>
        </w:rPr>
        <w:t>流连接。利用spatial analyst tools中hydrology分析工具，运行Stream Link命令分析河网栅格图，得到河流连接栅格图；</w:t>
      </w:r>
    </w:p>
    <w:p>
      <w:pPr>
        <w:pStyle w:val="53"/>
        <w:numPr>
          <w:ilvl w:val="0"/>
          <w:numId w:val="55"/>
        </w:numPr>
        <w:ind w:firstLine="420"/>
      </w:pPr>
      <w:r>
        <w:rPr>
          <w:rFonts w:hint="eastAsia"/>
        </w:rPr>
        <w:t>提</w:t>
      </w:r>
      <w:r>
        <w:rPr>
          <w:rFonts w:hint="eastAsia" w:ascii="Times New Roman"/>
        </w:rPr>
        <w:t>取集水区。利用spatial analyst tools中hydrology分析工具，运行Watershed命令分析流向栅格图和河流连接栅格图，得到集水区栅格图；</w:t>
      </w:r>
    </w:p>
    <w:p>
      <w:pPr>
        <w:pStyle w:val="53"/>
        <w:numPr>
          <w:ilvl w:val="0"/>
          <w:numId w:val="55"/>
        </w:numPr>
        <w:ind w:firstLine="420"/>
        <w:rPr>
          <w:rFonts w:ascii="Times New Roman"/>
        </w:rPr>
      </w:pPr>
      <w:r>
        <w:rPr>
          <w:rFonts w:hint="eastAsia"/>
        </w:rPr>
        <w:t>矢</w:t>
      </w:r>
      <w:r>
        <w:rPr>
          <w:rFonts w:hint="eastAsia" w:ascii="Times New Roman"/>
        </w:rPr>
        <w:t>量化集水区。利用conversion tools中的From Raster toolset工具集，运行RasterToPolygon命令分析集水区栅格图，得到集水区矢量图；</w:t>
      </w:r>
    </w:p>
    <w:p>
      <w:pPr>
        <w:pStyle w:val="53"/>
        <w:numPr>
          <w:ilvl w:val="0"/>
          <w:numId w:val="55"/>
        </w:numPr>
        <w:ind w:firstLine="420"/>
        <w:rPr>
          <w:rFonts w:ascii="Times New Roman"/>
        </w:rPr>
      </w:pPr>
      <w:r>
        <w:rPr>
          <w:rFonts w:hint="eastAsia"/>
        </w:rPr>
        <w:t>反</w:t>
      </w:r>
      <w:r>
        <w:rPr>
          <w:rFonts w:hint="eastAsia" w:ascii="Times New Roman"/>
        </w:rPr>
        <w:t>转高程模型，重复1-7步骤得到反高程模型集水区矢量图；</w:t>
      </w:r>
    </w:p>
    <w:p>
      <w:pPr>
        <w:pStyle w:val="53"/>
        <w:numPr>
          <w:ilvl w:val="0"/>
          <w:numId w:val="55"/>
        </w:numPr>
        <w:ind w:firstLine="420"/>
        <w:rPr>
          <w:rFonts w:ascii="Times New Roman"/>
        </w:rPr>
      </w:pPr>
      <w:r>
        <w:rPr>
          <w:rFonts w:hint="eastAsia"/>
        </w:rPr>
        <w:t>形</w:t>
      </w:r>
      <w:r>
        <w:rPr>
          <w:rFonts w:hint="eastAsia" w:ascii="Times New Roman"/>
        </w:rPr>
        <w:t>成初步斜坡单元。利用Data Management tools中General toolset工具集，运行Merge命令分析集水区矢量图和反高程模型集水区矢量图，得到斜坡单元Polygons文件。</w:t>
      </w:r>
    </w:p>
    <w:p>
      <w:pPr>
        <w:pStyle w:val="53"/>
        <w:numPr>
          <w:ilvl w:val="0"/>
          <w:numId w:val="54"/>
        </w:numPr>
        <w:ind w:firstLine="420"/>
      </w:pPr>
      <w:r>
        <w:rPr>
          <w:rFonts w:hint="eastAsia"/>
        </w:rPr>
        <w:t>基于人机交互完善斜坡单元</w:t>
      </w:r>
    </w:p>
    <w:p>
      <w:pPr>
        <w:pStyle w:val="53"/>
        <w:numPr>
          <w:ilvl w:val="0"/>
          <w:numId w:val="56"/>
        </w:numPr>
        <w:ind w:firstLine="420"/>
      </w:pPr>
      <w:r>
        <w:t>剔除地势平坦，发育地质灾害可能性极低的区域</w:t>
      </w:r>
      <w:r>
        <w:rPr>
          <w:rFonts w:hint="eastAsia"/>
        </w:rPr>
        <w:t>；</w:t>
      </w:r>
    </w:p>
    <w:p>
      <w:pPr>
        <w:pStyle w:val="53"/>
        <w:numPr>
          <w:ilvl w:val="0"/>
          <w:numId w:val="56"/>
        </w:numPr>
        <w:ind w:firstLine="420"/>
      </w:pPr>
      <w:r>
        <w:rPr>
          <w:rFonts w:hint="eastAsia"/>
        </w:rPr>
        <w:t>对肉眼无法识别出的斜坡单元，与相邻单元进行合并；</w:t>
      </w:r>
    </w:p>
    <w:p>
      <w:pPr>
        <w:pStyle w:val="53"/>
        <w:numPr>
          <w:ilvl w:val="0"/>
          <w:numId w:val="56"/>
        </w:numPr>
        <w:ind w:firstLine="420"/>
      </w:pPr>
      <w:r>
        <w:rPr>
          <w:rFonts w:hint="eastAsia"/>
        </w:rPr>
        <w:t>根据行政村边界，对一个斜坡单元包含两个及以上行政村管辖范围的斜坡单元，进行再划分；</w:t>
      </w:r>
    </w:p>
    <w:p>
      <w:pPr>
        <w:pStyle w:val="53"/>
        <w:numPr>
          <w:ilvl w:val="0"/>
          <w:numId w:val="56"/>
        </w:numPr>
        <w:ind w:firstLine="420"/>
      </w:pPr>
      <w:r>
        <w:rPr>
          <w:rFonts w:hint="eastAsia"/>
        </w:rPr>
        <w:t>同一个斜坡单元应有相似的地质环境条件、地质灾害成灾机理和致灾模式；</w:t>
      </w:r>
    </w:p>
    <w:p>
      <w:pPr>
        <w:pStyle w:val="53"/>
        <w:numPr>
          <w:ilvl w:val="0"/>
          <w:numId w:val="56"/>
        </w:numPr>
        <w:ind w:firstLine="420"/>
      </w:pPr>
      <w:r>
        <w:rPr>
          <w:rFonts w:hint="eastAsia"/>
        </w:rPr>
        <w:t>一般上方及两侧以分水岭或沟谷为界，下方以可能影响的承灾体范围或河流外侧为界，并考虑微地貌特征和单元间的衔接；</w:t>
      </w:r>
    </w:p>
    <w:p>
      <w:pPr>
        <w:pStyle w:val="53"/>
        <w:numPr>
          <w:ilvl w:val="0"/>
          <w:numId w:val="56"/>
        </w:numPr>
        <w:ind w:firstLine="420"/>
      </w:pPr>
      <w:r>
        <w:rPr>
          <w:rFonts w:hint="eastAsia"/>
        </w:rPr>
        <w:t>为确保评价的精度，应尽可能控制所划分斜坡单元的大小，具体可结合实际情况划定；</w:t>
      </w:r>
    </w:p>
    <w:p>
      <w:pPr>
        <w:pStyle w:val="53"/>
        <w:numPr>
          <w:ilvl w:val="0"/>
          <w:numId w:val="56"/>
        </w:numPr>
        <w:ind w:firstLine="420"/>
      </w:pPr>
      <w:r>
        <w:rPr>
          <w:rFonts w:hint="eastAsia"/>
        </w:rPr>
        <w:t>斜坡单元便于行政管理部门开展风险管理。</w:t>
      </w:r>
    </w:p>
    <w:p>
      <w:pPr>
        <w:pStyle w:val="53"/>
        <w:ind w:firstLine="420"/>
      </w:pPr>
    </w:p>
    <w:p>
      <w:pPr>
        <w:pStyle w:val="53"/>
        <w:ind w:firstLine="420"/>
      </w:pPr>
    </w:p>
    <w:p>
      <w:pPr>
        <w:pStyle w:val="53"/>
        <w:ind w:firstLine="420"/>
      </w:pPr>
    </w:p>
    <w:p>
      <w:pPr>
        <w:pStyle w:val="53"/>
        <w:ind w:firstLine="420"/>
        <w:sectPr>
          <w:footerReference r:id="rId14" w:type="default"/>
          <w:pgSz w:w="11906" w:h="16838"/>
          <w:pgMar w:top="1928" w:right="1134" w:bottom="1134" w:left="1134" w:header="1418" w:footer="1134" w:gutter="284"/>
          <w:pgNumType w:fmt="decimal"/>
          <w:cols w:space="720" w:num="1"/>
          <w:formProt w:val="0"/>
          <w:docGrid w:type="lines" w:linePitch="312" w:charSpace="0"/>
        </w:sectPr>
      </w:pPr>
    </w:p>
    <w:p>
      <w:pPr>
        <w:pStyle w:val="168"/>
        <w:rPr>
          <w:rFonts w:hint="eastAsia"/>
          <w:vanish w:val="0"/>
        </w:rPr>
      </w:pPr>
    </w:p>
    <w:p>
      <w:pPr>
        <w:pStyle w:val="113"/>
        <w:spacing w:after="156"/>
        <w:rPr>
          <w:rFonts w:hint="eastAsia"/>
        </w:rPr>
      </w:pPr>
      <w:bookmarkStart w:id="250" w:name="_Toc479967794"/>
      <w:bookmarkEnd w:id="250"/>
      <w:bookmarkStart w:id="251" w:name="_Toc1734003595"/>
      <w:bookmarkEnd w:id="251"/>
      <w:bookmarkStart w:id="252" w:name="_Toc190187233"/>
      <w:bookmarkEnd w:id="252"/>
      <w:bookmarkStart w:id="253" w:name="_Toc694576917"/>
      <w:bookmarkEnd w:id="253"/>
      <w:bookmarkStart w:id="254" w:name="_Toc1072667366"/>
      <w:bookmarkStart w:id="255" w:name="_Toc162019740"/>
      <w:bookmarkStart w:id="256" w:name="_Toc162022632"/>
      <w:bookmarkStart w:id="257" w:name="_Toc162019819"/>
      <w:r>
        <w:br w:type="textWrapping"/>
      </w:r>
      <w:r>
        <w:rPr>
          <w:rFonts w:hint="eastAsia"/>
        </w:rPr>
        <w:t>（</w:t>
      </w:r>
      <w:r>
        <w:rPr>
          <w:rFonts w:hint="eastAsia"/>
          <w:lang w:eastAsia="zh-CN"/>
        </w:rPr>
        <w:t>规范性</w:t>
      </w:r>
      <w:r>
        <w:rPr>
          <w:rFonts w:hint="eastAsia"/>
        </w:rPr>
        <w:t>）</w:t>
      </w:r>
      <w:r>
        <w:br w:type="textWrapping"/>
      </w:r>
      <w:r>
        <w:rPr>
          <w:rFonts w:hint="eastAsia"/>
          <w:lang w:eastAsia="zh-CN"/>
        </w:rPr>
        <w:t>符号、线型与设色图示图例</w:t>
      </w:r>
      <w:bookmarkEnd w:id="254"/>
    </w:p>
    <w:bookmarkEnd w:id="255"/>
    <w:bookmarkEnd w:id="256"/>
    <w:bookmarkEnd w:id="257"/>
    <w:p>
      <w:pPr>
        <w:pStyle w:val="53"/>
        <w:ind w:firstLine="0" w:firstLineChars="0"/>
        <w:jc w:val="center"/>
        <w:rPr>
          <w:rFonts w:ascii="黑体" w:eastAsia="黑体"/>
        </w:rPr>
      </w:pPr>
    </w:p>
    <w:p>
      <w:pPr>
        <w:pStyle w:val="53"/>
        <w:ind w:firstLine="420"/>
      </w:pPr>
      <w:r>
        <w:rPr>
          <w:rFonts w:hint="eastAsia"/>
        </w:rPr>
        <w:t>风险调查评价中，调查点、调查界线、斜坡单元以及各类评价与区划的符号、线型与设色图示图例，见</w:t>
      </w:r>
      <w:r>
        <w:rPr>
          <w:rFonts w:hint="eastAsia" w:ascii="Times New Roman"/>
        </w:rPr>
        <w:t>表B .1-B.3。</w:t>
      </w:r>
    </w:p>
    <w:p>
      <w:pPr>
        <w:pStyle w:val="124"/>
        <w:spacing w:before="156" w:after="156"/>
      </w:pPr>
      <w:r>
        <w:rPr>
          <w:rFonts w:hint="eastAsia"/>
        </w:rPr>
        <w:t xml:space="preserve">  调查点符号、调查界线线型图示图例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0"/>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斜坡单元调查点</w:t>
            </w:r>
          </w:p>
        </w:tc>
        <w:tc>
          <w:tcPr>
            <w:tcW w:w="2310" w:type="dxa"/>
            <w:vAlign w:val="center"/>
          </w:tcPr>
          <w:p>
            <w:pPr>
              <w:snapToGrid w:val="0"/>
              <w:contextualSpacing/>
              <w:jc w:val="center"/>
              <w:rPr>
                <w:rFonts w:hint="eastAsia" w:hAnsi="宋体" w:cs="Arial"/>
                <w:sz w:val="18"/>
                <w:szCs w:val="18"/>
              </w:rPr>
            </w:pPr>
            <w:r>
              <w:rPr>
                <w:rFonts w:hint="eastAsia"/>
                <w:color w:val="000000"/>
                <w:sz w:val="18"/>
              </w:rPr>
              <mc:AlternateContent>
                <mc:Choice Requires="wps">
                  <w:drawing>
                    <wp:anchor distT="0" distB="0" distL="114300" distR="114300" simplePos="0" relativeHeight="251659264" behindDoc="0" locked="0" layoutInCell="1" allowOverlap="1">
                      <wp:simplePos x="0" y="0"/>
                      <wp:positionH relativeFrom="column">
                        <wp:posOffset>581025</wp:posOffset>
                      </wp:positionH>
                      <wp:positionV relativeFrom="paragraph">
                        <wp:posOffset>99695</wp:posOffset>
                      </wp:positionV>
                      <wp:extent cx="145415" cy="137160"/>
                      <wp:effectExtent l="1905" t="2540" r="5080" b="3175"/>
                      <wp:wrapNone/>
                      <wp:docPr id="180527590" name="椭圆 37"/>
                      <wp:cNvGraphicFramePr/>
                      <a:graphic xmlns:a="http://schemas.openxmlformats.org/drawingml/2006/main">
                        <a:graphicData uri="http://schemas.microsoft.com/office/word/2010/wordprocessingShape">
                          <wps:wsp>
                            <wps:cNvSpPr>
                              <a:spLocks noChangeArrowheads="1"/>
                            </wps:cNvSpPr>
                            <wps:spPr bwMode="auto">
                              <a:xfrm>
                                <a:off x="0" y="0"/>
                                <a:ext cx="145415" cy="137160"/>
                              </a:xfrm>
                              <a:prstGeom prst="ellipse">
                                <a:avLst/>
                              </a:prstGeom>
                              <a:solidFill>
                                <a:srgbClr val="F418D7"/>
                              </a:solidFill>
                              <a:ln>
                                <a:noFill/>
                              </a:ln>
                            </wps:spPr>
                            <wps:txbx>
                              <w:txbxContent>
                                <w:p>
                                  <w:pPr>
                                    <w:jc w:val="center"/>
                                  </w:pPr>
                                </w:p>
                              </w:txbxContent>
                            </wps:txbx>
                            <wps:bodyPr rot="0" vert="horz" wrap="square" lIns="91440" tIns="45720" rIns="91440" bIns="45720" anchor="ctr" anchorCtr="0" upright="1">
                              <a:noAutofit/>
                            </wps:bodyPr>
                          </wps:wsp>
                        </a:graphicData>
                      </a:graphic>
                    </wp:anchor>
                  </w:drawing>
                </mc:Choice>
                <mc:Fallback>
                  <w:pict>
                    <v:shape id="椭圆 37" o:spid="_x0000_s1026" o:spt="3" type="#_x0000_t3" style="position:absolute;left:0pt;margin-left:45.75pt;margin-top:7.85pt;height:10.8pt;width:11.45pt;z-index:251659264;v-text-anchor:middle;mso-width-relative:page;mso-height-relative:page;" fillcolor="#F418D7" filled="t" stroked="f" coordsize="21600,21600" o:gfxdata="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bvu872AAAAAgBAAAPAAAAAAAAAAEAIAAA&#10;ADgAAABkcnMvZG93bnJldi54bWxQSwECFAAUAAAACACHTuJAXRD/hC8CAAA+BAAADgAAAAAAAAAB&#10;ACAAAAA9AQAAZHJzL2Uyb0RvYy54bWxQSwUGAAAAAAYABgBZAQAA3gUAAAAA&#10;">
                      <v:fill on="t" focussize="0,0"/>
                      <v:stroke on="f"/>
                      <v:imagedata o:title=""/>
                      <o:lock v:ext="edit" aspectratio="f"/>
                      <v:textbox>
                        <w:txbxContent>
                          <w:p>
                            <w:pPr>
                              <w:jc w:val="center"/>
                            </w:pP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地质灾害及隐患调查点</w:t>
            </w:r>
          </w:p>
        </w:tc>
        <w:tc>
          <w:tcPr>
            <w:tcW w:w="2310" w:type="dxa"/>
            <w:vAlign w:val="center"/>
          </w:tcPr>
          <w:p>
            <w:pPr>
              <w:snapToGrid w:val="0"/>
              <w:contextualSpacing/>
              <w:jc w:val="center"/>
            </w:pPr>
            <w:r>
              <w:drawing>
                <wp:inline distT="0" distB="0" distL="0" distR="0">
                  <wp:extent cx="200025" cy="200025"/>
                  <wp:effectExtent l="0" t="0" r="0" b="0"/>
                  <wp:docPr id="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孕灾地质环境条件调查点</w:t>
            </w:r>
          </w:p>
        </w:tc>
        <w:tc>
          <w:tcPr>
            <w:tcW w:w="2310" w:type="dxa"/>
            <w:vAlign w:val="center"/>
          </w:tcPr>
          <w:p>
            <w:pPr>
              <w:snapToGrid w:val="0"/>
              <w:contextualSpacing/>
              <w:jc w:val="center"/>
              <w:rPr>
                <w:rFonts w:hint="eastAsia" w:hAnsi="宋体" w:cs="Arial"/>
                <w:sz w:val="18"/>
                <w:szCs w:val="18"/>
              </w:rPr>
            </w:pPr>
            <w:r>
              <w:drawing>
                <wp:inline distT="0" distB="0" distL="0" distR="0">
                  <wp:extent cx="228600" cy="190500"/>
                  <wp:effectExtent l="0" t="0" r="0" b="0"/>
                  <wp:docPr id="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28600" cy="190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疑似地质灾害遥感解译点</w:t>
            </w:r>
          </w:p>
        </w:tc>
        <w:tc>
          <w:tcPr>
            <w:tcW w:w="2310" w:type="dxa"/>
            <w:vAlign w:val="center"/>
          </w:tcPr>
          <w:p>
            <w:pPr>
              <w:snapToGrid w:val="0"/>
              <w:contextualSpacing/>
              <w:jc w:val="center"/>
              <w:rPr>
                <w:rFonts w:hint="eastAsia" w:hAnsi="宋体" w:cs="Arial"/>
                <w:sz w:val="18"/>
                <w:szCs w:val="18"/>
              </w:rPr>
            </w:pPr>
            <w:r>
              <w:drawing>
                <wp:inline distT="0" distB="0" distL="0" distR="0">
                  <wp:extent cx="180975" cy="180975"/>
                  <wp:effectExtent l="0" t="0" r="0" b="0"/>
                  <wp:docPr id="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地质环境遥感解译点</w:t>
            </w:r>
          </w:p>
        </w:tc>
        <w:tc>
          <w:tcPr>
            <w:tcW w:w="2310" w:type="dxa"/>
            <w:vAlign w:val="center"/>
          </w:tcPr>
          <w:p>
            <w:pPr>
              <w:snapToGrid w:val="0"/>
              <w:contextualSpacing/>
              <w:jc w:val="center"/>
              <w:rPr>
                <w:rFonts w:hint="eastAsia" w:hAnsi="宋体" w:cs="Arial"/>
                <w:sz w:val="18"/>
                <w:szCs w:val="18"/>
              </w:rPr>
            </w:pPr>
            <w:r>
              <w:drawing>
                <wp:inline distT="0" distB="0" distL="0" distR="0">
                  <wp:extent cx="200025" cy="180975"/>
                  <wp:effectExtent l="0" t="0" r="0" b="0"/>
                  <wp:docPr id="1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00025" cy="180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一般观测点</w:t>
            </w:r>
          </w:p>
        </w:tc>
        <w:tc>
          <w:tcPr>
            <w:tcW w:w="2310" w:type="dxa"/>
            <w:vAlign w:val="center"/>
          </w:tcPr>
          <w:p>
            <w:pPr>
              <w:snapToGrid w:val="0"/>
              <w:contextualSpacing/>
              <w:jc w:val="center"/>
            </w:pPr>
            <w:r>
              <w:drawing>
                <wp:inline distT="0" distB="0" distL="0" distR="0">
                  <wp:extent cx="266700" cy="228600"/>
                  <wp:effectExtent l="0" t="0" r="0" b="0"/>
                  <wp:docPr id="11" name="图片 34" descr="56571baddde9ec634fcdece90c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4" descr="56571baddde9ec634fcdece90c156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地质灾害测绘点</w:t>
            </w:r>
          </w:p>
        </w:tc>
        <w:tc>
          <w:tcPr>
            <w:tcW w:w="2310" w:type="dxa"/>
            <w:vAlign w:val="center"/>
          </w:tcPr>
          <w:p>
            <w:pPr>
              <w:snapToGrid w:val="0"/>
              <w:contextualSpacing/>
              <w:jc w:val="center"/>
            </w:pPr>
            <w:r>
              <w:drawing>
                <wp:inline distT="0" distB="0" distL="0" distR="0">
                  <wp:extent cx="219075" cy="219075"/>
                  <wp:effectExtent l="0" t="0" r="0" b="0"/>
                  <wp:docPr id="1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19075" cy="219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地质灾害勘查点</w:t>
            </w:r>
          </w:p>
        </w:tc>
        <w:tc>
          <w:tcPr>
            <w:tcW w:w="2310" w:type="dxa"/>
            <w:vAlign w:val="center"/>
          </w:tcPr>
          <w:p>
            <w:pPr>
              <w:snapToGrid w:val="0"/>
              <w:contextualSpacing/>
              <w:jc w:val="center"/>
            </w:pPr>
            <w:r>
              <w:drawing>
                <wp:inline distT="0" distB="0" distL="0" distR="0">
                  <wp:extent cx="238125" cy="200025"/>
                  <wp:effectExtent l="0" t="0" r="0" b="0"/>
                  <wp:docPr id="1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岩土体、水体采样点</w:t>
            </w:r>
          </w:p>
        </w:tc>
        <w:tc>
          <w:tcPr>
            <w:tcW w:w="2310" w:type="dxa"/>
            <w:vAlign w:val="center"/>
          </w:tcPr>
          <w:p>
            <w:pPr>
              <w:snapToGrid w:val="0"/>
              <w:contextualSpacing/>
              <w:jc w:val="center"/>
              <w:rPr>
                <w:rFonts w:hint="eastAsia" w:hAnsi="宋体" w:cs="Arial"/>
                <w:sz w:val="18"/>
                <w:szCs w:val="18"/>
              </w:rPr>
            </w:pPr>
            <w:r>
              <w:rPr>
                <w:rFonts w:hAnsi="宋体" w:cs="Arial"/>
                <w:sz w:val="18"/>
                <w:szCs w:val="18"/>
              </w:rPr>
              <w:drawing>
                <wp:inline distT="0" distB="0" distL="0" distR="0">
                  <wp:extent cx="304800" cy="238125"/>
                  <wp:effectExtent l="0" t="0" r="0" b="0"/>
                  <wp:docPr id="14" name="图片 8" descr="JWZDAGNK3$EJI[9PS0V1S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JWZDAGNK3$EJI[9PS0V1SE8"/>
                          <pic:cNvPicPr>
                            <a:picLocks noChangeAspect="1" noChangeArrowheads="1"/>
                          </pic:cNvPicPr>
                        </pic:nvPicPr>
                        <pic:blipFill>
                          <a:blip r:embed="rId67">
                            <a:extLst>
                              <a:ext uri="{28A0092B-C50C-407E-A947-70E740481C1C}">
                                <a14:useLocalDpi xmlns:a14="http://schemas.microsoft.com/office/drawing/2010/main" val="0"/>
                              </a:ext>
                            </a:extLst>
                          </a:blip>
                          <a:srcRect l="20238" t="22664" r="27380" b="21729"/>
                          <a:stretch>
                            <a:fillRect/>
                          </a:stretch>
                        </pic:blipFill>
                        <pic:spPr>
                          <a:xfrm>
                            <a:off x="0" y="0"/>
                            <a:ext cx="3048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 xml:space="preserve">钻 </w:t>
            </w:r>
            <w:r>
              <w:rPr>
                <w:sz w:val="18"/>
                <w:szCs w:val="18"/>
              </w:rPr>
              <w:t xml:space="preserve"> </w:t>
            </w:r>
            <w:r>
              <w:rPr>
                <w:rFonts w:hint="eastAsia"/>
                <w:sz w:val="18"/>
                <w:szCs w:val="18"/>
              </w:rPr>
              <w:t>孔</w:t>
            </w:r>
          </w:p>
        </w:tc>
        <w:tc>
          <w:tcPr>
            <w:tcW w:w="2310" w:type="dxa"/>
            <w:vAlign w:val="center"/>
          </w:tcPr>
          <w:p>
            <w:pPr>
              <w:snapToGrid w:val="0"/>
              <w:contextualSpacing/>
              <w:jc w:val="center"/>
              <w:rPr>
                <w:rFonts w:hint="eastAsia" w:hAnsi="宋体" w:cs="Arial"/>
                <w:sz w:val="18"/>
                <w:szCs w:val="18"/>
              </w:rPr>
            </w:pPr>
            <w:r>
              <w:rPr>
                <w:rFonts w:ascii="黑体" w:hAnsi="黑体" w:eastAsia="黑体" w:cs="黑体"/>
                <w:b/>
                <w:bCs/>
                <w:sz w:val="28"/>
                <w:szCs w:val="28"/>
              </w:rPr>
              <w:drawing>
                <wp:inline distT="0" distB="0" distL="0" distR="0">
                  <wp:extent cx="257175" cy="266700"/>
                  <wp:effectExtent l="0" t="0" r="0" b="0"/>
                  <wp:docPr id="15" name="图片 40" descr="1653965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0" descr="165396524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57175" cy="266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 xml:space="preserve">浅 </w:t>
            </w:r>
            <w:r>
              <w:rPr>
                <w:sz w:val="18"/>
                <w:szCs w:val="18"/>
              </w:rPr>
              <w:t xml:space="preserve"> </w:t>
            </w:r>
            <w:r>
              <w:rPr>
                <w:rFonts w:hint="eastAsia"/>
                <w:sz w:val="18"/>
                <w:szCs w:val="18"/>
              </w:rPr>
              <w:t>井</w:t>
            </w:r>
          </w:p>
        </w:tc>
        <w:tc>
          <w:tcPr>
            <w:tcW w:w="2310" w:type="dxa"/>
            <w:vAlign w:val="center"/>
          </w:tcPr>
          <w:p>
            <w:pPr>
              <w:snapToGrid w:val="0"/>
              <w:contextualSpacing/>
              <w:jc w:val="center"/>
              <w:rPr>
                <w:rFonts w:hint="eastAsia" w:hAnsi="宋体" w:cs="Arial"/>
                <w:sz w:val="18"/>
                <w:szCs w:val="18"/>
              </w:rPr>
            </w:pPr>
            <w:r>
              <w:rPr>
                <w:rFonts w:ascii="黑体" w:hAnsi="黑体" w:eastAsia="黑体" w:cs="黑体"/>
                <w:b/>
                <w:bCs/>
                <w:sz w:val="28"/>
                <w:szCs w:val="28"/>
              </w:rPr>
              <w:drawing>
                <wp:inline distT="0" distB="0" distL="0" distR="0">
                  <wp:extent cx="266700" cy="247650"/>
                  <wp:effectExtent l="0" t="0" r="0" b="0"/>
                  <wp:docPr id="16" name="图片 41" descr="1653987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165398704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66700" cy="247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 xml:space="preserve">探 </w:t>
            </w:r>
            <w:r>
              <w:rPr>
                <w:sz w:val="18"/>
                <w:szCs w:val="18"/>
              </w:rPr>
              <w:t xml:space="preserve"> </w:t>
            </w:r>
            <w:r>
              <w:rPr>
                <w:rFonts w:hint="eastAsia"/>
                <w:sz w:val="18"/>
                <w:szCs w:val="18"/>
              </w:rPr>
              <w:t>槽</w:t>
            </w:r>
          </w:p>
        </w:tc>
        <w:tc>
          <w:tcPr>
            <w:tcW w:w="2310" w:type="dxa"/>
            <w:vAlign w:val="center"/>
          </w:tcPr>
          <w:p>
            <w:pPr>
              <w:snapToGrid w:val="0"/>
              <w:contextualSpacing/>
              <w:jc w:val="center"/>
              <w:rPr>
                <w:rFonts w:hint="eastAsia" w:hAnsi="宋体" w:cs="Arial"/>
                <w:sz w:val="18"/>
                <w:szCs w:val="18"/>
              </w:rPr>
            </w:pPr>
            <w:r>
              <w:rPr>
                <w:rFonts w:ascii="黑体" w:hAnsi="黑体" w:eastAsia="黑体" w:cs="黑体"/>
                <w:b/>
                <w:bCs/>
                <w:sz w:val="28"/>
                <w:szCs w:val="28"/>
              </w:rPr>
              <w:drawing>
                <wp:inline distT="0" distB="0" distL="0" distR="0">
                  <wp:extent cx="800100" cy="219075"/>
                  <wp:effectExtent l="0" t="0" r="0" b="0"/>
                  <wp:docPr id="17" name="图片 42" descr="1654047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2" descr="165404736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800100" cy="219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斜坡单元界线</w:t>
            </w:r>
          </w:p>
        </w:tc>
        <w:tc>
          <w:tcPr>
            <w:tcW w:w="2310" w:type="dxa"/>
            <w:vAlign w:val="center"/>
          </w:tcPr>
          <w:p>
            <w:pPr>
              <w:snapToGrid w:val="0"/>
              <w:contextualSpacing/>
              <w:jc w:val="center"/>
              <w:rPr>
                <w:rFonts w:hint="eastAsia" w:hAnsi="宋体" w:cs="Arial"/>
                <w:sz w:val="18"/>
                <w:szCs w:val="18"/>
              </w:rPr>
            </w:pPr>
            <w:r>
              <w:rPr>
                <w:rFonts w:ascii="黑体" w:hAnsi="黑体" w:eastAsia="黑体" w:cs="黑体"/>
                <w:b/>
                <w:bCs/>
                <w:sz w:val="28"/>
                <w:szCs w:val="28"/>
              </w:rPr>
              <w:drawing>
                <wp:inline distT="0" distB="0" distL="0" distR="0">
                  <wp:extent cx="1314450" cy="171450"/>
                  <wp:effectExtent l="0" t="0" r="0" b="0"/>
                  <wp:docPr id="18" name="图片 43" descr="1653958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3" descr="16539586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14450" cy="171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调查区界线</w:t>
            </w:r>
          </w:p>
        </w:tc>
        <w:tc>
          <w:tcPr>
            <w:tcW w:w="2310" w:type="dxa"/>
            <w:vAlign w:val="center"/>
          </w:tcPr>
          <w:p>
            <w:pPr>
              <w:snapToGrid w:val="0"/>
              <w:contextualSpacing/>
              <w:jc w:val="center"/>
              <w:rPr>
                <w:rFonts w:hint="eastAsia" w:hAnsi="宋体" w:cs="Arial"/>
                <w:sz w:val="18"/>
                <w:szCs w:val="18"/>
              </w:rPr>
            </w:pPr>
            <w:r>
              <w:rPr>
                <w:rFonts w:ascii="黑体" w:hAnsi="黑体" w:eastAsia="黑体" w:cs="黑体"/>
                <w:b/>
                <w:bCs/>
                <w:sz w:val="28"/>
                <w:szCs w:val="28"/>
              </w:rPr>
              <w:drawing>
                <wp:inline distT="0" distB="0" distL="0" distR="0">
                  <wp:extent cx="1333500" cy="152400"/>
                  <wp:effectExtent l="0" t="0" r="0" b="0"/>
                  <wp:docPr id="19" name="图片 44" descr="1653962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descr="165396231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333500" cy="152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410" w:type="dxa"/>
            <w:vAlign w:val="center"/>
          </w:tcPr>
          <w:p>
            <w:pPr>
              <w:snapToGrid w:val="0"/>
              <w:jc w:val="center"/>
              <w:rPr>
                <w:sz w:val="18"/>
                <w:szCs w:val="18"/>
              </w:rPr>
            </w:pPr>
            <w:r>
              <w:rPr>
                <w:rFonts w:hint="eastAsia"/>
                <w:sz w:val="18"/>
                <w:szCs w:val="18"/>
              </w:rPr>
              <w:t>实测剖面线</w:t>
            </w:r>
          </w:p>
        </w:tc>
        <w:tc>
          <w:tcPr>
            <w:tcW w:w="2310" w:type="dxa"/>
            <w:vAlign w:val="center"/>
          </w:tcPr>
          <w:p>
            <w:pPr>
              <w:snapToGrid w:val="0"/>
              <w:contextualSpacing/>
              <w:jc w:val="center"/>
              <w:rPr>
                <w:rFonts w:hint="eastAsia" w:ascii="黑体" w:hAnsi="黑体" w:eastAsia="黑体" w:cs="黑体"/>
                <w:b/>
                <w:bCs/>
                <w:sz w:val="28"/>
                <w:szCs w:val="28"/>
              </w:rPr>
            </w:pPr>
            <w:r>
              <w:rPr>
                <w:rFonts w:ascii="黑体" w:hAnsi="黑体" w:eastAsia="黑体" w:cs="黑体"/>
                <w:b/>
                <w:bCs/>
                <w:sz w:val="28"/>
                <w:szCs w:val="28"/>
              </w:rPr>
              <w:drawing>
                <wp:inline distT="0" distB="0" distL="0" distR="0">
                  <wp:extent cx="1333500" cy="152400"/>
                  <wp:effectExtent l="0" t="0" r="0" b="0"/>
                  <wp:docPr id="20" name="图片 45" descr="1654824146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descr="165482414625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33500" cy="152400"/>
                          </a:xfrm>
                          <a:prstGeom prst="rect">
                            <a:avLst/>
                          </a:prstGeom>
                          <a:noFill/>
                          <a:ln>
                            <a:noFill/>
                          </a:ln>
                        </pic:spPr>
                      </pic:pic>
                    </a:graphicData>
                  </a:graphic>
                </wp:inline>
              </w:drawing>
            </w:r>
          </w:p>
        </w:tc>
      </w:tr>
    </w:tbl>
    <w:p>
      <w:pPr>
        <w:pStyle w:val="53"/>
        <w:ind w:firstLine="420"/>
        <w:sectPr>
          <w:footerReference r:id="rId15" w:type="default"/>
          <w:pgSz w:w="11906" w:h="16838"/>
          <w:pgMar w:top="1928" w:right="1134" w:bottom="1134" w:left="1134" w:header="1418" w:footer="1134" w:gutter="284"/>
          <w:pgNumType w:fmt="decimal"/>
          <w:cols w:space="720" w:num="1"/>
          <w:formProt w:val="0"/>
          <w:docGrid w:type="lines" w:linePitch="312" w:charSpace="0"/>
        </w:sectPr>
      </w:pPr>
    </w:p>
    <w:p>
      <w:pPr>
        <w:pStyle w:val="124"/>
        <w:spacing w:before="156" w:after="156"/>
      </w:pPr>
      <w:r>
        <w:rPr>
          <w:rFonts w:hint="eastAsia"/>
        </w:rPr>
        <w:t>地质灾害类型、风险等级符号与实体勾绘图示图表</w:t>
      </w:r>
    </w:p>
    <w:tbl>
      <w:tblPr>
        <w:tblStyle w:val="27"/>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0"/>
        <w:gridCol w:w="840"/>
        <w:gridCol w:w="840"/>
        <w:gridCol w:w="840"/>
        <w:gridCol w:w="841"/>
        <w:gridCol w:w="1145"/>
        <w:gridCol w:w="1115"/>
        <w:gridCol w:w="1116"/>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840" w:type="dxa"/>
            <w:tcBorders>
              <w:top w:val="single" w:color="auto" w:sz="4" w:space="0"/>
              <w:lef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类型</w:t>
            </w:r>
          </w:p>
        </w:tc>
        <w:tc>
          <w:tcPr>
            <w:tcW w:w="3361" w:type="dxa"/>
            <w:gridSpan w:val="4"/>
            <w:tcBorders>
              <w:top w:val="single" w:color="auto" w:sz="4" w:space="0"/>
            </w:tcBorders>
            <w:tcMar>
              <w:top w:w="12" w:type="dxa"/>
              <w:left w:w="12" w:type="dxa"/>
              <w:right w:w="12" w:type="dxa"/>
            </w:tcMar>
            <w:vAlign w:val="center"/>
          </w:tcPr>
          <w:p>
            <w:pPr>
              <w:spacing w:line="240" w:lineRule="auto"/>
              <w:jc w:val="center"/>
              <w:rPr>
                <w:rFonts w:hint="eastAsia" w:ascii="宋体" w:hAnsi="宋体" w:cs="宋体"/>
                <w:sz w:val="18"/>
                <w:szCs w:val="18"/>
              </w:rPr>
            </w:pPr>
            <w:r>
              <w:rPr>
                <w:rFonts w:hint="eastAsia" w:ascii="宋体" w:hAnsi="宋体" w:cs="宋体"/>
                <w:kern w:val="0"/>
                <w:sz w:val="18"/>
                <w:szCs w:val="18"/>
                <w:lang w:bidi="ar"/>
              </w:rPr>
              <w:t>符号</w:t>
            </w:r>
          </w:p>
        </w:tc>
        <w:tc>
          <w:tcPr>
            <w:tcW w:w="4438" w:type="dxa"/>
            <w:gridSpan w:val="4"/>
            <w:tcBorders>
              <w:top w:val="single" w:color="auto" w:sz="4" w:space="0"/>
              <w:right w:val="single" w:color="auto" w:sz="4" w:space="0"/>
            </w:tcBorders>
            <w:tcMar>
              <w:top w:w="12" w:type="dxa"/>
              <w:left w:w="12" w:type="dxa"/>
              <w:right w:w="12" w:type="dxa"/>
            </w:tcMar>
            <w:vAlign w:val="center"/>
          </w:tcPr>
          <w:p>
            <w:pPr>
              <w:spacing w:line="240" w:lineRule="auto"/>
              <w:jc w:val="center"/>
              <w:rPr>
                <w:rFonts w:hint="eastAsia" w:ascii="宋体" w:hAnsi="宋体" w:cs="宋体"/>
                <w:sz w:val="18"/>
                <w:szCs w:val="18"/>
              </w:rPr>
            </w:pPr>
            <w:r>
              <w:rPr>
                <w:rFonts w:hint="eastAsia" w:ascii="宋体" w:hAnsi="宋体" w:cs="宋体"/>
                <w:kern w:val="0"/>
                <w:sz w:val="18"/>
                <w:szCs w:val="18"/>
                <w:lang w:bidi="ar"/>
              </w:rPr>
              <w:t>实体勾绘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840" w:type="dxa"/>
            <w:tcBorders>
              <w:lef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风险等级</w:t>
            </w:r>
          </w:p>
        </w:tc>
        <w:tc>
          <w:tcPr>
            <w:tcW w:w="840" w:type="dxa"/>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极高</w:t>
            </w:r>
          </w:p>
        </w:tc>
        <w:tc>
          <w:tcPr>
            <w:tcW w:w="840" w:type="dxa"/>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高</w:t>
            </w:r>
          </w:p>
        </w:tc>
        <w:tc>
          <w:tcPr>
            <w:tcW w:w="840" w:type="dxa"/>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中</w:t>
            </w:r>
          </w:p>
        </w:tc>
        <w:tc>
          <w:tcPr>
            <w:tcW w:w="841" w:type="dxa"/>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低</w:t>
            </w:r>
          </w:p>
        </w:tc>
        <w:tc>
          <w:tcPr>
            <w:tcW w:w="1145" w:type="dxa"/>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极高</w:t>
            </w:r>
          </w:p>
        </w:tc>
        <w:tc>
          <w:tcPr>
            <w:tcW w:w="1115" w:type="dxa"/>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高</w:t>
            </w:r>
          </w:p>
        </w:tc>
        <w:tc>
          <w:tcPr>
            <w:tcW w:w="1116" w:type="dxa"/>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中</w:t>
            </w:r>
          </w:p>
        </w:tc>
        <w:tc>
          <w:tcPr>
            <w:tcW w:w="1062" w:type="dxa"/>
            <w:tcBorders>
              <w:righ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840" w:type="dxa"/>
            <w:tcBorders>
              <w:lef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滑坡</w:t>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28625" cy="361950"/>
                  <wp:effectExtent l="0" t="0" r="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28625" cy="361950"/>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09575" cy="361950"/>
                  <wp:effectExtent l="0" t="0" r="0"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09575" cy="361950"/>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00050" cy="352425"/>
                  <wp:effectExtent l="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00050" cy="352425"/>
                          </a:xfrm>
                          <a:prstGeom prst="rect">
                            <a:avLst/>
                          </a:prstGeom>
                          <a:noFill/>
                          <a:ln>
                            <a:noFill/>
                          </a:ln>
                        </pic:spPr>
                      </pic:pic>
                    </a:graphicData>
                  </a:graphic>
                </wp:inline>
              </w:drawing>
            </w:r>
          </w:p>
        </w:tc>
        <w:tc>
          <w:tcPr>
            <w:tcW w:w="841"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361950" cy="361950"/>
                  <wp:effectExtent l="0" t="0" r="0"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61950" cy="361950"/>
                          </a:xfrm>
                          <a:prstGeom prst="rect">
                            <a:avLst/>
                          </a:prstGeom>
                          <a:noFill/>
                          <a:ln>
                            <a:noFill/>
                          </a:ln>
                        </pic:spPr>
                      </pic:pic>
                    </a:graphicData>
                  </a:graphic>
                </wp:inline>
              </w:drawing>
            </w:r>
          </w:p>
        </w:tc>
        <w:tc>
          <w:tcPr>
            <w:tcW w:w="114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66725" cy="361950"/>
                  <wp:effectExtent l="0" t="0" r="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66725" cy="361950"/>
                          </a:xfrm>
                          <a:prstGeom prst="rect">
                            <a:avLst/>
                          </a:prstGeom>
                          <a:noFill/>
                          <a:ln>
                            <a:noFill/>
                          </a:ln>
                        </pic:spPr>
                      </pic:pic>
                    </a:graphicData>
                  </a:graphic>
                </wp:inline>
              </w:drawing>
            </w:r>
          </w:p>
        </w:tc>
        <w:tc>
          <w:tcPr>
            <w:tcW w:w="111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85775" cy="352425"/>
                  <wp:effectExtent l="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85775" cy="352425"/>
                          </a:xfrm>
                          <a:prstGeom prst="rect">
                            <a:avLst/>
                          </a:prstGeom>
                          <a:noFill/>
                          <a:ln>
                            <a:noFill/>
                          </a:ln>
                        </pic:spPr>
                      </pic:pic>
                    </a:graphicData>
                  </a:graphic>
                </wp:inline>
              </w:drawing>
            </w:r>
          </w:p>
        </w:tc>
        <w:tc>
          <w:tcPr>
            <w:tcW w:w="1116"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76250" cy="352425"/>
                  <wp:effectExtent l="0" t="0" r="0"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476250" cy="352425"/>
                          </a:xfrm>
                          <a:prstGeom prst="rect">
                            <a:avLst/>
                          </a:prstGeom>
                          <a:noFill/>
                          <a:ln>
                            <a:noFill/>
                          </a:ln>
                        </pic:spPr>
                      </pic:pic>
                    </a:graphicData>
                  </a:graphic>
                </wp:inline>
              </w:drawing>
            </w:r>
          </w:p>
        </w:tc>
        <w:tc>
          <w:tcPr>
            <w:tcW w:w="1062" w:type="dxa"/>
            <w:tcBorders>
              <w:right w:val="single" w:color="auto" w:sz="4" w:space="0"/>
            </w:tcBorders>
            <w:tcMar>
              <w:top w:w="12" w:type="dxa"/>
              <w:left w:w="12" w:type="dxa"/>
              <w:right w:w="12" w:type="dxa"/>
            </w:tcMar>
            <w:vAlign w:val="center"/>
          </w:tcPr>
          <w:p>
            <w:pPr>
              <w:widowControl/>
              <w:spacing w:line="240" w:lineRule="auto"/>
              <w:jc w:val="center"/>
              <w:rPr>
                <w:rFonts w:hint="eastAsia" w:ascii="宋体" w:hAnsi="宋体" w:cs="宋体"/>
                <w:kern w:val="0"/>
                <w:sz w:val="24"/>
              </w:rPr>
            </w:pPr>
            <w:r>
              <w:drawing>
                <wp:inline distT="0" distB="0" distL="0" distR="0">
                  <wp:extent cx="457200" cy="361950"/>
                  <wp:effectExtent l="0" t="0" r="0"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57200" cy="361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840" w:type="dxa"/>
            <w:tcBorders>
              <w:lef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崩塌</w:t>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38150" cy="428625"/>
                  <wp:effectExtent l="0" t="0" r="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38150" cy="428625"/>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85775" cy="428625"/>
                  <wp:effectExtent l="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485775" cy="428625"/>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95300" cy="428625"/>
                  <wp:effectExtent l="0" t="0" r="0" b="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95300" cy="428625"/>
                          </a:xfrm>
                          <a:prstGeom prst="rect">
                            <a:avLst/>
                          </a:prstGeom>
                          <a:noFill/>
                          <a:ln>
                            <a:noFill/>
                          </a:ln>
                        </pic:spPr>
                      </pic:pic>
                    </a:graphicData>
                  </a:graphic>
                </wp:inline>
              </w:drawing>
            </w:r>
          </w:p>
        </w:tc>
        <w:tc>
          <w:tcPr>
            <w:tcW w:w="841"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66725" cy="428625"/>
                  <wp:effectExtent l="0" t="0" r="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466725" cy="428625"/>
                          </a:xfrm>
                          <a:prstGeom prst="rect">
                            <a:avLst/>
                          </a:prstGeom>
                          <a:noFill/>
                          <a:ln>
                            <a:noFill/>
                          </a:ln>
                        </pic:spPr>
                      </pic:pic>
                    </a:graphicData>
                  </a:graphic>
                </wp:inline>
              </w:drawing>
            </w:r>
          </w:p>
        </w:tc>
        <w:tc>
          <w:tcPr>
            <w:tcW w:w="114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800100" cy="323850"/>
                  <wp:effectExtent l="0" t="0" r="0" b="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800100" cy="323850"/>
                          </a:xfrm>
                          <a:prstGeom prst="rect">
                            <a:avLst/>
                          </a:prstGeom>
                          <a:noFill/>
                          <a:ln>
                            <a:noFill/>
                          </a:ln>
                        </pic:spPr>
                      </pic:pic>
                    </a:graphicData>
                  </a:graphic>
                </wp:inline>
              </w:drawing>
            </w:r>
          </w:p>
        </w:tc>
        <w:tc>
          <w:tcPr>
            <w:tcW w:w="1115" w:type="dxa"/>
            <w:tcMar>
              <w:top w:w="12" w:type="dxa"/>
              <w:left w:w="12" w:type="dxa"/>
              <w:right w:w="12" w:type="dxa"/>
            </w:tcMar>
            <w:vAlign w:val="center"/>
          </w:tcPr>
          <w:p>
            <w:pPr>
              <w:widowControl/>
              <w:spacing w:line="240" w:lineRule="auto"/>
              <w:jc w:val="center"/>
              <w:rPr>
                <w:rFonts w:hint="eastAsia" w:ascii="宋体" w:hAnsi="宋体" w:cs="宋体"/>
                <w:kern w:val="0"/>
                <w:sz w:val="24"/>
              </w:rPr>
            </w:pPr>
            <w:r>
              <w:drawing>
                <wp:inline distT="0" distB="0" distL="0" distR="0">
                  <wp:extent cx="790575" cy="361950"/>
                  <wp:effectExtent l="0" t="0" r="0" b="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790575" cy="361950"/>
                          </a:xfrm>
                          <a:prstGeom prst="rect">
                            <a:avLst/>
                          </a:prstGeom>
                          <a:noFill/>
                          <a:ln>
                            <a:noFill/>
                          </a:ln>
                        </pic:spPr>
                      </pic:pic>
                    </a:graphicData>
                  </a:graphic>
                </wp:inline>
              </w:drawing>
            </w:r>
          </w:p>
        </w:tc>
        <w:tc>
          <w:tcPr>
            <w:tcW w:w="1116"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790575" cy="352425"/>
                  <wp:effectExtent l="0" t="0" r="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790575" cy="352425"/>
                          </a:xfrm>
                          <a:prstGeom prst="rect">
                            <a:avLst/>
                          </a:prstGeom>
                          <a:noFill/>
                          <a:ln>
                            <a:noFill/>
                          </a:ln>
                        </pic:spPr>
                      </pic:pic>
                    </a:graphicData>
                  </a:graphic>
                </wp:inline>
              </w:drawing>
            </w:r>
          </w:p>
        </w:tc>
        <w:tc>
          <w:tcPr>
            <w:tcW w:w="1062" w:type="dxa"/>
            <w:tcBorders>
              <w:right w:val="single" w:color="auto" w:sz="4" w:space="0"/>
            </w:tcBorders>
            <w:tcMar>
              <w:top w:w="12" w:type="dxa"/>
              <w:left w:w="12" w:type="dxa"/>
              <w:right w:w="12" w:type="dxa"/>
            </w:tcMar>
            <w:vAlign w:val="center"/>
          </w:tcPr>
          <w:p>
            <w:pPr>
              <w:widowControl/>
              <w:spacing w:line="240" w:lineRule="auto"/>
              <w:jc w:val="center"/>
              <w:rPr>
                <w:rFonts w:hint="eastAsia" w:ascii="宋体" w:hAnsi="宋体" w:cs="宋体"/>
                <w:kern w:val="0"/>
                <w:sz w:val="24"/>
              </w:rPr>
            </w:pPr>
            <w:r>
              <w:drawing>
                <wp:inline distT="0" distB="0" distL="0" distR="0">
                  <wp:extent cx="742950" cy="314325"/>
                  <wp:effectExtent l="0" t="0" r="0" b="0"/>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42950" cy="314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840" w:type="dxa"/>
            <w:tcBorders>
              <w:lef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sz w:val="18"/>
                <w:szCs w:val="18"/>
              </w:rPr>
            </w:pPr>
            <w:r>
              <w:rPr>
                <w:rFonts w:hint="eastAsia" w:ascii="宋体" w:hAnsi="宋体" w:cs="宋体"/>
                <w:kern w:val="0"/>
                <w:sz w:val="18"/>
                <w:szCs w:val="18"/>
                <w:lang w:bidi="ar"/>
              </w:rPr>
              <w:t>泥石流</w:t>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57200" cy="361950"/>
                  <wp:effectExtent l="0" t="0" r="0"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57200" cy="361950"/>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09575" cy="361950"/>
                  <wp:effectExtent l="0" t="0" r="0"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09575" cy="361950"/>
                          </a:xfrm>
                          <a:prstGeom prst="rect">
                            <a:avLst/>
                          </a:prstGeom>
                          <a:noFill/>
                          <a:ln>
                            <a:noFill/>
                          </a:ln>
                        </pic:spPr>
                      </pic:pic>
                    </a:graphicData>
                  </a:graphic>
                </wp:inline>
              </w:drawing>
            </w:r>
          </w:p>
        </w:tc>
        <w:tc>
          <w:tcPr>
            <w:tcW w:w="841"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00050" cy="352425"/>
                  <wp:effectExtent l="0" t="0" r="0" b="0"/>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00050" cy="352425"/>
                          </a:xfrm>
                          <a:prstGeom prst="rect">
                            <a:avLst/>
                          </a:prstGeom>
                          <a:noFill/>
                          <a:ln>
                            <a:noFill/>
                          </a:ln>
                        </pic:spPr>
                      </pic:pic>
                    </a:graphicData>
                  </a:graphic>
                </wp:inline>
              </w:drawing>
            </w:r>
          </w:p>
        </w:tc>
        <w:tc>
          <w:tcPr>
            <w:tcW w:w="114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590550" cy="504825"/>
                  <wp:effectExtent l="0" t="0" r="0"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90550" cy="504825"/>
                          </a:xfrm>
                          <a:prstGeom prst="rect">
                            <a:avLst/>
                          </a:prstGeom>
                          <a:noFill/>
                          <a:ln>
                            <a:noFill/>
                          </a:ln>
                        </pic:spPr>
                      </pic:pic>
                    </a:graphicData>
                  </a:graphic>
                </wp:inline>
              </w:drawing>
            </w:r>
          </w:p>
        </w:tc>
        <w:tc>
          <w:tcPr>
            <w:tcW w:w="1115" w:type="dxa"/>
            <w:tcMar>
              <w:top w:w="12" w:type="dxa"/>
              <w:left w:w="12" w:type="dxa"/>
              <w:right w:w="12" w:type="dxa"/>
            </w:tcMar>
            <w:vAlign w:val="center"/>
          </w:tcPr>
          <w:p>
            <w:pPr>
              <w:widowControl/>
              <w:spacing w:line="240" w:lineRule="auto"/>
              <w:jc w:val="center"/>
              <w:rPr>
                <w:rFonts w:hint="eastAsia" w:ascii="宋体" w:hAnsi="宋体" w:cs="宋体"/>
                <w:kern w:val="0"/>
                <w:sz w:val="24"/>
              </w:rPr>
            </w:pPr>
            <w:r>
              <w:drawing>
                <wp:inline distT="0" distB="0" distL="0" distR="0">
                  <wp:extent cx="571500" cy="504825"/>
                  <wp:effectExtent l="0" t="0" r="0" b="0"/>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571500" cy="504825"/>
                          </a:xfrm>
                          <a:prstGeom prst="rect">
                            <a:avLst/>
                          </a:prstGeom>
                          <a:noFill/>
                          <a:ln>
                            <a:noFill/>
                          </a:ln>
                        </pic:spPr>
                      </pic:pic>
                    </a:graphicData>
                  </a:graphic>
                </wp:inline>
              </w:drawing>
            </w:r>
          </w:p>
        </w:tc>
        <w:tc>
          <w:tcPr>
            <w:tcW w:w="1116"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581025" cy="504825"/>
                  <wp:effectExtent l="0" t="0" r="0" b="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581025" cy="504825"/>
                          </a:xfrm>
                          <a:prstGeom prst="rect">
                            <a:avLst/>
                          </a:prstGeom>
                          <a:noFill/>
                          <a:ln>
                            <a:noFill/>
                          </a:ln>
                        </pic:spPr>
                      </pic:pic>
                    </a:graphicData>
                  </a:graphic>
                </wp:inline>
              </w:drawing>
            </w:r>
          </w:p>
        </w:tc>
        <w:tc>
          <w:tcPr>
            <w:tcW w:w="1062" w:type="dxa"/>
            <w:tcBorders>
              <w:right w:val="single" w:color="auto" w:sz="4" w:space="0"/>
            </w:tcBorders>
            <w:tcMar>
              <w:top w:w="12" w:type="dxa"/>
              <w:left w:w="12" w:type="dxa"/>
              <w:right w:w="12" w:type="dxa"/>
            </w:tcMar>
            <w:vAlign w:val="center"/>
          </w:tcPr>
          <w:p>
            <w:pPr>
              <w:widowControl/>
              <w:spacing w:line="240" w:lineRule="auto"/>
              <w:jc w:val="center"/>
              <w:rPr>
                <w:rFonts w:hint="eastAsia" w:ascii="宋体" w:hAnsi="宋体" w:cs="宋体"/>
                <w:kern w:val="0"/>
                <w:sz w:val="24"/>
              </w:rPr>
            </w:pPr>
            <w:r>
              <w:drawing>
                <wp:inline distT="0" distB="0" distL="0" distR="0">
                  <wp:extent cx="523875" cy="504825"/>
                  <wp:effectExtent l="0" t="0" r="0" b="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3875"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840" w:type="dxa"/>
            <w:tcBorders>
              <w:lef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地面塌陷</w:t>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523875" cy="361950"/>
                  <wp:effectExtent l="0" t="0" r="0" b="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523875" cy="361950"/>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85775" cy="352425"/>
                  <wp:effectExtent l="0" t="0" r="0" b="0"/>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485775" cy="352425"/>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504825" cy="352425"/>
                  <wp:effectExtent l="0" t="0" r="0" b="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04825" cy="352425"/>
                          </a:xfrm>
                          <a:prstGeom prst="rect">
                            <a:avLst/>
                          </a:prstGeom>
                          <a:noFill/>
                          <a:ln>
                            <a:noFill/>
                          </a:ln>
                        </pic:spPr>
                      </pic:pic>
                    </a:graphicData>
                  </a:graphic>
                </wp:inline>
              </w:drawing>
            </w:r>
          </w:p>
        </w:tc>
        <w:tc>
          <w:tcPr>
            <w:tcW w:w="841"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09575" cy="352425"/>
                  <wp:effectExtent l="0" t="0" r="0" b="0"/>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409575" cy="352425"/>
                          </a:xfrm>
                          <a:prstGeom prst="rect">
                            <a:avLst/>
                          </a:prstGeom>
                          <a:noFill/>
                          <a:ln>
                            <a:noFill/>
                          </a:ln>
                        </pic:spPr>
                      </pic:pic>
                    </a:graphicData>
                  </a:graphic>
                </wp:inline>
              </w:drawing>
            </w:r>
          </w:p>
        </w:tc>
        <w:tc>
          <w:tcPr>
            <w:tcW w:w="114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723900" cy="504825"/>
                  <wp:effectExtent l="0" t="0" r="0" b="0"/>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723900" cy="504825"/>
                          </a:xfrm>
                          <a:prstGeom prst="rect">
                            <a:avLst/>
                          </a:prstGeom>
                          <a:noFill/>
                          <a:ln>
                            <a:noFill/>
                          </a:ln>
                        </pic:spPr>
                      </pic:pic>
                    </a:graphicData>
                  </a:graphic>
                </wp:inline>
              </w:drawing>
            </w:r>
          </w:p>
        </w:tc>
        <w:tc>
          <w:tcPr>
            <w:tcW w:w="111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628650" cy="504825"/>
                  <wp:effectExtent l="0" t="0" r="0" b="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628650" cy="504825"/>
                          </a:xfrm>
                          <a:prstGeom prst="rect">
                            <a:avLst/>
                          </a:prstGeom>
                          <a:noFill/>
                          <a:ln>
                            <a:noFill/>
                          </a:ln>
                        </pic:spPr>
                      </pic:pic>
                    </a:graphicData>
                  </a:graphic>
                </wp:inline>
              </w:drawing>
            </w:r>
          </w:p>
        </w:tc>
        <w:tc>
          <w:tcPr>
            <w:tcW w:w="1116"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638175" cy="495300"/>
                  <wp:effectExtent l="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638175" cy="495300"/>
                          </a:xfrm>
                          <a:prstGeom prst="rect">
                            <a:avLst/>
                          </a:prstGeom>
                          <a:noFill/>
                          <a:ln>
                            <a:noFill/>
                          </a:ln>
                        </pic:spPr>
                      </pic:pic>
                    </a:graphicData>
                  </a:graphic>
                </wp:inline>
              </w:drawing>
            </w:r>
          </w:p>
        </w:tc>
        <w:tc>
          <w:tcPr>
            <w:tcW w:w="1062" w:type="dxa"/>
            <w:tcBorders>
              <w:right w:val="single" w:color="auto" w:sz="4" w:space="0"/>
            </w:tcBorders>
            <w:tcMar>
              <w:top w:w="12" w:type="dxa"/>
              <w:left w:w="12" w:type="dxa"/>
              <w:right w:w="12" w:type="dxa"/>
            </w:tcMar>
            <w:vAlign w:val="center"/>
          </w:tcPr>
          <w:p>
            <w:pPr>
              <w:widowControl/>
              <w:spacing w:line="240" w:lineRule="auto"/>
              <w:jc w:val="center"/>
              <w:rPr>
                <w:rFonts w:hint="eastAsia" w:ascii="宋体" w:hAnsi="宋体" w:cs="宋体"/>
                <w:kern w:val="0"/>
                <w:sz w:val="24"/>
              </w:rPr>
            </w:pPr>
            <w:r>
              <w:drawing>
                <wp:inline distT="0" distB="0" distL="0" distR="0">
                  <wp:extent cx="628650" cy="495300"/>
                  <wp:effectExtent l="0" t="0" r="0" b="0"/>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628650" cy="495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840" w:type="dxa"/>
            <w:tcBorders>
              <w:left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地裂缝</w:t>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95300" cy="428625"/>
                  <wp:effectExtent l="0" t="0" r="0" b="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95300" cy="428625"/>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514350" cy="428625"/>
                  <wp:effectExtent l="0" t="0" r="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14350" cy="428625"/>
                          </a:xfrm>
                          <a:prstGeom prst="rect">
                            <a:avLst/>
                          </a:prstGeom>
                          <a:noFill/>
                          <a:ln>
                            <a:noFill/>
                          </a:ln>
                        </pic:spPr>
                      </pic:pic>
                    </a:graphicData>
                  </a:graphic>
                </wp:inline>
              </w:drawing>
            </w:r>
          </w:p>
        </w:tc>
        <w:tc>
          <w:tcPr>
            <w:tcW w:w="840"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533400" cy="428625"/>
                  <wp:effectExtent l="0" t="0" r="0" b="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533400" cy="428625"/>
                          </a:xfrm>
                          <a:prstGeom prst="rect">
                            <a:avLst/>
                          </a:prstGeom>
                          <a:noFill/>
                          <a:ln>
                            <a:noFill/>
                          </a:ln>
                        </pic:spPr>
                      </pic:pic>
                    </a:graphicData>
                  </a:graphic>
                </wp:inline>
              </w:drawing>
            </w:r>
          </w:p>
        </w:tc>
        <w:tc>
          <w:tcPr>
            <w:tcW w:w="841"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504825" cy="428625"/>
                  <wp:effectExtent l="0" t="0" r="0" b="0"/>
                  <wp:docPr id="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04825" cy="428625"/>
                          </a:xfrm>
                          <a:prstGeom prst="rect">
                            <a:avLst/>
                          </a:prstGeom>
                          <a:noFill/>
                          <a:ln>
                            <a:noFill/>
                          </a:ln>
                        </pic:spPr>
                      </pic:pic>
                    </a:graphicData>
                  </a:graphic>
                </wp:inline>
              </w:drawing>
            </w:r>
          </w:p>
        </w:tc>
        <w:tc>
          <w:tcPr>
            <w:tcW w:w="114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809625" cy="257175"/>
                  <wp:effectExtent l="0" t="0" r="0" b="0"/>
                  <wp:docPr id="5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809625" cy="257175"/>
                          </a:xfrm>
                          <a:prstGeom prst="rect">
                            <a:avLst/>
                          </a:prstGeom>
                          <a:noFill/>
                          <a:ln>
                            <a:noFill/>
                          </a:ln>
                        </pic:spPr>
                      </pic:pic>
                    </a:graphicData>
                  </a:graphic>
                </wp:inline>
              </w:drawing>
            </w:r>
          </w:p>
        </w:tc>
        <w:tc>
          <w:tcPr>
            <w:tcW w:w="1115"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790575" cy="285750"/>
                  <wp:effectExtent l="0" t="0" r="0" b="0"/>
                  <wp:docPr id="5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790575" cy="285750"/>
                          </a:xfrm>
                          <a:prstGeom prst="rect">
                            <a:avLst/>
                          </a:prstGeom>
                          <a:noFill/>
                          <a:ln>
                            <a:noFill/>
                          </a:ln>
                        </pic:spPr>
                      </pic:pic>
                    </a:graphicData>
                  </a:graphic>
                </wp:inline>
              </w:drawing>
            </w:r>
          </w:p>
        </w:tc>
        <w:tc>
          <w:tcPr>
            <w:tcW w:w="1116" w:type="dxa"/>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790575" cy="266700"/>
                  <wp:effectExtent l="0" t="0" r="0" b="0"/>
                  <wp:docPr id="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790575" cy="266700"/>
                          </a:xfrm>
                          <a:prstGeom prst="rect">
                            <a:avLst/>
                          </a:prstGeom>
                          <a:noFill/>
                          <a:ln>
                            <a:noFill/>
                          </a:ln>
                        </pic:spPr>
                      </pic:pic>
                    </a:graphicData>
                  </a:graphic>
                </wp:inline>
              </w:drawing>
            </w:r>
          </w:p>
        </w:tc>
        <w:tc>
          <w:tcPr>
            <w:tcW w:w="1062" w:type="dxa"/>
            <w:tcBorders>
              <w:right w:val="single" w:color="auto" w:sz="4" w:space="0"/>
            </w:tcBorders>
            <w:tcMar>
              <w:top w:w="12" w:type="dxa"/>
              <w:left w:w="12" w:type="dxa"/>
              <w:right w:w="12" w:type="dxa"/>
            </w:tcMar>
            <w:vAlign w:val="center"/>
          </w:tcPr>
          <w:p>
            <w:pPr>
              <w:widowControl/>
              <w:spacing w:line="240" w:lineRule="auto"/>
              <w:jc w:val="center"/>
              <w:rPr>
                <w:rFonts w:hint="eastAsia" w:ascii="宋体" w:hAnsi="宋体" w:cs="宋体"/>
                <w:kern w:val="0"/>
                <w:sz w:val="24"/>
              </w:rPr>
            </w:pPr>
            <w:r>
              <w:drawing>
                <wp:inline distT="0" distB="0" distL="0" distR="0">
                  <wp:extent cx="752475" cy="276225"/>
                  <wp:effectExtent l="0" t="0" r="0" b="0"/>
                  <wp:docPr id="5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5247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5" w:hRule="atLeast"/>
          <w:jc w:val="center"/>
        </w:trPr>
        <w:tc>
          <w:tcPr>
            <w:tcW w:w="840" w:type="dxa"/>
            <w:tcBorders>
              <w:left w:val="single" w:color="auto" w:sz="4" w:space="0"/>
              <w:bottom w:val="single" w:color="auto" w:sz="4" w:space="0"/>
            </w:tcBorders>
            <w:tcMar>
              <w:top w:w="12" w:type="dxa"/>
              <w:left w:w="12" w:type="dxa"/>
              <w:right w:w="12" w:type="dxa"/>
            </w:tcMar>
            <w:vAlign w:val="center"/>
          </w:tcPr>
          <w:p>
            <w:pPr>
              <w:widowControl/>
              <w:spacing w:line="240" w:lineRule="auto"/>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地面沉降</w:t>
            </w:r>
          </w:p>
        </w:tc>
        <w:tc>
          <w:tcPr>
            <w:tcW w:w="840" w:type="dxa"/>
            <w:tcBorders>
              <w:bottom w:val="single" w:color="auto" w:sz="4" w:space="0"/>
            </w:tcBorders>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419100" cy="285750"/>
                  <wp:effectExtent l="0" t="0" r="0" b="0"/>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419100" cy="285750"/>
                          </a:xfrm>
                          <a:prstGeom prst="rect">
                            <a:avLst/>
                          </a:prstGeom>
                          <a:noFill/>
                          <a:ln>
                            <a:noFill/>
                          </a:ln>
                        </pic:spPr>
                      </pic:pic>
                    </a:graphicData>
                  </a:graphic>
                </wp:inline>
              </w:drawing>
            </w:r>
          </w:p>
        </w:tc>
        <w:tc>
          <w:tcPr>
            <w:tcW w:w="840" w:type="dxa"/>
            <w:tcBorders>
              <w:bottom w:val="single" w:color="auto" w:sz="4" w:space="0"/>
            </w:tcBorders>
            <w:tcMar>
              <w:top w:w="12" w:type="dxa"/>
              <w:left w:w="12" w:type="dxa"/>
              <w:right w:w="12" w:type="dxa"/>
            </w:tcMar>
            <w:vAlign w:val="center"/>
          </w:tcPr>
          <w:p>
            <w:pPr>
              <w:spacing w:line="240" w:lineRule="auto"/>
              <w:jc w:val="center"/>
              <w:rPr>
                <w:rFonts w:hint="eastAsia" w:ascii="宋体" w:hAnsi="宋体" w:cs="宋体"/>
                <w:sz w:val="18"/>
                <w:szCs w:val="18"/>
              </w:rPr>
            </w:pPr>
            <w:r>
              <w:drawing>
                <wp:inline distT="0" distB="0" distL="0" distR="0">
                  <wp:extent cx="381000" cy="285750"/>
                  <wp:effectExtent l="0" t="0" r="0" b="0"/>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81000" cy="285750"/>
                          </a:xfrm>
                          <a:prstGeom prst="rect">
                            <a:avLst/>
                          </a:prstGeom>
                          <a:noFill/>
                          <a:ln>
                            <a:noFill/>
                          </a:ln>
                        </pic:spPr>
                      </pic:pic>
                    </a:graphicData>
                  </a:graphic>
                </wp:inline>
              </w:drawing>
            </w:r>
          </w:p>
        </w:tc>
        <w:tc>
          <w:tcPr>
            <w:tcW w:w="840" w:type="dxa"/>
            <w:tcBorders>
              <w:bottom w:val="single" w:color="auto" w:sz="4" w:space="0"/>
            </w:tcBorders>
            <w:tcMar>
              <w:top w:w="12" w:type="dxa"/>
              <w:left w:w="12" w:type="dxa"/>
              <w:right w:w="12" w:type="dxa"/>
            </w:tcMar>
            <w:vAlign w:val="center"/>
          </w:tcPr>
          <w:p>
            <w:pPr>
              <w:spacing w:line="240" w:lineRule="auto"/>
              <w:jc w:val="center"/>
              <w:rPr>
                <w:rFonts w:hint="eastAsia" w:ascii="宋体" w:hAnsi="宋体" w:cs="宋体"/>
                <w:sz w:val="18"/>
                <w:szCs w:val="18"/>
              </w:rPr>
            </w:pPr>
            <w:r>
              <w:drawing>
                <wp:inline distT="0" distB="0" distL="0" distR="0">
                  <wp:extent cx="381000" cy="285750"/>
                  <wp:effectExtent l="0" t="0" r="0" b="0"/>
                  <wp:docPr id="6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381000" cy="285750"/>
                          </a:xfrm>
                          <a:prstGeom prst="rect">
                            <a:avLst/>
                          </a:prstGeom>
                          <a:noFill/>
                          <a:ln>
                            <a:noFill/>
                          </a:ln>
                        </pic:spPr>
                      </pic:pic>
                    </a:graphicData>
                  </a:graphic>
                </wp:inline>
              </w:drawing>
            </w:r>
          </w:p>
        </w:tc>
        <w:tc>
          <w:tcPr>
            <w:tcW w:w="841" w:type="dxa"/>
            <w:tcBorders>
              <w:bottom w:val="single" w:color="auto" w:sz="4" w:space="0"/>
            </w:tcBorders>
            <w:tcMar>
              <w:top w:w="12" w:type="dxa"/>
              <w:left w:w="12" w:type="dxa"/>
              <w:right w:w="12" w:type="dxa"/>
            </w:tcMar>
            <w:vAlign w:val="center"/>
          </w:tcPr>
          <w:p>
            <w:pPr>
              <w:spacing w:line="240" w:lineRule="auto"/>
              <w:jc w:val="center"/>
              <w:rPr>
                <w:rFonts w:hint="eastAsia" w:ascii="宋体" w:hAnsi="宋体" w:cs="宋体"/>
                <w:sz w:val="18"/>
                <w:szCs w:val="18"/>
              </w:rPr>
            </w:pPr>
            <w:r>
              <w:drawing>
                <wp:inline distT="0" distB="0" distL="0" distR="0">
                  <wp:extent cx="371475" cy="285750"/>
                  <wp:effectExtent l="0" t="0" r="0" b="0"/>
                  <wp:docPr id="6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371475" cy="285750"/>
                          </a:xfrm>
                          <a:prstGeom prst="rect">
                            <a:avLst/>
                          </a:prstGeom>
                          <a:noFill/>
                          <a:ln>
                            <a:noFill/>
                          </a:ln>
                        </pic:spPr>
                      </pic:pic>
                    </a:graphicData>
                  </a:graphic>
                </wp:inline>
              </w:drawing>
            </w:r>
          </w:p>
        </w:tc>
        <w:tc>
          <w:tcPr>
            <w:tcW w:w="1145" w:type="dxa"/>
            <w:tcBorders>
              <w:bottom w:val="single" w:color="auto" w:sz="4" w:space="0"/>
            </w:tcBorders>
            <w:tcMar>
              <w:top w:w="12" w:type="dxa"/>
              <w:left w:w="12" w:type="dxa"/>
              <w:right w:w="12" w:type="dxa"/>
            </w:tcMar>
            <w:vAlign w:val="center"/>
          </w:tcPr>
          <w:p>
            <w:pPr>
              <w:spacing w:line="240" w:lineRule="auto"/>
              <w:jc w:val="center"/>
              <w:rPr>
                <w:rFonts w:hint="eastAsia" w:ascii="宋体" w:hAnsi="宋体" w:cs="宋体"/>
                <w:sz w:val="18"/>
                <w:szCs w:val="18"/>
              </w:rPr>
            </w:pPr>
            <w:r>
              <w:drawing>
                <wp:inline distT="0" distB="0" distL="0" distR="0">
                  <wp:extent cx="666750" cy="504825"/>
                  <wp:effectExtent l="0" t="0" r="0" b="0"/>
                  <wp:docPr id="6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666750" cy="504825"/>
                          </a:xfrm>
                          <a:prstGeom prst="rect">
                            <a:avLst/>
                          </a:prstGeom>
                          <a:noFill/>
                          <a:ln>
                            <a:noFill/>
                          </a:ln>
                        </pic:spPr>
                      </pic:pic>
                    </a:graphicData>
                  </a:graphic>
                </wp:inline>
              </w:drawing>
            </w:r>
          </w:p>
        </w:tc>
        <w:tc>
          <w:tcPr>
            <w:tcW w:w="1115" w:type="dxa"/>
            <w:tcBorders>
              <w:bottom w:val="single" w:color="auto" w:sz="4" w:space="0"/>
            </w:tcBorders>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657225" cy="495300"/>
                  <wp:effectExtent l="0" t="0" r="0" b="0"/>
                  <wp:docPr id="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657225" cy="495300"/>
                          </a:xfrm>
                          <a:prstGeom prst="rect">
                            <a:avLst/>
                          </a:prstGeom>
                          <a:noFill/>
                          <a:ln>
                            <a:noFill/>
                          </a:ln>
                        </pic:spPr>
                      </pic:pic>
                    </a:graphicData>
                  </a:graphic>
                </wp:inline>
              </w:drawing>
            </w:r>
          </w:p>
        </w:tc>
        <w:tc>
          <w:tcPr>
            <w:tcW w:w="1116" w:type="dxa"/>
            <w:tcBorders>
              <w:bottom w:val="single" w:color="auto" w:sz="4" w:space="0"/>
            </w:tcBorders>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657225" cy="504825"/>
                  <wp:effectExtent l="0" t="0" r="0" b="0"/>
                  <wp:docPr id="6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657225" cy="504825"/>
                          </a:xfrm>
                          <a:prstGeom prst="rect">
                            <a:avLst/>
                          </a:prstGeom>
                          <a:noFill/>
                          <a:ln>
                            <a:noFill/>
                          </a:ln>
                        </pic:spPr>
                      </pic:pic>
                    </a:graphicData>
                  </a:graphic>
                </wp:inline>
              </w:drawing>
            </w:r>
          </w:p>
        </w:tc>
        <w:tc>
          <w:tcPr>
            <w:tcW w:w="1062" w:type="dxa"/>
            <w:tcBorders>
              <w:bottom w:val="single" w:color="auto" w:sz="4" w:space="0"/>
              <w:right w:val="single" w:color="auto" w:sz="4" w:space="0"/>
            </w:tcBorders>
            <w:tcMar>
              <w:top w:w="12" w:type="dxa"/>
              <w:left w:w="12" w:type="dxa"/>
              <w:right w:w="12" w:type="dxa"/>
            </w:tcMar>
            <w:vAlign w:val="center"/>
          </w:tcPr>
          <w:p>
            <w:pPr>
              <w:widowControl/>
              <w:spacing w:line="240" w:lineRule="auto"/>
              <w:jc w:val="center"/>
              <w:rPr>
                <w:rFonts w:hint="eastAsia" w:ascii="宋体" w:hAnsi="宋体" w:cs="宋体"/>
                <w:sz w:val="18"/>
                <w:szCs w:val="18"/>
              </w:rPr>
            </w:pPr>
            <w:r>
              <w:drawing>
                <wp:inline distT="0" distB="0" distL="0" distR="0">
                  <wp:extent cx="676275" cy="504825"/>
                  <wp:effectExtent l="0" t="0" r="0" b="0"/>
                  <wp:docPr id="6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676275"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8639" w:type="dxa"/>
            <w:gridSpan w:val="9"/>
            <w:tcBorders>
              <w:top w:val="single" w:color="auto" w:sz="4" w:space="0"/>
              <w:left w:val="nil"/>
              <w:bottom w:val="nil"/>
              <w:right w:val="nil"/>
            </w:tcBorders>
            <w:tcMar>
              <w:top w:w="12" w:type="dxa"/>
              <w:left w:w="12" w:type="dxa"/>
              <w:right w:w="12" w:type="dxa"/>
            </w:tcMar>
            <w:vAlign w:val="center"/>
          </w:tcPr>
          <w:p>
            <w:pPr>
              <w:widowControl/>
              <w:spacing w:line="240" w:lineRule="auto"/>
              <w:rPr>
                <w:sz w:val="18"/>
                <w:szCs w:val="18"/>
              </w:rPr>
            </w:pPr>
            <w:r>
              <w:rPr>
                <w:rFonts w:hint="eastAsia"/>
                <w:sz w:val="18"/>
                <w:szCs w:val="18"/>
              </w:rPr>
              <w:t>注：图例色号与</w:t>
            </w:r>
            <w:r>
              <w:rPr>
                <w:rFonts w:hint="eastAsia" w:ascii="Times New Roman" w:hAnsi="Times New Roman"/>
                <w:kern w:val="0"/>
                <w:szCs w:val="20"/>
              </w:rPr>
              <w:t>表</w:t>
            </w:r>
            <w:r>
              <w:rPr>
                <w:rFonts w:hint="eastAsia" w:ascii="Times New Roman" w:hAnsi="Times New Roman"/>
                <w:kern w:val="0"/>
                <w:sz w:val="18"/>
                <w:szCs w:val="18"/>
              </w:rPr>
              <w:t>B.3</w:t>
            </w:r>
            <w:r>
              <w:rPr>
                <w:rFonts w:hint="eastAsia" w:ascii="Times New Roman" w:hAnsi="Times New Roman"/>
                <w:kern w:val="0"/>
                <w:szCs w:val="20"/>
              </w:rPr>
              <w:t>中</w:t>
            </w:r>
            <w:r>
              <w:rPr>
                <w:rFonts w:hint="eastAsia"/>
                <w:sz w:val="18"/>
                <w:szCs w:val="18"/>
              </w:rPr>
              <w:t>风险等级色号相同。</w:t>
            </w:r>
          </w:p>
        </w:tc>
      </w:tr>
    </w:tbl>
    <w:p>
      <w:pPr>
        <w:pStyle w:val="53"/>
        <w:ind w:firstLine="420"/>
      </w:pPr>
    </w:p>
    <w:p>
      <w:pPr>
        <w:pStyle w:val="53"/>
        <w:ind w:firstLine="420"/>
      </w:pPr>
    </w:p>
    <w:p>
      <w:pPr>
        <w:pStyle w:val="53"/>
        <w:ind w:firstLine="420"/>
      </w:pPr>
    </w:p>
    <w:p>
      <w:pPr>
        <w:pStyle w:val="53"/>
        <w:ind w:firstLine="420"/>
      </w:pPr>
    </w:p>
    <w:p>
      <w:pPr>
        <w:pStyle w:val="53"/>
        <w:ind w:firstLine="420"/>
        <w:sectPr>
          <w:pgSz w:w="11906" w:h="16838"/>
          <w:pgMar w:top="1928" w:right="1134" w:bottom="1134" w:left="1134" w:header="1418" w:footer="1134" w:gutter="284"/>
          <w:pgNumType w:fmt="decimal"/>
          <w:cols w:space="720" w:num="1"/>
          <w:formProt w:val="0"/>
          <w:docGrid w:type="lines" w:linePitch="312" w:charSpace="0"/>
        </w:sectPr>
      </w:pPr>
    </w:p>
    <w:p>
      <w:pPr>
        <w:pStyle w:val="124"/>
        <w:spacing w:before="156" w:after="156"/>
      </w:pPr>
      <w:r>
        <w:rPr>
          <w:rFonts w:hint="eastAsia"/>
        </w:rPr>
        <w:t>地质灾害评价、区划等级设色图示图例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622"/>
        <w:gridCol w:w="1084"/>
        <w:gridCol w:w="661"/>
        <w:gridCol w:w="659"/>
        <w:gridCol w:w="663"/>
        <w:gridCol w:w="529"/>
        <w:gridCol w:w="661"/>
        <w:gridCol w:w="661"/>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975" w:type="dxa"/>
            <w:vMerge w:val="restart"/>
            <w:vAlign w:val="center"/>
          </w:tcPr>
          <w:p>
            <w:pPr>
              <w:jc w:val="center"/>
              <w:rPr>
                <w:b/>
                <w:sz w:val="18"/>
                <w:szCs w:val="18"/>
              </w:rPr>
            </w:pPr>
            <w:r>
              <w:rPr>
                <w:rFonts w:hint="eastAsia"/>
                <w:b/>
                <w:sz w:val="18"/>
                <w:szCs w:val="18"/>
              </w:rPr>
              <w:t>类型</w:t>
            </w:r>
          </w:p>
        </w:tc>
        <w:tc>
          <w:tcPr>
            <w:tcW w:w="1622" w:type="dxa"/>
            <w:vMerge w:val="restart"/>
            <w:vAlign w:val="center"/>
          </w:tcPr>
          <w:p>
            <w:pPr>
              <w:jc w:val="center"/>
              <w:rPr>
                <w:b/>
                <w:sz w:val="18"/>
                <w:szCs w:val="18"/>
              </w:rPr>
            </w:pPr>
            <w:r>
              <w:rPr>
                <w:rFonts w:hint="eastAsia"/>
                <w:b/>
                <w:sz w:val="18"/>
                <w:szCs w:val="18"/>
              </w:rPr>
              <w:t>等级</w:t>
            </w:r>
          </w:p>
        </w:tc>
        <w:tc>
          <w:tcPr>
            <w:tcW w:w="1084" w:type="dxa"/>
            <w:vMerge w:val="restart"/>
            <w:vAlign w:val="center"/>
          </w:tcPr>
          <w:p>
            <w:pPr>
              <w:jc w:val="center"/>
              <w:rPr>
                <w:b/>
                <w:sz w:val="18"/>
                <w:szCs w:val="18"/>
              </w:rPr>
            </w:pPr>
            <w:r>
              <w:rPr>
                <w:rFonts w:hint="eastAsia"/>
                <w:b/>
                <w:sz w:val="18"/>
                <w:szCs w:val="18"/>
              </w:rPr>
              <w:t>颜色</w:t>
            </w:r>
          </w:p>
        </w:tc>
        <w:tc>
          <w:tcPr>
            <w:tcW w:w="1983" w:type="dxa"/>
            <w:gridSpan w:val="3"/>
            <w:vAlign w:val="center"/>
          </w:tcPr>
          <w:p>
            <w:pPr>
              <w:jc w:val="center"/>
              <w:rPr>
                <w:b/>
                <w:sz w:val="18"/>
                <w:szCs w:val="18"/>
              </w:rPr>
            </w:pPr>
            <w:r>
              <w:rPr>
                <w:rFonts w:hint="eastAsia" w:ascii="Times New Roman" w:hAnsi="Times New Roman"/>
                <w:b/>
                <w:bCs/>
                <w:kern w:val="0"/>
                <w:sz w:val="18"/>
                <w:szCs w:val="18"/>
              </w:rPr>
              <w:t>RGB</w:t>
            </w:r>
            <w:r>
              <w:rPr>
                <w:rFonts w:hint="eastAsia"/>
                <w:b/>
                <w:sz w:val="18"/>
                <w:szCs w:val="18"/>
              </w:rPr>
              <w:t>值</w:t>
            </w:r>
          </w:p>
        </w:tc>
        <w:tc>
          <w:tcPr>
            <w:tcW w:w="2501" w:type="dxa"/>
            <w:gridSpan w:val="4"/>
            <w:vAlign w:val="center"/>
          </w:tcPr>
          <w:p>
            <w:pPr>
              <w:jc w:val="center"/>
              <w:rPr>
                <w:b/>
                <w:sz w:val="18"/>
                <w:szCs w:val="18"/>
              </w:rPr>
            </w:pPr>
            <w:r>
              <w:rPr>
                <w:rFonts w:hint="eastAsia" w:ascii="Times New Roman" w:hAnsi="Times New Roman"/>
                <w:b/>
                <w:bCs/>
                <w:kern w:val="0"/>
                <w:sz w:val="18"/>
                <w:szCs w:val="18"/>
              </w:rPr>
              <w:t>CMYK</w:t>
            </w:r>
            <w:r>
              <w:rPr>
                <w:rFonts w:hint="eastAsia" w:ascii="Times New Roman" w:hAnsi="Times New Roman"/>
                <w:kern w:val="0"/>
                <w:sz w:val="18"/>
                <w:szCs w:val="18"/>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975" w:type="dxa"/>
            <w:vMerge w:val="continue"/>
            <w:vAlign w:val="center"/>
          </w:tcPr>
          <w:p>
            <w:pPr>
              <w:jc w:val="center"/>
              <w:rPr>
                <w:sz w:val="18"/>
                <w:szCs w:val="18"/>
              </w:rPr>
            </w:pPr>
          </w:p>
        </w:tc>
        <w:tc>
          <w:tcPr>
            <w:tcW w:w="1622" w:type="dxa"/>
            <w:vMerge w:val="continue"/>
            <w:vAlign w:val="center"/>
          </w:tcPr>
          <w:p>
            <w:pPr>
              <w:jc w:val="center"/>
              <w:rPr>
                <w:sz w:val="18"/>
                <w:szCs w:val="18"/>
              </w:rPr>
            </w:pPr>
          </w:p>
        </w:tc>
        <w:tc>
          <w:tcPr>
            <w:tcW w:w="1084" w:type="dxa"/>
            <w:vMerge w:val="continue"/>
            <w:vAlign w:val="center"/>
          </w:tcPr>
          <w:p>
            <w:pPr>
              <w:jc w:val="center"/>
              <w:rPr>
                <w:sz w:val="18"/>
                <w:szCs w:val="18"/>
              </w:rPr>
            </w:pP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R</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G</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B</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C</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M</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Y</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restart"/>
            <w:vAlign w:val="center"/>
          </w:tcPr>
          <w:p>
            <w:pPr>
              <w:jc w:val="center"/>
              <w:rPr>
                <w:sz w:val="18"/>
                <w:szCs w:val="18"/>
              </w:rPr>
            </w:pPr>
            <w:r>
              <w:rPr>
                <w:rFonts w:hint="eastAsia"/>
                <w:sz w:val="18"/>
                <w:szCs w:val="18"/>
              </w:rPr>
              <w:t>调查精度分区</w:t>
            </w:r>
          </w:p>
        </w:tc>
        <w:tc>
          <w:tcPr>
            <w:tcW w:w="1622" w:type="dxa"/>
            <w:vAlign w:val="center"/>
          </w:tcPr>
          <w:p>
            <w:pPr>
              <w:spacing w:line="240" w:lineRule="auto"/>
              <w:jc w:val="center"/>
              <w:rPr>
                <w:sz w:val="18"/>
                <w:szCs w:val="18"/>
              </w:rPr>
            </w:pPr>
            <w:r>
              <w:rPr>
                <w:rFonts w:hint="eastAsia"/>
                <w:sz w:val="18"/>
                <w:szCs w:val="18"/>
              </w:rPr>
              <w:t>一般调查区</w:t>
            </w:r>
          </w:p>
        </w:tc>
        <w:tc>
          <w:tcPr>
            <w:tcW w:w="1084" w:type="dxa"/>
            <w:vAlign w:val="center"/>
          </w:tcPr>
          <w:p>
            <w:pPr>
              <w:spacing w:line="240" w:lineRule="auto"/>
              <w:jc w:val="center"/>
              <w:rPr>
                <w:sz w:val="18"/>
                <w:szCs w:val="18"/>
              </w:rPr>
            </w:pPr>
            <w:r>
              <w:rPr>
                <w:rFonts w:ascii="黑体" w:hAnsi="黑体" w:eastAsia="黑体" w:cs="黑体"/>
                <w:b/>
                <w:bCs/>
                <w:sz w:val="28"/>
                <w:szCs w:val="28"/>
              </w:rPr>
              <w:drawing>
                <wp:inline distT="0" distB="0" distL="0" distR="0">
                  <wp:extent cx="247650" cy="257175"/>
                  <wp:effectExtent l="0" t="0" r="0" b="0"/>
                  <wp:docPr id="68" name="图片 8" descr="165404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descr="165404980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47650" cy="257175"/>
                          </a:xfrm>
                          <a:prstGeom prst="rect">
                            <a:avLst/>
                          </a:prstGeom>
                          <a:noFill/>
                          <a:ln>
                            <a:noFill/>
                          </a:ln>
                        </pic:spPr>
                      </pic:pic>
                    </a:graphicData>
                  </a:graphic>
                </wp:inline>
              </w:drawing>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204</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232</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9</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重点调查区</w:t>
            </w:r>
          </w:p>
        </w:tc>
        <w:tc>
          <w:tcPr>
            <w:tcW w:w="1084" w:type="dxa"/>
            <w:vAlign w:val="center"/>
          </w:tcPr>
          <w:p>
            <w:pPr>
              <w:spacing w:line="240" w:lineRule="auto"/>
              <w:jc w:val="center"/>
              <w:rPr>
                <w:sz w:val="18"/>
                <w:szCs w:val="18"/>
              </w:rPr>
            </w:pPr>
            <w:r>
              <w:rPr>
                <w:rFonts w:ascii="黑体" w:hAnsi="黑体" w:eastAsia="黑体" w:cs="黑体"/>
                <w:b/>
                <w:bCs/>
                <w:sz w:val="28"/>
                <w:szCs w:val="28"/>
              </w:rPr>
              <w:drawing>
                <wp:inline distT="0" distB="0" distL="0" distR="0">
                  <wp:extent cx="266700" cy="238125"/>
                  <wp:effectExtent l="0" t="0" r="0" b="0"/>
                  <wp:docPr id="69" name="图片 6" descr="1654049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165404976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66700" cy="238125"/>
                          </a:xfrm>
                          <a:prstGeom prst="rect">
                            <a:avLst/>
                          </a:prstGeom>
                          <a:noFill/>
                          <a:ln>
                            <a:noFill/>
                          </a:ln>
                        </pic:spPr>
                      </pic:pic>
                    </a:graphicData>
                  </a:graphic>
                </wp:inline>
              </w:drawing>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233</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190</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9</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restart"/>
            <w:vAlign w:val="center"/>
          </w:tcPr>
          <w:p>
            <w:pPr>
              <w:jc w:val="center"/>
              <w:rPr>
                <w:sz w:val="18"/>
                <w:szCs w:val="18"/>
              </w:rPr>
            </w:pPr>
            <w:r>
              <w:rPr>
                <w:rFonts w:hint="eastAsia"/>
                <w:b/>
                <w:sz w:val="18"/>
                <w:szCs w:val="18"/>
              </w:rPr>
              <w:t>易发性</w:t>
            </w:r>
          </w:p>
        </w:tc>
        <w:tc>
          <w:tcPr>
            <w:tcW w:w="1622" w:type="dxa"/>
            <w:vAlign w:val="center"/>
          </w:tcPr>
          <w:p>
            <w:pPr>
              <w:spacing w:line="240" w:lineRule="auto"/>
              <w:jc w:val="center"/>
              <w:rPr>
                <w:sz w:val="18"/>
                <w:szCs w:val="18"/>
              </w:rPr>
            </w:pPr>
            <w:r>
              <w:rPr>
                <w:rFonts w:hint="eastAsia"/>
                <w:sz w:val="18"/>
                <w:szCs w:val="18"/>
              </w:rPr>
              <w:t>高</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0" r="635" b="635"/>
                      <wp:docPr id="1528561554" name="矩形 21"/>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F997E"/>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21" o:spid="_x0000_s1026" o:spt="1" style="height:17.4pt;width:16.8pt;v-text-anchor:middle;" fillcolor="#FF997E" filled="t" stroked="f" coordsize="21600,21600" o:gfxdata="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im6NnSAAAAAwEAAA8AAAAAAAAAAQAgAAAAOAAAAGRy&#10;cy9kb3ducmV2LnhtbFBLAQIUABQAAAAIAIdO4kCEtzskLgIAADwEAAAOAAAAAAAAAAEAIAAAADcB&#10;AABkcnMvZTJvRG9jLnhtbFBLBQYAAAAABgAGAFkBAADXBQ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153</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126</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53</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45</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中</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0" r="635" b="0"/>
                      <wp:docPr id="570523852" name="矩形 22"/>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7C45C"/>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22" o:spid="_x0000_s1026" o:spt="1" style="height:17.4pt;width:16.8pt;v-text-anchor:middle;" fillcolor="#F7C45C" filled="t" stroked="f" coordsize="21600,21600" o:gfxdata="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BBTEfjTAAAAAwEAAA8AAAAAAAAAAQAgAAAAOAAAAGRy&#10;cy9kb3ducmV2LnhtbFBLAQIUABQAAAAIAIdO4kAK5RuzLQIAADsEAAAOAAAAAAAAAAEAIAAAADgB&#10;AABkcnMvZTJvRG9jLnhtbFBLBQYAAAAABgAGAFkBAADXBQ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247</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196</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92</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7</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29</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69</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低</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2540" r="635" b="0"/>
                      <wp:docPr id="1944819036" name="矩形 23"/>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7EAC3"/>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23" o:spid="_x0000_s1026" o:spt="1" style="height:17.4pt;width:16.8pt;v-text-anchor:middle;" fillcolor="#F7EAC3" filled="t" stroked="f" coordsize="21600,21600" o:gfxdata="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1jkOHSAAAAAwEAAA8AAAAAAAAAAQAgAAAAOAAAAGRy&#10;cy9kb3ducmV2LnhtbFBLAQIUABQAAAAIAIdO4kA7TYMQLgIAADwEAAAOAAAAAAAAAAEAIAAAADcB&#10;AABkcnMvZTJvRG9jLnhtbFBLBQYAAAAABgAGAFkBAADXBQ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247</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234</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195</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6</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28</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非</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0" r="635" b="2540"/>
                      <wp:docPr id="459676034" name="矩形 24"/>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D8FF98"/>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24" o:spid="_x0000_s1026" o:spt="1" style="height:17.4pt;width:16.8pt;v-text-anchor:middle;" fillcolor="#D8FF98" filled="t" stroked="f" coordsize="21600,21600" o:gfxdata="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Ga1qaNIAAAADAQAADwAAAAAAAAABACAAAAA4AAAAZHJz&#10;L2Rvd25yZXYueG1sUEsBAhQAFAAAAAgAh07iQD97RaQtAgAAOwQAAA4AAAAAAAAAAQAgAAAANwEA&#10;AGRycy9lMm9Eb2MueG1sUEsFBgAAAAAGAAYAWQEAANYFA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216</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152</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23</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51</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restart"/>
            <w:vAlign w:val="center"/>
          </w:tcPr>
          <w:p>
            <w:pPr>
              <w:jc w:val="center"/>
              <w:rPr>
                <w:sz w:val="18"/>
                <w:szCs w:val="18"/>
              </w:rPr>
            </w:pPr>
            <w:r>
              <w:rPr>
                <w:rFonts w:hint="eastAsia"/>
                <w:b/>
                <w:sz w:val="18"/>
                <w:szCs w:val="18"/>
              </w:rPr>
              <w:t>危险性</w:t>
            </w:r>
          </w:p>
        </w:tc>
        <w:tc>
          <w:tcPr>
            <w:tcW w:w="1622" w:type="dxa"/>
            <w:vAlign w:val="center"/>
          </w:tcPr>
          <w:p>
            <w:pPr>
              <w:spacing w:line="240" w:lineRule="auto"/>
              <w:jc w:val="center"/>
              <w:rPr>
                <w:sz w:val="18"/>
                <w:szCs w:val="18"/>
              </w:rPr>
            </w:pPr>
            <w:r>
              <w:rPr>
                <w:rFonts w:hint="eastAsia"/>
                <w:sz w:val="18"/>
                <w:szCs w:val="18"/>
              </w:rPr>
              <w:t>极高</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0" r="635" b="0"/>
                      <wp:docPr id="1400275010" name="矩形 5"/>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F0000"/>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5" o:spid="_x0000_s1026" o:spt="1" style="height:17.4pt;width:16.8pt;v-text-anchor:middle;" fillcolor="#FF0000" filled="t" stroked="f" coordsize="21600,21600" o:gfxdata="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0r78q0wAAAAMBAAAPAAAAAAAAAAEAIAAAADgAAABkcnMv&#10;ZG93bnJldi54bWxQSwECFAAUAAAACACHTuJAweZnuisCAAA7BAAADgAAAAAAAAABACAAAAA4AQAA&#10;ZHJzL2Uyb0RvYy54bWxQSwUGAAAAAAYABgBZAQAA1QU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225</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14</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99</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100</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高</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635" r="635" b="0"/>
                      <wp:docPr id="1428592789" name="矩形 6"/>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2AD78"/>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6" o:spid="_x0000_s1026" o:spt="1" style="height:17.4pt;width:16.8pt;v-text-anchor:middle;" fillcolor="#F2AD78" filled="t" stroked="f" coordsize="21600,21600" o:gfxdata="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Cr7cg7TAAAAAwEAAA8AAAAAAAAAAQAgAAAAOAAAAGRy&#10;cy9kb3ducmV2LnhtbFBLAQIUABQAAAAIAIdO4kA/VaEYLQIAADsEAAAOAAAAAAAAAAEAIAAAADgB&#10;AABkcnMvZTJvRG9jLnhtbFBLBQYAAAAABgAGAFkBAADXBQ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242</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173</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120</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7</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42</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54</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中</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3175" r="635" b="4445"/>
                      <wp:docPr id="902217274" name="Rectangle 381"/>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E6E600"/>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Rectangle 381" o:spid="_x0000_s1026" o:spt="1" style="height:17.4pt;width:16.8pt;v-text-anchor:middle;" fillcolor="#E6E600" filled="t" stroked="f" coordsize="21600,21600" o:gfxdata="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wtnSY1AAAAAMBAAAPAAAAAAAAAAEAIAAAADgAAABkcnMvZG93bnJldi54&#10;bWxQSwECFAAUAAAACACHTuJAnleIcSECAAA/BAAADgAAAAAAAAABACAAAAA5AQAAZHJzL2Uyb0Rv&#10;Yy54bWxQSwUGAAAAAAYABgBZAQAAzAU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230</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230</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19</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90</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低</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0" r="635" b="1905"/>
                      <wp:docPr id="1758712735" name="矩形 16"/>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92D050"/>
                              </a:solidFill>
                              <a:ln>
                                <a:noFill/>
                              </a:ln>
                            </wps:spPr>
                            <wps:txbx>
                              <w:txbxContent>
                                <w:p>
                                  <w:pPr>
                                    <w:spacing w:line="240" w:lineRule="auto"/>
                                  </w:pPr>
                                </w:p>
                              </w:txbxContent>
                            </wps:txbx>
                            <wps:bodyPr rot="0" vert="horz" wrap="square" lIns="91440" tIns="45720" rIns="91440" bIns="45720" anchor="ctr" anchorCtr="0" upright="1">
                              <a:noAutofit/>
                            </wps:bodyPr>
                          </wps:wsp>
                        </a:graphicData>
                      </a:graphic>
                    </wp:inline>
                  </w:drawing>
                </mc:Choice>
                <mc:Fallback>
                  <w:pict>
                    <v:rect id="矩形 16" o:spid="_x0000_s1026" o:spt="1" style="height:17.4pt;width:16.8pt;v-text-anchor:middle;" fillcolor="#92D050" filled="t" stroked="f" coordsize="21600,21600" o:gfxdata="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Irx7O0gAAAAMBAAAPAAAAAAAAAAEAIAAAADgAAABkcnMv&#10;ZG93bnJldi54bWxQSwECFAAUAAAACACHTuJAASum+CwCAAA8BAAADgAAAAAAAAABACAAAAA3AQAA&#10;ZHJzL2Uyb0RvYy54bWxQSwUGAAAAAAYABgBZAQAA1QUAAAAA&#10;">
                      <v:fill on="t" focussize="0,0"/>
                      <v:stroke on="f"/>
                      <v:imagedata o:title=""/>
                      <o:lock v:ext="edit" aspectratio="f"/>
                      <v:textbox>
                        <w:txbxContent>
                          <w:p>
                            <w:pPr>
                              <w:spacing w:line="240" w:lineRule="auto"/>
                            </w:pPr>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146</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208</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80</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81</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restart"/>
            <w:vAlign w:val="center"/>
          </w:tcPr>
          <w:p>
            <w:pPr>
              <w:jc w:val="center"/>
              <w:rPr>
                <w:sz w:val="18"/>
                <w:szCs w:val="18"/>
              </w:rPr>
            </w:pPr>
            <w:r>
              <w:rPr>
                <w:rFonts w:hint="eastAsia"/>
                <w:b/>
                <w:sz w:val="18"/>
                <w:szCs w:val="18"/>
              </w:rPr>
              <w:t>风险性</w:t>
            </w:r>
          </w:p>
        </w:tc>
        <w:tc>
          <w:tcPr>
            <w:tcW w:w="1622" w:type="dxa"/>
            <w:vAlign w:val="center"/>
          </w:tcPr>
          <w:p>
            <w:pPr>
              <w:spacing w:line="240" w:lineRule="auto"/>
              <w:jc w:val="center"/>
              <w:rPr>
                <w:sz w:val="18"/>
                <w:szCs w:val="18"/>
              </w:rPr>
            </w:pPr>
            <w:r>
              <w:rPr>
                <w:rFonts w:hint="eastAsia"/>
                <w:sz w:val="18"/>
                <w:szCs w:val="18"/>
              </w:rPr>
              <w:t>极高</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0" r="635" b="0"/>
                      <wp:docPr id="606187745" name="矩形 13"/>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C00000"/>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13" o:spid="_x0000_s1026" o:spt="1" style="height:17.4pt;width:16.8pt;v-text-anchor:middle;" fillcolor="#C00000" filled="t" stroked="f" coordsize="21600,21600" o:gfxdata="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BkFmO0wAAAAMBAAAPAAAAAAAAAAEAIAAAADgAAABkcnMv&#10;ZG93bnJldi54bWxQSwECFAAUAAAACACHTuJAITT4gCsCAAA7BAAADgAAAAAAAAABACAAAAA4AQAA&#10;ZHJzL2Uyb0RvYy54bWxQSwUGAAAAAAYABgBZAQAA1QU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192</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32</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100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100</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高</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1270" r="635" b="0"/>
                      <wp:docPr id="292053354" name="Rectangle 378"/>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4B083"/>
                              </a:solidFill>
                              <a:ln>
                                <a:noFill/>
                              </a:ln>
                            </wps:spPr>
                            <wps:bodyPr rot="0" vert="horz" wrap="square" lIns="91440" tIns="45720" rIns="91440" bIns="45720" anchor="ctr" anchorCtr="0" upright="1">
                              <a:noAutofit/>
                            </wps:bodyPr>
                          </wps:wsp>
                        </a:graphicData>
                      </a:graphic>
                    </wp:inline>
                  </w:drawing>
                </mc:Choice>
                <mc:Fallback>
                  <w:pict>
                    <v:rect id="Rectangle 378" o:spid="_x0000_s1026" o:spt="1" style="height:17.4pt;width:16.8pt;v-text-anchor:middle;" fillcolor="#F4B083" filled="t" stroked="f" coordsize="21600,21600" o:gfxdata="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EDRy2fWAAAAAwEAAA8AAAAAAAAAAQAgAAAAOAAAAGRycy9kb3ducmV2Lnht&#10;bFBLAQIUABQAAAAIAIdO4kDeCIVXHgIAADQEAAAOAAAAAAAAAAEAIAAAADsBAABkcnMvZTJvRG9j&#10;LnhtbFBLBQYAAAAABgAGAFkBAADLBQAAAAA=&#10;">
                      <v:fill on="t" focussize="0,0"/>
                      <v:stroke on="f"/>
                      <v:imagedata o:title=""/>
                      <o:lock v:ext="edit" aspectratio="f"/>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244</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176</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131</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41</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48</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中</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3810" r="635" b="3810"/>
                      <wp:docPr id="608629700" name="Rectangle 377"/>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FFF00"/>
                              </a:solidFill>
                              <a:ln>
                                <a:noFill/>
                              </a:ln>
                            </wps:spPr>
                            <wps:bodyPr rot="0" vert="horz" wrap="square" lIns="91440" tIns="45720" rIns="91440" bIns="45720" anchor="ctr" anchorCtr="0" upright="1">
                              <a:noAutofit/>
                            </wps:bodyPr>
                          </wps:wsp>
                        </a:graphicData>
                      </a:graphic>
                    </wp:inline>
                  </w:drawing>
                </mc:Choice>
                <mc:Fallback>
                  <w:pict>
                    <v:rect id="Rectangle 377" o:spid="_x0000_s1026" o:spt="1" style="height:17.4pt;width:16.8pt;v-text-anchor:middle;" fillcolor="#FFFF00" filled="t" stroked="f" coordsize="21600,21600" o:gfxdata="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KuLZqvTAAAAAwEAAA8AAAAAAAAAAQAgAAAAOAAAAGRycy9kb3ducmV2LnhtbFBLAQIU&#10;ABQAAAAIAIdO4kCRFWMsGwIAADQEAAAOAAAAAAAAAAEAIAAAADgBAABkcnMvZTJvRG9jLnhtbFBL&#10;BQYAAAAABgAGAFkBAADFBQAAAAA=&#10;">
                      <v:fill on="t" focussize="0,0"/>
                      <v:stroke on="f"/>
                      <v:imagedata o:title=""/>
                      <o:lock v:ext="edit" aspectratio="f"/>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83</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低</w:t>
            </w:r>
          </w:p>
        </w:tc>
        <w:tc>
          <w:tcPr>
            <w:tcW w:w="1084" w:type="dxa"/>
            <w:vAlign w:val="center"/>
          </w:tcPr>
          <w:p>
            <w:pPr>
              <w:spacing w:line="240" w:lineRule="auto"/>
              <w:jc w:val="center"/>
              <w:rPr>
                <w:sz w:val="18"/>
                <w:szCs w:val="18"/>
              </w:rPr>
            </w:pPr>
            <w:r>
              <w:rPr>
                <w:rFonts w:cs="宋体"/>
                <w:kern w:val="0"/>
                <w:sz w:val="18"/>
                <w:szCs w:val="18"/>
              </w:rPr>
              <mc:AlternateContent>
                <mc:Choice Requires="wps">
                  <w:drawing>
                    <wp:inline distT="0" distB="0" distL="0" distR="0">
                      <wp:extent cx="213360" cy="220980"/>
                      <wp:effectExtent l="0" t="0" r="635" b="1270"/>
                      <wp:docPr id="1816584881" name="矩形 8"/>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389124"/>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矩形 8" o:spid="_x0000_s1026" o:spt="1" style="height:17.4pt;width:16.8pt;v-text-anchor:middle;" fillcolor="#389124" filled="t" stroked="f" coordsize="21600,21600" o:gfxdata="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AfBNkzUAAAAAwEAAA8AAAAAAAAAAQAgAAAAOAAAAGRy&#10;cy9kb3ducmV2LnhtbFBLAQIUABQAAAAIAIdO4kDmyv4rLAIAADsEAAAOAAAAAAAAAAEAIAAAADkB&#10;AABkcnMvZTJvRG9jLnhtbFBLBQYAAAAABgAGAFkBAADXBQAAAAA=&#10;">
                      <v:fill on="t" focussize="0,0"/>
                      <v:stroke on="f"/>
                      <v:imagedata o:title=""/>
                      <o:lock v:ext="edit" aspectratio="f"/>
                      <v:textbox>
                        <w:txbxContent>
                          <w:p/>
                        </w:txbxContent>
                      </v:textbox>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56</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145</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36</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77</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29</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100</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restart"/>
            <w:vAlign w:val="center"/>
          </w:tcPr>
          <w:p>
            <w:pPr>
              <w:jc w:val="center"/>
              <w:rPr>
                <w:sz w:val="18"/>
                <w:szCs w:val="18"/>
              </w:rPr>
            </w:pPr>
            <w:r>
              <w:rPr>
                <w:rFonts w:hint="eastAsia"/>
                <w:b/>
                <w:sz w:val="18"/>
                <w:szCs w:val="18"/>
              </w:rPr>
              <w:t>防治区</w:t>
            </w:r>
          </w:p>
        </w:tc>
        <w:tc>
          <w:tcPr>
            <w:tcW w:w="1622" w:type="dxa"/>
            <w:vAlign w:val="center"/>
          </w:tcPr>
          <w:p>
            <w:pPr>
              <w:spacing w:line="240" w:lineRule="auto"/>
              <w:jc w:val="center"/>
              <w:rPr>
                <w:sz w:val="18"/>
                <w:szCs w:val="18"/>
              </w:rPr>
            </w:pPr>
            <w:r>
              <w:rPr>
                <w:rFonts w:hint="eastAsia"/>
                <w:sz w:val="18"/>
                <w:szCs w:val="18"/>
              </w:rPr>
              <w:t>重点防治区</w:t>
            </w:r>
          </w:p>
        </w:tc>
        <w:tc>
          <w:tcPr>
            <w:tcW w:w="1084" w:type="dxa"/>
            <w:vAlign w:val="center"/>
          </w:tcPr>
          <w:p>
            <w:pPr>
              <w:spacing w:line="240" w:lineRule="auto"/>
              <w:jc w:val="center"/>
              <w:rPr>
                <w:rFonts w:cs="宋体"/>
                <w:kern w:val="0"/>
                <w:sz w:val="18"/>
                <w:szCs w:val="18"/>
              </w:rPr>
            </w:pPr>
            <w:r>
              <w:rPr>
                <w:rFonts w:cs="宋体"/>
                <w:kern w:val="0"/>
                <w:sz w:val="18"/>
                <w:szCs w:val="18"/>
              </w:rPr>
              <mc:AlternateContent>
                <mc:Choice Requires="wps">
                  <w:drawing>
                    <wp:inline distT="0" distB="0" distL="0" distR="0">
                      <wp:extent cx="213360" cy="220980"/>
                      <wp:effectExtent l="0" t="0" r="635" b="0"/>
                      <wp:docPr id="1223191815" name="矩形 14"/>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FD37F"/>
                              </a:solidFill>
                              <a:ln>
                                <a:noFill/>
                              </a:ln>
                            </wps:spPr>
                            <wps:bodyPr rot="0" vert="horz" wrap="square" lIns="91440" tIns="45720" rIns="91440" bIns="45720" anchor="ctr" anchorCtr="0" upright="1">
                              <a:noAutofit/>
                            </wps:bodyPr>
                          </wps:wsp>
                        </a:graphicData>
                      </a:graphic>
                    </wp:inline>
                  </w:drawing>
                </mc:Choice>
                <mc:Fallback>
                  <w:pict>
                    <v:rect id="矩形 14" o:spid="_x0000_s1026" o:spt="1" style="height:17.4pt;width:16.8pt;v-text-anchor:middle;" fillcolor="#FFD37F" filled="t" stroked="f" coordsize="21600,21600" o:gfxdata="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BIGbiPWAAAAAwEAAA8AAAAAAAAAAQAgAAAAOAAAAGRycy9k&#10;b3ducmV2LnhtbFBLAQIUABQAAAAIAIdO4kC/r9kcJwIAADEEAAAOAAAAAAAAAAEAIAAAADsBAABk&#10;cnMvZTJvRG9jLnhtbFBLBQYAAAAABgAGAFkBAADUBQAAAAA=&#10;">
                      <v:fill on="t" focussize="0,0"/>
                      <v:stroke on="f"/>
                      <v:imagedata o:title=""/>
                      <o:lock v:ext="edit" aspectratio="f"/>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211</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127</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17</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50</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vAlign w:val="center"/>
          </w:tcPr>
          <w:p>
            <w:pPr>
              <w:jc w:val="center"/>
              <w:rPr>
                <w:sz w:val="18"/>
                <w:szCs w:val="18"/>
              </w:rPr>
            </w:pPr>
          </w:p>
        </w:tc>
        <w:tc>
          <w:tcPr>
            <w:tcW w:w="1622" w:type="dxa"/>
            <w:vAlign w:val="center"/>
          </w:tcPr>
          <w:p>
            <w:pPr>
              <w:spacing w:line="240" w:lineRule="auto"/>
              <w:jc w:val="center"/>
              <w:rPr>
                <w:sz w:val="18"/>
                <w:szCs w:val="18"/>
              </w:rPr>
            </w:pPr>
            <w:r>
              <w:rPr>
                <w:rFonts w:hint="eastAsia"/>
                <w:sz w:val="18"/>
                <w:szCs w:val="18"/>
              </w:rPr>
              <w:t>次重点防治区</w:t>
            </w:r>
          </w:p>
        </w:tc>
        <w:tc>
          <w:tcPr>
            <w:tcW w:w="1084" w:type="dxa"/>
            <w:vAlign w:val="center"/>
          </w:tcPr>
          <w:p>
            <w:pPr>
              <w:spacing w:line="240" w:lineRule="auto"/>
              <w:jc w:val="center"/>
              <w:rPr>
                <w:rFonts w:cs="宋体"/>
                <w:kern w:val="0"/>
                <w:sz w:val="18"/>
                <w:szCs w:val="18"/>
              </w:rPr>
            </w:pPr>
            <w:r>
              <w:rPr>
                <w:rFonts w:cs="宋体"/>
                <w:kern w:val="0"/>
                <w:sz w:val="18"/>
                <w:szCs w:val="18"/>
              </w:rPr>
              <mc:AlternateContent>
                <mc:Choice Requires="wps">
                  <w:drawing>
                    <wp:inline distT="0" distB="0" distL="0" distR="0">
                      <wp:extent cx="213360" cy="220980"/>
                      <wp:effectExtent l="0" t="1905" r="635" b="0"/>
                      <wp:docPr id="132047039" name="矩形 15"/>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FFF2A8"/>
                              </a:solidFill>
                              <a:ln>
                                <a:noFill/>
                              </a:ln>
                            </wps:spPr>
                            <wps:bodyPr rot="0" vert="horz" wrap="square" lIns="91440" tIns="45720" rIns="91440" bIns="45720" anchor="ctr" anchorCtr="0" upright="1">
                              <a:noAutofit/>
                            </wps:bodyPr>
                          </wps:wsp>
                        </a:graphicData>
                      </a:graphic>
                    </wp:inline>
                  </w:drawing>
                </mc:Choice>
                <mc:Fallback>
                  <w:pict>
                    <v:rect id="矩形 15" o:spid="_x0000_s1026" o:spt="1" style="height:17.4pt;width:16.8pt;v-text-anchor:middle;" fillcolor="#FFF2A8" filled="t" stroked="f" coordsize="21600,21600" o:gfxdata="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DVrW3nTAAAAAwEAAA8AAAAAAAAAAQAgAAAAOAAAAGRycy9kb3du&#10;cmV2LnhtbFBLAQIUABQAAAAIAIdO4kCJNlKzJwIAADAEAAAOAAAAAAAAAAEAIAAAADgBAABkcnMv&#10;ZTJvRG9jLnhtbFBLBQYAAAAABgAGAFkBAADRBQAAAAA=&#10;">
                      <v:fill on="t" focussize="0,0"/>
                      <v:stroke on="f"/>
                      <v:imagedata o:title=""/>
                      <o:lock v:ext="edit" aspectratio="f"/>
                      <w10:wrap type="none"/>
                      <w10:anchorlock/>
                    </v:rect>
                  </w:pict>
                </mc:Fallback>
              </mc:AlternateConten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255</w:t>
            </w:r>
          </w:p>
        </w:tc>
        <w:tc>
          <w:tcPr>
            <w:tcW w:w="65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242</w:t>
            </w:r>
          </w:p>
        </w:tc>
        <w:tc>
          <w:tcPr>
            <w:tcW w:w="662"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168</w:t>
            </w:r>
          </w:p>
        </w:tc>
        <w:tc>
          <w:tcPr>
            <w:tcW w:w="529"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5</w:t>
            </w:r>
          </w:p>
        </w:tc>
        <w:tc>
          <w:tcPr>
            <w:tcW w:w="661"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34</w:t>
            </w:r>
          </w:p>
        </w:tc>
        <w:tc>
          <w:tcPr>
            <w:tcW w:w="648" w:type="dxa"/>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75" w:type="dxa"/>
            <w:vMerge w:val="continue"/>
            <w:tcBorders>
              <w:bottom w:val="single" w:color="auto" w:sz="4" w:space="0"/>
            </w:tcBorders>
            <w:vAlign w:val="center"/>
          </w:tcPr>
          <w:p>
            <w:pPr>
              <w:jc w:val="center"/>
              <w:rPr>
                <w:sz w:val="18"/>
                <w:szCs w:val="18"/>
              </w:rPr>
            </w:pPr>
          </w:p>
        </w:tc>
        <w:tc>
          <w:tcPr>
            <w:tcW w:w="1622" w:type="dxa"/>
            <w:tcBorders>
              <w:bottom w:val="single" w:color="auto" w:sz="4" w:space="0"/>
            </w:tcBorders>
            <w:vAlign w:val="center"/>
          </w:tcPr>
          <w:p>
            <w:pPr>
              <w:spacing w:line="240" w:lineRule="auto"/>
              <w:jc w:val="center"/>
              <w:rPr>
                <w:sz w:val="18"/>
                <w:szCs w:val="18"/>
              </w:rPr>
            </w:pPr>
            <w:r>
              <w:rPr>
                <w:rFonts w:hint="eastAsia"/>
                <w:sz w:val="18"/>
                <w:szCs w:val="18"/>
              </w:rPr>
              <w:t>一般防治区</w:t>
            </w:r>
          </w:p>
        </w:tc>
        <w:tc>
          <w:tcPr>
            <w:tcW w:w="1084" w:type="dxa"/>
            <w:tcBorders>
              <w:bottom w:val="single" w:color="auto" w:sz="4" w:space="0"/>
            </w:tcBorders>
            <w:vAlign w:val="center"/>
          </w:tcPr>
          <w:p>
            <w:pPr>
              <w:spacing w:line="240" w:lineRule="auto"/>
              <w:jc w:val="center"/>
              <w:rPr>
                <w:rFonts w:cs="宋体"/>
                <w:kern w:val="0"/>
                <w:sz w:val="18"/>
                <w:szCs w:val="18"/>
              </w:rPr>
            </w:pPr>
            <w:r>
              <w:rPr>
                <w:rFonts w:cs="宋体"/>
                <w:kern w:val="0"/>
                <w:sz w:val="18"/>
                <w:szCs w:val="18"/>
              </w:rPr>
              <mc:AlternateContent>
                <mc:Choice Requires="wps">
                  <w:drawing>
                    <wp:inline distT="0" distB="0" distL="0" distR="0">
                      <wp:extent cx="213360" cy="220980"/>
                      <wp:effectExtent l="0" t="4445" r="635" b="3175"/>
                      <wp:docPr id="2144018243" name="Rectangle 373"/>
                      <wp:cNvGraphicFramePr/>
                      <a:graphic xmlns:a="http://schemas.openxmlformats.org/drawingml/2006/main">
                        <a:graphicData uri="http://schemas.microsoft.com/office/word/2010/wordprocessingShape">
                          <wps:wsp>
                            <wps:cNvSpPr>
                              <a:spLocks noChangeArrowheads="1"/>
                            </wps:cNvSpPr>
                            <wps:spPr bwMode="auto">
                              <a:xfrm>
                                <a:off x="0" y="0"/>
                                <a:ext cx="213360" cy="220980"/>
                              </a:xfrm>
                              <a:prstGeom prst="rect">
                                <a:avLst/>
                              </a:prstGeom>
                              <a:solidFill>
                                <a:srgbClr val="D5F0B2"/>
                              </a:solidFill>
                              <a:ln>
                                <a:noFill/>
                              </a:ln>
                            </wps:spPr>
                            <wps:txbx>
                              <w:txbxContent>
                                <w:p/>
                              </w:txbxContent>
                            </wps:txbx>
                            <wps:bodyPr rot="0" vert="horz" wrap="square" lIns="91440" tIns="45720" rIns="91440" bIns="45720" anchor="ctr" anchorCtr="0" upright="1">
                              <a:noAutofit/>
                            </wps:bodyPr>
                          </wps:wsp>
                        </a:graphicData>
                      </a:graphic>
                    </wp:inline>
                  </w:drawing>
                </mc:Choice>
                <mc:Fallback>
                  <w:pict>
                    <v:rect id="Rectangle 373" o:spid="_x0000_s1026" o:spt="1" style="height:17.4pt;width:16.8pt;v-text-anchor:middle;" fillcolor="#D5F0B2" filled="t" stroked="f" coordsize="21600,21600" o:gfxdata="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iYUU0gAAAAMBAAAPAAAAAAAAAAEAIAAAADgAAABkcnMvZG93bnJldi54&#10;bWxQSwECFAAUAAAACACHTuJA6vX3NCMCAABABAAADgAAAAAAAAABACAAAAA3AQAAZHJzL2Uyb0Rv&#10;Yy54bWxQSwUGAAAAAAYABgBZAQAAzAUAAAAA&#10;">
                      <v:fill on="t" focussize="0,0"/>
                      <v:stroke on="f"/>
                      <v:imagedata o:title=""/>
                      <o:lock v:ext="edit" aspectratio="f"/>
                      <v:textbox>
                        <w:txbxContent>
                          <w:p/>
                        </w:txbxContent>
                      </v:textbox>
                      <w10:wrap type="none"/>
                      <w10:anchorlock/>
                    </v:rect>
                  </w:pict>
                </mc:Fallback>
              </mc:AlternateContent>
            </w:r>
          </w:p>
        </w:tc>
        <w:tc>
          <w:tcPr>
            <w:tcW w:w="661" w:type="dxa"/>
            <w:tcBorders>
              <w:bottom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213</w:t>
            </w:r>
          </w:p>
        </w:tc>
        <w:tc>
          <w:tcPr>
            <w:tcW w:w="659" w:type="dxa"/>
            <w:tcBorders>
              <w:bottom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240</w:t>
            </w:r>
          </w:p>
        </w:tc>
        <w:tc>
          <w:tcPr>
            <w:tcW w:w="662" w:type="dxa"/>
            <w:tcBorders>
              <w:bottom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178</w:t>
            </w:r>
          </w:p>
        </w:tc>
        <w:tc>
          <w:tcPr>
            <w:tcW w:w="529" w:type="dxa"/>
            <w:tcBorders>
              <w:bottom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16</w:t>
            </w:r>
          </w:p>
        </w:tc>
        <w:tc>
          <w:tcPr>
            <w:tcW w:w="661" w:type="dxa"/>
            <w:tcBorders>
              <w:bottom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6</w:t>
            </w:r>
          </w:p>
        </w:tc>
        <w:tc>
          <w:tcPr>
            <w:tcW w:w="661" w:type="dxa"/>
            <w:tcBorders>
              <w:bottom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300</w:t>
            </w:r>
          </w:p>
        </w:tc>
        <w:tc>
          <w:tcPr>
            <w:tcW w:w="648" w:type="dxa"/>
            <w:tcBorders>
              <w:bottom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0</w:t>
            </w:r>
          </w:p>
        </w:tc>
      </w:tr>
    </w:tbl>
    <w:p>
      <w:pPr>
        <w:pStyle w:val="53"/>
        <w:ind w:firstLine="0" w:firstLineChars="0"/>
      </w:pPr>
      <w:r>
        <w:rPr>
          <w:rFonts w:hint="eastAsia"/>
          <w:sz w:val="18"/>
          <w:szCs w:val="18"/>
        </w:rPr>
        <w:t>注：易发性、危险性、风险性分区以及防治区应标注“代码+顺序号”，</w:t>
      </w:r>
      <w:r>
        <w:rPr>
          <w:rFonts w:hint="eastAsia" w:ascii="Times New Roman"/>
          <w:sz w:val="18"/>
          <w:szCs w:val="18"/>
        </w:rPr>
        <w:t>代码极高宜用A、高宜用B、中宜用C、低宜用D等字母表示，顺序号宜按1、2、3等阿拉伯数字表示；重点防治区、次重点防治区、一般防治区宜用Ⅰ、Ⅱ、Ⅲ罗马数字表示，进一步细分宜加1、2、3等阿拉伯数字。设计书中的工作部署图重点调查区与一般调查区</w:t>
      </w:r>
      <w:r>
        <w:rPr>
          <w:rFonts w:hint="eastAsia"/>
          <w:sz w:val="18"/>
          <w:szCs w:val="18"/>
        </w:rPr>
        <w:t>根据实际情况标注。</w:t>
      </w:r>
    </w:p>
    <w:p>
      <w:pPr>
        <w:pStyle w:val="53"/>
        <w:ind w:firstLine="0" w:firstLineChars="0"/>
        <w:sectPr>
          <w:pgSz w:w="11906" w:h="16838"/>
          <w:pgMar w:top="1928" w:right="1134" w:bottom="1134" w:left="1134" w:header="1418" w:footer="1134" w:gutter="284"/>
          <w:pgNumType w:fmt="decimal"/>
          <w:cols w:space="720" w:num="1"/>
          <w:formProt w:val="0"/>
          <w:docGrid w:type="lines" w:linePitch="312" w:charSpace="0"/>
        </w:sectPr>
      </w:pPr>
    </w:p>
    <w:p>
      <w:pPr>
        <w:pStyle w:val="220"/>
        <w:rPr>
          <w:vanish w:val="0"/>
        </w:rPr>
      </w:pPr>
    </w:p>
    <w:p>
      <w:pPr>
        <w:pStyle w:val="113"/>
        <w:spacing w:after="156"/>
        <w:rPr>
          <w:rFonts w:hint="eastAsia"/>
        </w:rPr>
      </w:pPr>
      <w:bookmarkStart w:id="258" w:name="_Toc1374679111"/>
      <w:bookmarkEnd w:id="258"/>
      <w:bookmarkStart w:id="259" w:name="_Toc190187234"/>
      <w:bookmarkEnd w:id="259"/>
      <w:bookmarkStart w:id="260" w:name="_Toc185070782"/>
      <w:bookmarkEnd w:id="260"/>
      <w:bookmarkStart w:id="261" w:name="_Toc1628201005"/>
      <w:bookmarkEnd w:id="261"/>
      <w:bookmarkStart w:id="262" w:name="_Toc750755365"/>
      <w:bookmarkStart w:id="263" w:name="_Toc162019745"/>
      <w:bookmarkStart w:id="264" w:name="_Toc162022637"/>
      <w:bookmarkStart w:id="265" w:name="_Toc162019824"/>
      <w:r>
        <w:br w:type="textWrapping"/>
      </w:r>
      <w:r>
        <w:rPr>
          <w:rFonts w:hint="eastAsia"/>
        </w:rPr>
        <w:t>（</w:t>
      </w:r>
      <w:r>
        <w:rPr>
          <w:rFonts w:hint="eastAsia"/>
          <w:lang w:eastAsia="zh-CN"/>
        </w:rPr>
        <w:t>规范性</w:t>
      </w:r>
      <w:r>
        <w:rPr>
          <w:rFonts w:hint="eastAsia"/>
        </w:rPr>
        <w:t>）</w:t>
      </w:r>
      <w:r>
        <w:br w:type="textWrapping"/>
      </w:r>
      <w:r>
        <w:rPr>
          <w:rFonts w:hint="eastAsia"/>
        </w:rPr>
        <w:t>野外记录本、路线小结及调查表格式</w:t>
      </w:r>
      <w:bookmarkEnd w:id="262"/>
    </w:p>
    <w:bookmarkEnd w:id="263"/>
    <w:bookmarkEnd w:id="264"/>
    <w:bookmarkEnd w:id="265"/>
    <w:p>
      <w:pPr>
        <w:pStyle w:val="53"/>
        <w:ind w:firstLine="420"/>
      </w:pPr>
    </w:p>
    <w:p>
      <w:pPr>
        <w:pStyle w:val="53"/>
        <w:ind w:firstLine="420"/>
      </w:pPr>
      <w:r>
        <w:rPr>
          <w:rFonts w:hint="eastAsia"/>
        </w:rPr>
        <w:t>野外记录本、路线小结及遥感解译点信息表、一般观测点记录表、斜坡单元调查表、孕灾地质环境条件调查表、地质灾害及隐患调查表等内容、格式见</w:t>
      </w:r>
      <w:r>
        <w:rPr>
          <w:rFonts w:hint="eastAsia" w:ascii="Times New Roman"/>
        </w:rPr>
        <w:t>表C.1-C.11</w:t>
      </w:r>
      <w:r>
        <w:rPr>
          <w:rFonts w:hint="eastAsia"/>
        </w:rPr>
        <w:t>。</w:t>
      </w:r>
    </w:p>
    <w:p>
      <w:pPr>
        <w:pStyle w:val="53"/>
        <w:ind w:firstLine="420"/>
      </w:pPr>
    </w:p>
    <w:p>
      <w:pPr>
        <w:pStyle w:val="124"/>
        <w:spacing w:before="156" w:after="156"/>
      </w:pPr>
      <w:r>
        <w:rPr>
          <w:rFonts w:hint="eastAsia"/>
        </w:rPr>
        <w:t>野外记录本</w:t>
      </w:r>
    </w:p>
    <w:p>
      <w:pPr>
        <w:tabs>
          <w:tab w:val="left" w:pos="1100"/>
          <w:tab w:val="left" w:pos="1620"/>
          <w:tab w:val="left" w:pos="1940"/>
          <w:tab w:val="left" w:pos="2240"/>
          <w:tab w:val="left" w:pos="3300"/>
          <w:tab w:val="left" w:pos="3920"/>
          <w:tab w:val="left" w:pos="4660"/>
          <w:tab w:val="left" w:pos="6240"/>
        </w:tabs>
        <w:autoSpaceDE w:val="0"/>
        <w:autoSpaceDN w:val="0"/>
        <w:ind w:firstLine="421" w:firstLineChars="200"/>
        <w:jc w:val="left"/>
        <w:rPr>
          <w:rFonts w:ascii="宋体"/>
          <w:kern w:val="0"/>
          <w:szCs w:val="20"/>
        </w:rPr>
      </w:pPr>
      <w:r>
        <w:rPr>
          <w:rFonts w:hint="eastAsia" w:ascii="宋体"/>
          <w:b/>
          <w:bCs/>
          <w:kern w:val="0"/>
          <w:szCs w:val="20"/>
        </w:rPr>
        <w:t>日期：</w:t>
      </w:r>
      <w:r>
        <w:rPr>
          <w:rFonts w:ascii="宋体"/>
          <w:kern w:val="0"/>
          <w:szCs w:val="20"/>
        </w:rPr>
        <w:tab/>
      </w:r>
      <w:r>
        <w:rPr>
          <w:rFonts w:hint="eastAsia" w:ascii="宋体"/>
          <w:kern w:val="0"/>
          <w:szCs w:val="20"/>
        </w:rPr>
        <w:t xml:space="preserve">    年  </w:t>
      </w:r>
      <w:r>
        <w:rPr>
          <w:rFonts w:ascii="宋体"/>
          <w:kern w:val="0"/>
          <w:szCs w:val="20"/>
        </w:rPr>
        <w:tab/>
      </w:r>
      <w:r>
        <w:rPr>
          <w:rFonts w:hint="eastAsia" w:ascii="宋体"/>
          <w:kern w:val="0"/>
          <w:szCs w:val="20"/>
        </w:rPr>
        <w:t xml:space="preserve">    月</w:t>
      </w:r>
      <w:r>
        <w:rPr>
          <w:rFonts w:ascii="宋体"/>
          <w:kern w:val="0"/>
          <w:szCs w:val="20"/>
        </w:rPr>
        <w:tab/>
      </w:r>
      <w:r>
        <w:rPr>
          <w:rFonts w:ascii="宋体"/>
          <w:kern w:val="0"/>
          <w:szCs w:val="20"/>
        </w:rPr>
        <w:tab/>
      </w:r>
      <w:r>
        <w:rPr>
          <w:rFonts w:hint="eastAsia" w:ascii="宋体"/>
          <w:kern w:val="0"/>
          <w:szCs w:val="20"/>
        </w:rPr>
        <w:t>日</w:t>
      </w:r>
      <w:r>
        <w:rPr>
          <w:rFonts w:ascii="宋体"/>
          <w:kern w:val="0"/>
          <w:szCs w:val="20"/>
        </w:rPr>
        <w:tab/>
      </w:r>
      <w:r>
        <w:rPr>
          <w:rFonts w:ascii="宋体"/>
          <w:kern w:val="0"/>
          <w:szCs w:val="20"/>
        </w:rPr>
        <w:tab/>
      </w:r>
      <w:r>
        <w:rPr>
          <w:rFonts w:hint="eastAsia" w:ascii="宋体"/>
          <w:kern w:val="0"/>
          <w:szCs w:val="20"/>
        </w:rPr>
        <w:t>天气：</w:t>
      </w:r>
      <w:r>
        <w:rPr>
          <w:rFonts w:ascii="宋体"/>
          <w:kern w:val="0"/>
          <w:szCs w:val="20"/>
        </w:rPr>
        <w:tab/>
      </w:r>
      <w:r>
        <w:rPr>
          <w:rFonts w:hint="eastAsia" w:ascii="宋体"/>
          <w:kern w:val="0"/>
          <w:szCs w:val="20"/>
        </w:rPr>
        <w:t xml:space="preserve">           </w:t>
      </w:r>
      <w:r>
        <w:rPr>
          <w:rFonts w:hint="eastAsia" w:ascii="宋体"/>
          <w:b/>
          <w:bCs/>
          <w:kern w:val="0"/>
          <w:szCs w:val="20"/>
        </w:rPr>
        <w:t>地点：</w:t>
      </w:r>
    </w:p>
    <w:p>
      <w:pPr>
        <w:tabs>
          <w:tab w:val="left" w:pos="1100"/>
          <w:tab w:val="left" w:pos="1620"/>
          <w:tab w:val="left" w:pos="1940"/>
          <w:tab w:val="left" w:pos="2240"/>
          <w:tab w:val="left" w:pos="3300"/>
          <w:tab w:val="left" w:pos="3920"/>
          <w:tab w:val="left" w:pos="4660"/>
          <w:tab w:val="left" w:pos="6240"/>
        </w:tabs>
        <w:autoSpaceDE w:val="0"/>
        <w:autoSpaceDN w:val="0"/>
        <w:ind w:firstLine="421" w:firstLineChars="200"/>
        <w:jc w:val="left"/>
        <w:rPr>
          <w:rFonts w:ascii="宋体"/>
          <w:kern w:val="0"/>
          <w:szCs w:val="20"/>
        </w:rPr>
      </w:pPr>
      <w:r>
        <w:rPr>
          <w:rFonts w:hint="eastAsia" w:ascii="宋体"/>
          <w:b/>
          <w:bCs/>
          <w:kern w:val="0"/>
          <w:szCs w:val="20"/>
        </w:rPr>
        <w:t>路线：</w:t>
      </w:r>
      <w:r>
        <w:rPr>
          <w:rFonts w:hint="eastAsia" w:ascii="宋体"/>
          <w:kern w:val="0"/>
          <w:szCs w:val="20"/>
        </w:rPr>
        <w:t>自</w:t>
      </w:r>
      <w:r>
        <w:rPr>
          <w:rFonts w:ascii="宋体"/>
          <w:kern w:val="0"/>
          <w:szCs w:val="20"/>
        </w:rPr>
        <w:tab/>
      </w:r>
      <w:r>
        <w:rPr>
          <w:rFonts w:ascii="宋体"/>
          <w:kern w:val="0"/>
          <w:szCs w:val="20"/>
        </w:rPr>
        <w:tab/>
      </w:r>
      <w:r>
        <w:rPr>
          <w:rFonts w:hint="eastAsia" w:ascii="宋体"/>
          <w:kern w:val="0"/>
          <w:szCs w:val="20"/>
        </w:rPr>
        <w:t xml:space="preserve">   </w:t>
      </w:r>
      <w:r>
        <w:rPr>
          <w:rFonts w:ascii="宋体"/>
          <w:kern w:val="0"/>
          <w:szCs w:val="20"/>
        </w:rPr>
        <w:tab/>
      </w:r>
      <w:r>
        <w:rPr>
          <w:rFonts w:hint="eastAsia" w:ascii="宋体"/>
          <w:kern w:val="0"/>
          <w:szCs w:val="20"/>
        </w:rPr>
        <w:t>经</w:t>
      </w:r>
      <w:r>
        <w:rPr>
          <w:rFonts w:ascii="宋体"/>
          <w:kern w:val="0"/>
          <w:szCs w:val="20"/>
        </w:rPr>
        <w:tab/>
      </w:r>
      <w:r>
        <w:rPr>
          <w:rFonts w:hint="eastAsia" w:ascii="宋体"/>
          <w:kern w:val="0"/>
          <w:szCs w:val="20"/>
        </w:rPr>
        <w:t xml:space="preserve">          </w:t>
      </w:r>
      <w:r>
        <w:rPr>
          <w:rFonts w:ascii="宋体"/>
          <w:kern w:val="0"/>
          <w:szCs w:val="20"/>
        </w:rPr>
        <w:tab/>
      </w:r>
      <w:r>
        <w:rPr>
          <w:rFonts w:hint="eastAsia" w:ascii="宋体"/>
          <w:kern w:val="0"/>
          <w:szCs w:val="20"/>
        </w:rPr>
        <w:t>至</w:t>
      </w:r>
      <w:r>
        <w:rPr>
          <w:rFonts w:ascii="宋体"/>
          <w:kern w:val="0"/>
          <w:szCs w:val="20"/>
        </w:rPr>
        <w:tab/>
      </w:r>
      <w:r>
        <w:rPr>
          <w:rFonts w:hint="eastAsia" w:ascii="宋体"/>
          <w:kern w:val="0"/>
          <w:szCs w:val="20"/>
        </w:rPr>
        <w:t xml:space="preserve">                 </w:t>
      </w:r>
    </w:p>
    <w:p>
      <w:pPr>
        <w:tabs>
          <w:tab w:val="left" w:pos="6760"/>
        </w:tabs>
        <w:autoSpaceDE w:val="0"/>
        <w:autoSpaceDN w:val="0"/>
        <w:ind w:firstLine="421" w:firstLineChars="200"/>
        <w:jc w:val="left"/>
        <w:rPr>
          <w:rFonts w:ascii="宋体"/>
          <w:kern w:val="0"/>
          <w:szCs w:val="20"/>
        </w:rPr>
      </w:pPr>
      <w:r>
        <w:rPr>
          <w:rFonts w:hint="eastAsia" w:ascii="宋体"/>
          <w:b/>
          <w:bCs/>
          <w:kern w:val="0"/>
          <w:szCs w:val="20"/>
        </w:rPr>
        <w:t>任务：</w:t>
      </w:r>
    </w:p>
    <w:p>
      <w:pPr>
        <w:tabs>
          <w:tab w:val="left" w:pos="6760"/>
        </w:tabs>
        <w:autoSpaceDE w:val="0"/>
        <w:autoSpaceDN w:val="0"/>
        <w:spacing w:line="360" w:lineRule="auto"/>
        <w:ind w:left="425" w:right="1778"/>
        <w:jc w:val="left"/>
        <w:rPr>
          <w:rFonts w:ascii="宋体"/>
          <w:kern w:val="0"/>
          <w:szCs w:val="20"/>
        </w:rPr>
      </w:pPr>
      <w:r>
        <w:rPr>
          <w:rFonts w:hint="eastAsia" w:ascii="宋体"/>
          <w:b/>
          <w:bCs/>
          <w:kern w:val="0"/>
          <w:szCs w:val="20"/>
        </w:rPr>
        <w:t>人员：</w:t>
      </w:r>
    </w:p>
    <w:p>
      <w:pPr>
        <w:autoSpaceDE w:val="0"/>
        <w:autoSpaceDN w:val="0"/>
        <w:spacing w:line="360" w:lineRule="auto"/>
        <w:ind w:left="425" w:right="45"/>
        <w:jc w:val="left"/>
        <w:rPr>
          <w:rFonts w:ascii="宋体"/>
          <w:kern w:val="0"/>
          <w:szCs w:val="20"/>
        </w:rPr>
      </w:pPr>
      <w:r>
        <w:rPr>
          <w:rFonts w:hint="eastAsia" w:ascii="宋体"/>
          <w:kern w:val="0"/>
          <w:szCs w:val="20"/>
        </w:rPr>
        <w:t>（注：以上事项为公用项，可按每条路线或每日野外工作为单元记录，供本单元内各点公用）</w:t>
      </w:r>
    </w:p>
    <w:p>
      <w:pPr>
        <w:autoSpaceDE w:val="0"/>
        <w:autoSpaceDN w:val="0"/>
        <w:spacing w:line="360" w:lineRule="auto"/>
        <w:ind w:left="425" w:right="45"/>
        <w:jc w:val="left"/>
        <w:rPr>
          <w:rFonts w:ascii="宋体"/>
          <w:kern w:val="0"/>
          <w:szCs w:val="20"/>
        </w:rPr>
      </w:pPr>
      <w:r>
        <w:rPr>
          <w:rFonts w:hint="eastAsia" w:ascii="宋体"/>
          <w:b/>
          <w:bCs/>
          <w:kern w:val="0"/>
          <w:szCs w:val="20"/>
        </w:rPr>
        <w:t>点号：</w:t>
      </w:r>
    </w:p>
    <w:p>
      <w:pPr>
        <w:tabs>
          <w:tab w:val="left" w:pos="1720"/>
          <w:tab w:val="left" w:pos="2240"/>
          <w:tab w:val="left" w:pos="2760"/>
          <w:tab w:val="left" w:pos="4120"/>
          <w:tab w:val="left" w:pos="4820"/>
          <w:tab w:val="left" w:pos="5500"/>
          <w:tab w:val="left" w:pos="5620"/>
        </w:tabs>
        <w:autoSpaceDE w:val="0"/>
        <w:autoSpaceDN w:val="0"/>
        <w:spacing w:line="360" w:lineRule="auto"/>
        <w:ind w:left="425" w:right="1725"/>
        <w:jc w:val="left"/>
        <w:rPr>
          <w:rFonts w:ascii="宋体"/>
          <w:kern w:val="0"/>
          <w:szCs w:val="20"/>
        </w:rPr>
      </w:pPr>
      <w:r>
        <w:rPr>
          <w:rFonts w:hint="eastAsia" w:ascii="宋体"/>
          <w:b/>
          <w:bCs/>
          <w:kern w:val="0"/>
          <w:szCs w:val="20"/>
        </w:rPr>
        <w:t>点位：</w:t>
      </w:r>
      <w:r>
        <w:rPr>
          <w:rFonts w:hint="eastAsia" w:ascii="宋体"/>
          <w:kern w:val="0"/>
          <w:szCs w:val="20"/>
        </w:rPr>
        <w:t>（细化到具体位置，例如</w:t>
      </w:r>
      <w:r>
        <w:rPr>
          <w:rFonts w:ascii="宋体"/>
          <w:kern w:val="0"/>
          <w:szCs w:val="20"/>
        </w:rPr>
        <w:t>XX</w:t>
      </w:r>
      <w:r>
        <w:rPr>
          <w:rFonts w:hint="eastAsia" w:ascii="宋体"/>
          <w:kern w:val="0"/>
          <w:szCs w:val="20"/>
        </w:rPr>
        <w:t>县</w:t>
      </w:r>
      <w:r>
        <w:rPr>
          <w:rFonts w:ascii="宋体"/>
          <w:kern w:val="0"/>
          <w:szCs w:val="20"/>
        </w:rPr>
        <w:t>XX</w:t>
      </w:r>
      <w:r>
        <w:rPr>
          <w:rFonts w:hint="eastAsia" w:ascii="宋体"/>
          <w:kern w:val="0"/>
          <w:szCs w:val="20"/>
        </w:rPr>
        <w:t>镇</w:t>
      </w:r>
      <w:r>
        <w:rPr>
          <w:rFonts w:ascii="宋体"/>
          <w:kern w:val="0"/>
          <w:szCs w:val="20"/>
        </w:rPr>
        <w:t>XX</w:t>
      </w:r>
      <w:r>
        <w:rPr>
          <w:rFonts w:hint="eastAsia" w:ascii="宋体"/>
          <w:kern w:val="0"/>
          <w:szCs w:val="20"/>
        </w:rPr>
        <w:t>村</w:t>
      </w:r>
      <w:r>
        <w:rPr>
          <w:rFonts w:ascii="宋体"/>
          <w:kern w:val="0"/>
          <w:szCs w:val="20"/>
        </w:rPr>
        <w:t>XX</w:t>
      </w:r>
      <w:r>
        <w:rPr>
          <w:rFonts w:hint="eastAsia" w:ascii="宋体"/>
          <w:kern w:val="0"/>
          <w:szCs w:val="20"/>
        </w:rPr>
        <w:t>组</w:t>
      </w:r>
      <w:r>
        <w:rPr>
          <w:rFonts w:ascii="宋体"/>
          <w:kern w:val="0"/>
          <w:szCs w:val="20"/>
        </w:rPr>
        <w:t>XX</w:t>
      </w:r>
      <w:r>
        <w:rPr>
          <w:rFonts w:hint="eastAsia" w:ascii="宋体"/>
          <w:kern w:val="0"/>
          <w:szCs w:val="20"/>
        </w:rPr>
        <w:t>户屋后斜坡）</w:t>
      </w:r>
    </w:p>
    <w:p>
      <w:pPr>
        <w:tabs>
          <w:tab w:val="left" w:pos="1720"/>
          <w:tab w:val="left" w:pos="2240"/>
          <w:tab w:val="left" w:pos="2760"/>
          <w:tab w:val="left" w:pos="4120"/>
          <w:tab w:val="left" w:pos="4820"/>
          <w:tab w:val="left" w:pos="5500"/>
          <w:tab w:val="left" w:pos="5620"/>
        </w:tabs>
        <w:autoSpaceDE w:val="0"/>
        <w:autoSpaceDN w:val="0"/>
        <w:spacing w:line="360" w:lineRule="auto"/>
        <w:ind w:left="425" w:right="1725"/>
        <w:jc w:val="left"/>
        <w:rPr>
          <w:rFonts w:ascii="宋体"/>
          <w:kern w:val="0"/>
          <w:szCs w:val="20"/>
        </w:rPr>
      </w:pPr>
      <w:r>
        <w:rPr>
          <w:rFonts w:hint="eastAsia" w:ascii="宋体"/>
          <w:b/>
          <w:bCs/>
          <w:kern w:val="0"/>
          <w:szCs w:val="20"/>
        </w:rPr>
        <w:t xml:space="preserve">坐标： </w:t>
      </w:r>
      <w:r>
        <w:rPr>
          <w:rFonts w:hint="eastAsia" w:ascii="宋体"/>
          <w:kern w:val="0"/>
          <w:szCs w:val="20"/>
        </w:rPr>
        <w:t>经度</w:t>
      </w:r>
      <w:r>
        <w:rPr>
          <w:rFonts w:ascii="宋体"/>
          <w:kern w:val="0"/>
          <w:szCs w:val="20"/>
        </w:rPr>
        <w:tab/>
      </w:r>
      <w:r>
        <w:rPr>
          <w:rFonts w:ascii="宋体"/>
          <w:kern w:val="0"/>
          <w:szCs w:val="20"/>
        </w:rPr>
        <w:t>°</w:t>
      </w:r>
      <w:r>
        <w:rPr>
          <w:rFonts w:ascii="宋体"/>
          <w:kern w:val="0"/>
          <w:szCs w:val="20"/>
        </w:rPr>
        <w:tab/>
      </w:r>
      <w:r>
        <w:rPr>
          <w:rFonts w:ascii="宋体"/>
          <w:kern w:val="0"/>
          <w:szCs w:val="20"/>
        </w:rPr>
        <w:t>′</w:t>
      </w:r>
      <w:r>
        <w:rPr>
          <w:rFonts w:ascii="宋体"/>
          <w:kern w:val="0"/>
          <w:szCs w:val="20"/>
        </w:rPr>
        <w:tab/>
      </w:r>
      <w:r>
        <w:rPr>
          <w:rFonts w:ascii="宋体"/>
          <w:kern w:val="0"/>
          <w:szCs w:val="20"/>
        </w:rPr>
        <w:t>″</w:t>
      </w:r>
      <w:r>
        <w:rPr>
          <w:rFonts w:hint="eastAsia" w:ascii="宋体"/>
          <w:kern w:val="0"/>
          <w:szCs w:val="20"/>
        </w:rPr>
        <w:t>，纬度</w:t>
      </w:r>
      <w:r>
        <w:rPr>
          <w:rFonts w:ascii="宋体"/>
          <w:kern w:val="0"/>
          <w:szCs w:val="20"/>
        </w:rPr>
        <w:tab/>
      </w:r>
      <w:r>
        <w:rPr>
          <w:rFonts w:ascii="宋体"/>
          <w:kern w:val="0"/>
          <w:szCs w:val="20"/>
        </w:rPr>
        <w:t>°</w:t>
      </w:r>
      <w:r>
        <w:rPr>
          <w:rFonts w:ascii="宋体"/>
          <w:kern w:val="0"/>
          <w:szCs w:val="20"/>
        </w:rPr>
        <w:tab/>
      </w:r>
      <w:r>
        <w:rPr>
          <w:rFonts w:ascii="宋体"/>
          <w:kern w:val="0"/>
          <w:szCs w:val="20"/>
        </w:rPr>
        <w:t>′</w:t>
      </w:r>
      <w:r>
        <w:rPr>
          <w:rFonts w:ascii="宋体"/>
          <w:kern w:val="0"/>
          <w:szCs w:val="20"/>
        </w:rPr>
        <w:tab/>
      </w:r>
      <w:r>
        <w:rPr>
          <w:rFonts w:ascii="宋体"/>
          <w:kern w:val="0"/>
          <w:szCs w:val="20"/>
        </w:rPr>
        <w:t>″</w:t>
      </w:r>
      <w:r>
        <w:rPr>
          <w:rFonts w:hint="eastAsia" w:ascii="宋体"/>
          <w:kern w:val="0"/>
          <w:szCs w:val="20"/>
        </w:rPr>
        <w:t>。</w:t>
      </w:r>
    </w:p>
    <w:p>
      <w:pPr>
        <w:tabs>
          <w:tab w:val="left" w:pos="1620"/>
        </w:tabs>
        <w:autoSpaceDE w:val="0"/>
        <w:autoSpaceDN w:val="0"/>
        <w:spacing w:line="360" w:lineRule="auto"/>
        <w:ind w:left="425" w:right="-20"/>
        <w:jc w:val="left"/>
        <w:rPr>
          <w:rFonts w:ascii="宋体"/>
          <w:kern w:val="0"/>
          <w:szCs w:val="20"/>
        </w:rPr>
      </w:pPr>
      <w:r>
        <w:rPr>
          <w:rFonts w:hint="eastAsia" w:ascii="宋体"/>
          <w:b/>
          <w:bCs/>
          <w:kern w:val="0"/>
          <w:szCs w:val="20"/>
        </w:rPr>
        <w:t>高程：</w:t>
      </w:r>
      <w:r>
        <w:rPr>
          <w:rFonts w:ascii="宋体"/>
          <w:kern w:val="0"/>
          <w:szCs w:val="20"/>
        </w:rPr>
        <w:tab/>
      </w:r>
      <w:r>
        <w:rPr>
          <w:rFonts w:hint="eastAsia" w:ascii="宋体"/>
          <w:kern w:val="0"/>
          <w:szCs w:val="20"/>
        </w:rPr>
        <w:t xml:space="preserve">                          </w:t>
      </w:r>
      <w:r>
        <w:rPr>
          <w:rFonts w:hint="eastAsia" w:ascii="宋体"/>
          <w:b/>
          <w:bCs/>
          <w:kern w:val="0"/>
          <w:szCs w:val="20"/>
        </w:rPr>
        <w:t>点性：</w:t>
      </w:r>
    </w:p>
    <w:p>
      <w:pPr>
        <w:autoSpaceDE w:val="0"/>
        <w:autoSpaceDN w:val="0"/>
        <w:spacing w:line="360" w:lineRule="auto"/>
        <w:ind w:left="425" w:right="-20"/>
        <w:jc w:val="left"/>
        <w:rPr>
          <w:rFonts w:ascii="宋体"/>
          <w:kern w:val="0"/>
          <w:szCs w:val="20"/>
        </w:rPr>
      </w:pPr>
      <w:r>
        <w:rPr>
          <w:rFonts w:hint="eastAsia" w:ascii="宋体"/>
          <w:b/>
          <w:bCs/>
          <w:kern w:val="0"/>
          <w:szCs w:val="20"/>
        </w:rPr>
        <w:t>描述：</w:t>
      </w:r>
      <w:r>
        <w:rPr>
          <w:rFonts w:hint="eastAsia" w:ascii="宋体"/>
          <w:kern w:val="0"/>
          <w:szCs w:val="20"/>
        </w:rPr>
        <w:t>（可与调查表相互补充）</w:t>
      </w:r>
    </w:p>
    <w:p>
      <w:pPr>
        <w:autoSpaceDE w:val="0"/>
        <w:autoSpaceDN w:val="0"/>
        <w:snapToGrid w:val="0"/>
        <w:ind w:left="425"/>
        <w:jc w:val="left"/>
        <w:rPr>
          <w:rFonts w:ascii="微软雅黑" w:eastAsia="微软雅黑" w:cs="微软雅黑"/>
          <w:kern w:val="0"/>
          <w:sz w:val="20"/>
          <w:szCs w:val="20"/>
        </w:rPr>
      </w:pPr>
    </w:p>
    <w:p>
      <w:pPr>
        <w:autoSpaceDE w:val="0"/>
        <w:autoSpaceDN w:val="0"/>
        <w:snapToGrid w:val="0"/>
        <w:ind w:left="425"/>
        <w:jc w:val="left"/>
        <w:rPr>
          <w:rFonts w:ascii="微软雅黑" w:eastAsia="微软雅黑" w:cs="微软雅黑"/>
          <w:kern w:val="0"/>
          <w:sz w:val="26"/>
          <w:szCs w:val="26"/>
        </w:rPr>
      </w:pPr>
    </w:p>
    <w:p>
      <w:pPr>
        <w:autoSpaceDE w:val="0"/>
        <w:autoSpaceDN w:val="0"/>
        <w:snapToGrid w:val="0"/>
        <w:ind w:left="425"/>
        <w:jc w:val="left"/>
        <w:rPr>
          <w:rFonts w:ascii="微软雅黑" w:eastAsia="微软雅黑" w:cs="微软雅黑"/>
          <w:kern w:val="0"/>
          <w:sz w:val="26"/>
          <w:szCs w:val="26"/>
        </w:rPr>
      </w:pPr>
    </w:p>
    <w:p>
      <w:pPr>
        <w:autoSpaceDE w:val="0"/>
        <w:autoSpaceDN w:val="0"/>
        <w:snapToGrid w:val="0"/>
        <w:ind w:left="425"/>
        <w:jc w:val="left"/>
        <w:rPr>
          <w:rFonts w:ascii="微软雅黑" w:eastAsia="微软雅黑" w:cs="微软雅黑"/>
          <w:kern w:val="0"/>
          <w:sz w:val="26"/>
          <w:szCs w:val="26"/>
        </w:rPr>
      </w:pPr>
    </w:p>
    <w:p>
      <w:pPr>
        <w:autoSpaceDE w:val="0"/>
        <w:autoSpaceDN w:val="0"/>
        <w:snapToGrid w:val="0"/>
        <w:ind w:left="425"/>
        <w:jc w:val="left"/>
        <w:rPr>
          <w:rFonts w:ascii="微软雅黑" w:eastAsia="微软雅黑" w:cs="微软雅黑"/>
          <w:kern w:val="0"/>
          <w:sz w:val="26"/>
          <w:szCs w:val="26"/>
        </w:rPr>
      </w:pPr>
    </w:p>
    <w:p>
      <w:pPr>
        <w:autoSpaceDE w:val="0"/>
        <w:autoSpaceDN w:val="0"/>
        <w:snapToGrid w:val="0"/>
        <w:ind w:left="425"/>
        <w:jc w:val="left"/>
        <w:rPr>
          <w:rFonts w:ascii="微软雅黑" w:eastAsia="微软雅黑" w:cs="微软雅黑"/>
          <w:kern w:val="0"/>
          <w:sz w:val="26"/>
          <w:szCs w:val="26"/>
        </w:rPr>
      </w:pPr>
    </w:p>
    <w:p>
      <w:pPr>
        <w:autoSpaceDE w:val="0"/>
        <w:autoSpaceDN w:val="0"/>
        <w:snapToGrid w:val="0"/>
        <w:ind w:left="425"/>
        <w:jc w:val="left"/>
        <w:rPr>
          <w:rFonts w:ascii="微软雅黑" w:eastAsia="微软雅黑" w:cs="微软雅黑"/>
          <w:kern w:val="0"/>
          <w:sz w:val="26"/>
          <w:szCs w:val="26"/>
        </w:rPr>
      </w:pPr>
    </w:p>
    <w:p>
      <w:pPr>
        <w:autoSpaceDE w:val="0"/>
        <w:autoSpaceDN w:val="0"/>
        <w:snapToGrid w:val="0"/>
        <w:ind w:left="425"/>
        <w:jc w:val="left"/>
        <w:rPr>
          <w:rFonts w:ascii="微软雅黑" w:eastAsia="微软雅黑" w:cs="微软雅黑"/>
          <w:kern w:val="0"/>
          <w:sz w:val="26"/>
          <w:szCs w:val="26"/>
        </w:rPr>
      </w:pPr>
    </w:p>
    <w:p>
      <w:pPr>
        <w:autoSpaceDE w:val="0"/>
        <w:autoSpaceDN w:val="0"/>
        <w:snapToGrid w:val="0"/>
        <w:ind w:left="425" w:right="1299"/>
        <w:jc w:val="left"/>
        <w:rPr>
          <w:rFonts w:ascii="宋体"/>
          <w:kern w:val="0"/>
          <w:szCs w:val="20"/>
        </w:rPr>
      </w:pPr>
      <w:r>
        <w:rPr>
          <w:rFonts w:hint="eastAsia" w:ascii="宋体"/>
          <w:b/>
          <w:bCs/>
          <w:kern w:val="0"/>
          <w:szCs w:val="20"/>
        </w:rPr>
        <w:t>样品及照片：</w:t>
      </w:r>
      <w:r>
        <w:rPr>
          <w:rFonts w:hint="eastAsia" w:ascii="宋体"/>
          <w:kern w:val="0"/>
          <w:szCs w:val="20"/>
        </w:rPr>
        <w:t>样品及照片编号及说明：（说明照片镜向、反映的主要地质内容）</w:t>
      </w:r>
    </w:p>
    <w:p>
      <w:pPr>
        <w:autoSpaceDE w:val="0"/>
        <w:autoSpaceDN w:val="0"/>
        <w:snapToGrid w:val="0"/>
        <w:ind w:left="425" w:right="1299"/>
        <w:jc w:val="left"/>
        <w:rPr>
          <w:rFonts w:ascii="宋体"/>
          <w:kern w:val="0"/>
          <w:szCs w:val="20"/>
        </w:rPr>
      </w:pPr>
    </w:p>
    <w:p>
      <w:pPr>
        <w:autoSpaceDE w:val="0"/>
        <w:autoSpaceDN w:val="0"/>
        <w:snapToGrid w:val="0"/>
        <w:ind w:left="425" w:right="1299"/>
        <w:jc w:val="left"/>
        <w:rPr>
          <w:rFonts w:ascii="宋体"/>
          <w:kern w:val="0"/>
          <w:szCs w:val="20"/>
        </w:rPr>
      </w:pPr>
    </w:p>
    <w:p>
      <w:pPr>
        <w:autoSpaceDE w:val="0"/>
        <w:autoSpaceDN w:val="0"/>
        <w:snapToGrid w:val="0"/>
        <w:ind w:left="425" w:right="1299"/>
        <w:jc w:val="left"/>
        <w:rPr>
          <w:rFonts w:ascii="宋体"/>
          <w:b/>
          <w:bCs/>
          <w:kern w:val="0"/>
          <w:szCs w:val="20"/>
        </w:rPr>
      </w:pPr>
      <w:r>
        <w:rPr>
          <w:rFonts w:hint="eastAsia" w:ascii="宋体"/>
          <w:b/>
          <w:bCs/>
          <w:kern w:val="0"/>
          <w:szCs w:val="20"/>
        </w:rPr>
        <w:t>沿途描述：</w:t>
      </w:r>
    </w:p>
    <w:p>
      <w:pPr>
        <w:autoSpaceDE w:val="0"/>
        <w:autoSpaceDN w:val="0"/>
        <w:snapToGrid w:val="0"/>
        <w:ind w:right="-20" w:firstLine="420" w:firstLineChars="200"/>
        <w:rPr>
          <w:rFonts w:ascii="宋体"/>
          <w:kern w:val="0"/>
          <w:szCs w:val="20"/>
        </w:rPr>
      </w:pPr>
    </w:p>
    <w:p>
      <w:pPr>
        <w:autoSpaceDE w:val="0"/>
        <w:autoSpaceDN w:val="0"/>
        <w:snapToGrid w:val="0"/>
        <w:ind w:right="-20" w:firstLine="420" w:firstLineChars="200"/>
        <w:rPr>
          <w:rFonts w:ascii="宋体"/>
          <w:kern w:val="0"/>
          <w:szCs w:val="20"/>
        </w:rPr>
        <w:sectPr>
          <w:footerReference r:id="rId16" w:type="default"/>
          <w:pgSz w:w="11905" w:h="16838"/>
          <w:pgMar w:top="1928" w:right="1134" w:bottom="1134" w:left="1134" w:header="1418" w:footer="1134" w:gutter="0"/>
          <w:pgNumType w:fmt="decimal"/>
          <w:cols w:space="720" w:num="1"/>
          <w:formProt w:val="0"/>
          <w:docGrid w:type="lines" w:linePitch="312" w:charSpace="0"/>
        </w:sectPr>
      </w:pPr>
    </w:p>
    <w:p>
      <w:pPr>
        <w:pStyle w:val="124"/>
        <w:spacing w:before="156" w:after="156"/>
      </w:pPr>
      <w:r>
        <w:rPr>
          <w:rFonts w:hint="eastAsia"/>
        </w:rPr>
        <w:t>路线小结</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3535"/>
        <w:gridCol w:w="1639"/>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jc w:val="center"/>
              <w:rPr>
                <w:color w:val="000000"/>
              </w:rPr>
            </w:pPr>
            <w:r>
              <w:rPr>
                <w:rFonts w:hint="eastAsia"/>
                <w:color w:val="000000"/>
                <w:sz w:val="18"/>
                <w:szCs w:val="18"/>
              </w:rPr>
              <w:t>日期</w:t>
            </w:r>
          </w:p>
        </w:tc>
        <w:tc>
          <w:tcPr>
            <w:tcW w:w="3535" w:type="dxa"/>
            <w:vAlign w:val="center"/>
          </w:tcPr>
          <w:p>
            <w:pPr>
              <w:jc w:val="center"/>
              <w:rPr>
                <w:color w:val="000000"/>
              </w:rPr>
            </w:pPr>
            <w:r>
              <w:rPr>
                <w:rFonts w:hint="eastAsia"/>
                <w:color w:val="000000"/>
                <w:sz w:val="18"/>
                <w:szCs w:val="18"/>
              </w:rPr>
              <w:t>年   月   日—   月   日</w:t>
            </w:r>
          </w:p>
        </w:tc>
        <w:tc>
          <w:tcPr>
            <w:tcW w:w="1639" w:type="dxa"/>
            <w:vAlign w:val="center"/>
          </w:tcPr>
          <w:p>
            <w:pPr>
              <w:jc w:val="center"/>
              <w:rPr>
                <w:color w:val="000000"/>
              </w:rPr>
            </w:pPr>
            <w:r>
              <w:rPr>
                <w:rFonts w:hint="eastAsia"/>
                <w:color w:val="000000"/>
                <w:sz w:val="18"/>
                <w:szCs w:val="18"/>
              </w:rPr>
              <w:t>地点</w:t>
            </w:r>
          </w:p>
        </w:tc>
        <w:tc>
          <w:tcPr>
            <w:tcW w:w="2969"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jc w:val="center"/>
              <w:rPr>
                <w:color w:val="000000"/>
              </w:rPr>
            </w:pPr>
            <w:r>
              <w:rPr>
                <w:rFonts w:hint="eastAsia"/>
                <w:color w:val="000000"/>
                <w:sz w:val="18"/>
                <w:szCs w:val="18"/>
              </w:rPr>
              <w:t>路线编号</w:t>
            </w:r>
          </w:p>
        </w:tc>
        <w:tc>
          <w:tcPr>
            <w:tcW w:w="3535" w:type="dxa"/>
            <w:vAlign w:val="center"/>
          </w:tcPr>
          <w:p>
            <w:pPr>
              <w:jc w:val="center"/>
              <w:rPr>
                <w:color w:val="000000"/>
              </w:rPr>
            </w:pPr>
          </w:p>
        </w:tc>
        <w:tc>
          <w:tcPr>
            <w:tcW w:w="1639" w:type="dxa"/>
            <w:vAlign w:val="center"/>
          </w:tcPr>
          <w:p>
            <w:pPr>
              <w:jc w:val="center"/>
              <w:rPr>
                <w:color w:val="000000"/>
              </w:rPr>
            </w:pPr>
            <w:r>
              <w:rPr>
                <w:rFonts w:hint="eastAsia"/>
                <w:color w:val="000000"/>
                <w:sz w:val="18"/>
                <w:szCs w:val="18"/>
              </w:rPr>
              <w:t>调查路线</w:t>
            </w:r>
          </w:p>
        </w:tc>
        <w:tc>
          <w:tcPr>
            <w:tcW w:w="2969"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jc w:val="center"/>
              <w:rPr>
                <w:color w:val="000000"/>
              </w:rPr>
            </w:pPr>
            <w:r>
              <w:rPr>
                <w:rFonts w:hint="eastAsia"/>
                <w:color w:val="000000"/>
                <w:sz w:val="18"/>
                <w:szCs w:val="18"/>
              </w:rPr>
              <w:t>任务</w:t>
            </w:r>
          </w:p>
        </w:tc>
        <w:tc>
          <w:tcPr>
            <w:tcW w:w="8143" w:type="dxa"/>
            <w:gridSpan w:val="3"/>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8" w:type="dxa"/>
            <w:vAlign w:val="center"/>
          </w:tcPr>
          <w:p>
            <w:pPr>
              <w:jc w:val="center"/>
              <w:rPr>
                <w:color w:val="000000"/>
                <w:sz w:val="18"/>
                <w:szCs w:val="18"/>
              </w:rPr>
            </w:pPr>
            <w:r>
              <w:rPr>
                <w:rFonts w:hint="eastAsia"/>
                <w:color w:val="000000"/>
                <w:sz w:val="18"/>
                <w:szCs w:val="18"/>
              </w:rPr>
              <w:t>人员</w:t>
            </w:r>
          </w:p>
        </w:tc>
        <w:tc>
          <w:tcPr>
            <w:tcW w:w="8143" w:type="dxa"/>
            <w:gridSpan w:val="3"/>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0" w:hRule="atLeast"/>
          <w:jc w:val="center"/>
        </w:trPr>
        <w:tc>
          <w:tcPr>
            <w:tcW w:w="1148" w:type="dxa"/>
            <w:textDirection w:val="tbRlV"/>
            <w:vAlign w:val="center"/>
          </w:tcPr>
          <w:p>
            <w:pPr>
              <w:jc w:val="center"/>
              <w:rPr>
                <w:color w:val="000000"/>
                <w:sz w:val="18"/>
                <w:szCs w:val="18"/>
              </w:rPr>
            </w:pPr>
            <w:r>
              <w:rPr>
                <w:rFonts w:hint="eastAsia"/>
                <w:color w:val="000000"/>
                <w:sz w:val="18"/>
                <w:szCs w:val="18"/>
              </w:rPr>
              <w:t>路线小结</w:t>
            </w:r>
          </w:p>
        </w:tc>
        <w:tc>
          <w:tcPr>
            <w:tcW w:w="8143" w:type="dxa"/>
            <w:gridSpan w:val="3"/>
          </w:tcPr>
          <w:p>
            <w:pPr>
              <w:jc w:val="center"/>
              <w:rPr>
                <w:color w:val="000000"/>
                <w:sz w:val="18"/>
                <w:szCs w:val="18"/>
              </w:rPr>
            </w:pPr>
          </w:p>
        </w:tc>
      </w:tr>
    </w:tbl>
    <w:p>
      <w:pPr>
        <w:pStyle w:val="234"/>
        <w:ind w:firstLine="0" w:firstLineChars="0"/>
        <w:rPr>
          <w:color w:val="000000"/>
          <w:sz w:val="18"/>
          <w:szCs w:val="18"/>
        </w:rPr>
      </w:pPr>
      <w:r>
        <w:rPr>
          <w:color w:val="000000"/>
          <w:sz w:val="18"/>
          <w:szCs w:val="18"/>
        </w:rPr>
        <w:t>记录：</w:t>
      </w:r>
      <w:r>
        <w:rPr>
          <w:rFonts w:hint="eastAsia"/>
          <w:color w:val="000000"/>
          <w:sz w:val="18"/>
          <w:szCs w:val="18"/>
        </w:rPr>
        <w:t xml:space="preserve"> </w:t>
      </w:r>
      <w:r>
        <w:rPr>
          <w:color w:val="000000"/>
          <w:sz w:val="18"/>
          <w:szCs w:val="18"/>
        </w:rPr>
        <w:t xml:space="preserve">         校核：</w:t>
      </w:r>
      <w:r>
        <w:rPr>
          <w:rFonts w:hint="eastAsia"/>
          <w:color w:val="000000"/>
          <w:sz w:val="18"/>
          <w:szCs w:val="18"/>
        </w:rPr>
        <w:t xml:space="preserve"> </w:t>
      </w:r>
      <w:r>
        <w:rPr>
          <w:color w:val="000000"/>
          <w:sz w:val="18"/>
          <w:szCs w:val="18"/>
        </w:rPr>
        <w:t xml:space="preserve">         项目负责：</w:t>
      </w:r>
      <w:r>
        <w:rPr>
          <w:rFonts w:hint="eastAsia"/>
          <w:color w:val="000000"/>
          <w:sz w:val="18"/>
          <w:szCs w:val="18"/>
        </w:rPr>
        <w:t xml:space="preserve"> </w:t>
      </w:r>
      <w:r>
        <w:rPr>
          <w:color w:val="000000"/>
          <w:sz w:val="18"/>
          <w:szCs w:val="18"/>
        </w:rPr>
        <w:t xml:space="preserve">          填表日期：</w:t>
      </w:r>
      <w:r>
        <w:rPr>
          <w:rFonts w:hint="eastAsia"/>
          <w:color w:val="000000"/>
          <w:sz w:val="18"/>
          <w:szCs w:val="18"/>
        </w:rPr>
        <w:t xml:space="preserve"> </w:t>
      </w:r>
      <w:r>
        <w:rPr>
          <w:color w:val="000000"/>
          <w:sz w:val="18"/>
          <w:szCs w:val="18"/>
        </w:rPr>
        <w:t xml:space="preserve">     年</w:t>
      </w:r>
      <w:r>
        <w:rPr>
          <w:rFonts w:hint="eastAsia"/>
          <w:color w:val="000000"/>
          <w:sz w:val="18"/>
          <w:szCs w:val="18"/>
        </w:rPr>
        <w:t xml:space="preserve"> </w:t>
      </w:r>
      <w:r>
        <w:rPr>
          <w:color w:val="000000"/>
          <w:sz w:val="18"/>
          <w:szCs w:val="18"/>
        </w:rPr>
        <w:t xml:space="preserve">     月</w:t>
      </w:r>
      <w:r>
        <w:rPr>
          <w:rFonts w:hint="eastAsia"/>
          <w:color w:val="000000"/>
          <w:sz w:val="18"/>
          <w:szCs w:val="18"/>
        </w:rPr>
        <w:t xml:space="preserve"> </w:t>
      </w:r>
      <w:r>
        <w:rPr>
          <w:color w:val="000000"/>
          <w:sz w:val="18"/>
          <w:szCs w:val="18"/>
        </w:rPr>
        <w:t xml:space="preserve">     日</w:t>
      </w:r>
    </w:p>
    <w:p>
      <w:pPr>
        <w:pStyle w:val="234"/>
        <w:ind w:firstLine="0" w:firstLineChars="0"/>
        <w:rPr>
          <w:color w:val="000000"/>
          <w:sz w:val="18"/>
          <w:szCs w:val="18"/>
        </w:rPr>
        <w:sectPr>
          <w:footerReference r:id="rId17" w:type="default"/>
          <w:pgSz w:w="11906" w:h="16838"/>
          <w:pgMar w:top="1928" w:right="1134" w:bottom="1134" w:left="1134" w:header="1418" w:footer="1134" w:gutter="0"/>
          <w:pgNumType w:fmt="decimal"/>
          <w:cols w:space="720" w:num="1"/>
          <w:formProt w:val="0"/>
          <w:docGrid w:type="lines" w:linePitch="312" w:charSpace="0"/>
        </w:sectPr>
      </w:pPr>
      <w:r>
        <w:rPr>
          <w:rFonts w:hint="eastAsia"/>
          <w:color w:val="000000"/>
          <w:sz w:val="18"/>
          <w:szCs w:val="18"/>
        </w:rPr>
        <w:t>调查单位：</w:t>
      </w:r>
    </w:p>
    <w:p>
      <w:pPr>
        <w:pStyle w:val="124"/>
        <w:spacing w:before="156" w:after="156"/>
      </w:pPr>
      <w:r>
        <w:rPr>
          <w:rFonts w:hint="eastAsia"/>
        </w:rPr>
        <w:t>遥感解译点信息及野外验证表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730"/>
        <w:gridCol w:w="1482"/>
        <w:gridCol w:w="1631"/>
        <w:gridCol w:w="612"/>
        <w:gridCol w:w="420"/>
        <w:gridCol w:w="1662"/>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14"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遥感图像编号</w:t>
            </w:r>
          </w:p>
        </w:tc>
        <w:tc>
          <w:tcPr>
            <w:tcW w:w="7346" w:type="dxa"/>
            <w:gridSpan w:val="6"/>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14"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解译点编号</w:t>
            </w:r>
          </w:p>
        </w:tc>
        <w:tc>
          <w:tcPr>
            <w:tcW w:w="3113"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c>
          <w:tcPr>
            <w:tcW w:w="1032"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野外编号</w:t>
            </w:r>
          </w:p>
        </w:tc>
        <w:tc>
          <w:tcPr>
            <w:tcW w:w="3201"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14"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自然地理位置</w:t>
            </w:r>
          </w:p>
        </w:tc>
        <w:tc>
          <w:tcPr>
            <w:tcW w:w="7346" w:type="dxa"/>
            <w:gridSpan w:val="6"/>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 xml:space="preserve">乡（镇） </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14"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sz w:val="18"/>
                <w:szCs w:val="18"/>
              </w:rPr>
              <w:t>面积（</w:t>
            </w:r>
            <w:r>
              <w:rPr>
                <w:sz w:val="18"/>
                <w:szCs w:val="18"/>
              </w:rPr>
              <w:t>m</w:t>
            </w:r>
            <w:r>
              <w:rPr>
                <w:sz w:val="18"/>
                <w:szCs w:val="18"/>
                <w:vertAlign w:val="superscript"/>
              </w:rPr>
              <w:t>2</w:t>
            </w:r>
            <w:r>
              <w:rPr>
                <w:rFonts w:hint="eastAsia"/>
                <w:sz w:val="18"/>
                <w:szCs w:val="18"/>
              </w:rPr>
              <w:t>）</w:t>
            </w:r>
          </w:p>
        </w:tc>
        <w:tc>
          <w:tcPr>
            <w:tcW w:w="3113"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c>
          <w:tcPr>
            <w:tcW w:w="612"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遥</w:t>
            </w:r>
          </w:p>
          <w:p>
            <w:pPr>
              <w:spacing w:line="0" w:lineRule="atLeast"/>
              <w:jc w:val="center"/>
              <w:rPr>
                <w:sz w:val="18"/>
                <w:szCs w:val="18"/>
              </w:rPr>
            </w:pPr>
          </w:p>
          <w:p>
            <w:pPr>
              <w:spacing w:line="0" w:lineRule="atLeast"/>
              <w:jc w:val="center"/>
              <w:rPr>
                <w:sz w:val="18"/>
                <w:szCs w:val="18"/>
              </w:rPr>
            </w:pPr>
            <w:r>
              <w:rPr>
                <w:rFonts w:hint="eastAsia"/>
                <w:sz w:val="18"/>
                <w:szCs w:val="18"/>
              </w:rPr>
              <w:t>感</w:t>
            </w:r>
          </w:p>
          <w:p>
            <w:pPr>
              <w:spacing w:line="0" w:lineRule="atLeast"/>
              <w:jc w:val="center"/>
              <w:rPr>
                <w:sz w:val="18"/>
                <w:szCs w:val="18"/>
              </w:rPr>
            </w:pPr>
          </w:p>
          <w:p>
            <w:pPr>
              <w:spacing w:line="0" w:lineRule="atLeast"/>
              <w:jc w:val="center"/>
              <w:rPr>
                <w:sz w:val="18"/>
                <w:szCs w:val="18"/>
              </w:rPr>
            </w:pPr>
            <w:r>
              <w:rPr>
                <w:rFonts w:hint="eastAsia"/>
                <w:sz w:val="18"/>
                <w:szCs w:val="18"/>
              </w:rPr>
              <w:t>影</w:t>
            </w:r>
          </w:p>
          <w:p>
            <w:pPr>
              <w:spacing w:line="0" w:lineRule="atLeast"/>
              <w:jc w:val="center"/>
              <w:rPr>
                <w:sz w:val="18"/>
                <w:szCs w:val="18"/>
              </w:rPr>
            </w:pPr>
          </w:p>
          <w:p>
            <w:pPr>
              <w:spacing w:line="0" w:lineRule="atLeast"/>
              <w:jc w:val="center"/>
              <w:rPr>
                <w:sz w:val="18"/>
                <w:szCs w:val="18"/>
              </w:rPr>
            </w:pPr>
            <w:r>
              <w:rPr>
                <w:rFonts w:hint="eastAsia"/>
                <w:sz w:val="18"/>
                <w:szCs w:val="18"/>
              </w:rPr>
              <w:t>像</w:t>
            </w:r>
          </w:p>
        </w:tc>
        <w:tc>
          <w:tcPr>
            <w:tcW w:w="3621" w:type="dxa"/>
            <w:gridSpan w:val="3"/>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1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sz w:val="18"/>
                <w:szCs w:val="18"/>
              </w:rPr>
              <w:t>规模（×</w:t>
            </w:r>
            <w:r>
              <w:rPr>
                <w:sz w:val="18"/>
                <w:szCs w:val="18"/>
              </w:rPr>
              <w:t>10</w:t>
            </w:r>
            <w:r>
              <w:rPr>
                <w:sz w:val="18"/>
                <w:szCs w:val="18"/>
                <w:vertAlign w:val="superscript"/>
              </w:rPr>
              <w:t>4</w:t>
            </w:r>
            <w:r>
              <w:rPr>
                <w:sz w:val="18"/>
                <w:szCs w:val="18"/>
              </w:rPr>
              <w:t>m</w:t>
            </w:r>
            <w:r>
              <w:rPr>
                <w:sz w:val="18"/>
                <w:szCs w:val="18"/>
                <w:vertAlign w:val="superscript"/>
              </w:rPr>
              <w:t>3</w:t>
            </w:r>
            <w:r>
              <w:rPr>
                <w:rFonts w:hint="eastAsia"/>
                <w:sz w:val="18"/>
                <w:szCs w:val="18"/>
              </w:rPr>
              <w:t>）</w:t>
            </w:r>
          </w:p>
        </w:tc>
        <w:tc>
          <w:tcPr>
            <w:tcW w:w="3113"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362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地理坐标</w:t>
            </w:r>
          </w:p>
        </w:tc>
        <w:tc>
          <w:tcPr>
            <w:tcW w:w="7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sz w:val="18"/>
                <w:szCs w:val="18"/>
              </w:rPr>
              <w:t>X</w:t>
            </w:r>
            <w:r>
              <w:rPr>
                <w:rFonts w:hint="eastAsia"/>
                <w:sz w:val="18"/>
                <w:szCs w:val="18"/>
              </w:rPr>
              <w:t>（</w:t>
            </w:r>
            <w:r>
              <w:rPr>
                <w:sz w:val="18"/>
                <w:szCs w:val="18"/>
              </w:rPr>
              <w:t>m</w:t>
            </w:r>
            <w:r>
              <w:rPr>
                <w:rFonts w:hint="eastAsia"/>
                <w:sz w:val="18"/>
                <w:szCs w:val="18"/>
              </w:rPr>
              <w:t>）</w:t>
            </w:r>
          </w:p>
        </w:tc>
        <w:tc>
          <w:tcPr>
            <w:tcW w:w="3113"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362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sz w:val="18"/>
                <w:szCs w:val="18"/>
              </w:rPr>
              <w:t>Y</w:t>
            </w:r>
            <w:r>
              <w:rPr>
                <w:rFonts w:hint="eastAsia"/>
                <w:sz w:val="18"/>
                <w:szCs w:val="18"/>
              </w:rPr>
              <w:t>（</w:t>
            </w:r>
            <w:r>
              <w:rPr>
                <w:sz w:val="18"/>
                <w:szCs w:val="18"/>
              </w:rPr>
              <w:t>m</w:t>
            </w:r>
            <w:r>
              <w:rPr>
                <w:rFonts w:hint="eastAsia"/>
                <w:sz w:val="18"/>
                <w:szCs w:val="18"/>
              </w:rPr>
              <w:t>）</w:t>
            </w:r>
          </w:p>
        </w:tc>
        <w:tc>
          <w:tcPr>
            <w:tcW w:w="3113"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362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经度</w:t>
            </w:r>
          </w:p>
        </w:tc>
        <w:tc>
          <w:tcPr>
            <w:tcW w:w="3113"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362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纬度</w:t>
            </w:r>
          </w:p>
        </w:tc>
        <w:tc>
          <w:tcPr>
            <w:tcW w:w="3113"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362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解译点类型</w:t>
            </w:r>
          </w:p>
        </w:tc>
        <w:tc>
          <w:tcPr>
            <w:tcW w:w="3843" w:type="dxa"/>
            <w:gridSpan w:val="3"/>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left"/>
              <w:rPr>
                <w:rFonts w:hint="eastAsia" w:ascii="宋体" w:hAnsi="宋体"/>
                <w:sz w:val="18"/>
              </w:rPr>
            </w:pPr>
            <w:r>
              <w:rPr>
                <w:rFonts w:hint="eastAsia" w:ascii="宋体" w:hAnsi="宋体"/>
                <w:sz w:val="18"/>
              </w:rPr>
              <w:t xml:space="preserve">□滑坡 </w:t>
            </w:r>
            <w:r>
              <w:rPr>
                <w:rFonts w:ascii="宋体" w:hAnsi="宋体"/>
                <w:sz w:val="18"/>
              </w:rPr>
              <w:t xml:space="preserve"> </w:t>
            </w:r>
            <w:r>
              <w:rPr>
                <w:rFonts w:hint="eastAsia" w:ascii="宋体" w:hAnsi="宋体"/>
                <w:sz w:val="18"/>
              </w:rPr>
              <w:t xml:space="preserve">    </w:t>
            </w:r>
            <w:r>
              <w:rPr>
                <w:rFonts w:hint="eastAsia" w:ascii="宋体" w:hAnsi="宋体"/>
                <w:sz w:val="18"/>
              </w:rPr>
              <w:sym w:font="Wingdings 2" w:char="00A3"/>
            </w:r>
            <w:r>
              <w:rPr>
                <w:rFonts w:hint="eastAsia" w:ascii="宋体" w:hAnsi="宋体"/>
                <w:sz w:val="18"/>
              </w:rPr>
              <w:t xml:space="preserve">崩塌 </w:t>
            </w:r>
            <w:r>
              <w:rPr>
                <w:rFonts w:ascii="宋体" w:hAnsi="宋体"/>
                <w:sz w:val="18"/>
              </w:rPr>
              <w:t xml:space="preserve"> </w:t>
            </w:r>
            <w:r>
              <w:rPr>
                <w:rFonts w:hint="eastAsia" w:ascii="宋体" w:hAnsi="宋体"/>
                <w:sz w:val="18"/>
              </w:rPr>
              <w:t xml:space="preserve">    □泥石流</w:t>
            </w:r>
          </w:p>
          <w:p>
            <w:pPr>
              <w:snapToGrid w:val="0"/>
              <w:spacing w:line="300" w:lineRule="auto"/>
              <w:jc w:val="left"/>
              <w:rPr>
                <w:rFonts w:hint="eastAsia" w:ascii="宋体" w:hAnsi="宋体"/>
                <w:sz w:val="18"/>
              </w:rPr>
            </w:pPr>
            <w:r>
              <w:rPr>
                <w:rFonts w:hint="eastAsia" w:ascii="宋体" w:hAnsi="宋体"/>
                <w:sz w:val="18"/>
              </w:rPr>
              <w:t xml:space="preserve">□地面塌陷 </w:t>
            </w:r>
            <w:r>
              <w:rPr>
                <w:rFonts w:ascii="宋体" w:hAnsi="宋体"/>
                <w:sz w:val="18"/>
              </w:rPr>
              <w:t xml:space="preserve"> </w:t>
            </w:r>
            <w:r>
              <w:rPr>
                <w:rFonts w:hint="eastAsia" w:ascii="宋体" w:hAnsi="宋体"/>
                <w:sz w:val="18"/>
              </w:rPr>
              <w:t xml:space="preserve">□地裂缝 </w:t>
            </w:r>
            <w:r>
              <w:rPr>
                <w:rFonts w:ascii="宋体" w:hAnsi="宋体"/>
                <w:sz w:val="18"/>
              </w:rPr>
              <w:t xml:space="preserve"> </w:t>
            </w:r>
            <w:r>
              <w:rPr>
                <w:rFonts w:hint="eastAsia" w:ascii="宋体" w:hAnsi="宋体"/>
                <w:sz w:val="18"/>
              </w:rPr>
              <w:t xml:space="preserve">  □地面沉降</w:t>
            </w:r>
          </w:p>
          <w:p>
            <w:pPr>
              <w:snapToGrid w:val="0"/>
              <w:spacing w:line="300" w:lineRule="auto"/>
              <w:jc w:val="left"/>
              <w:rPr>
                <w:rFonts w:hint="eastAsia" w:ascii="宋体" w:hAnsi="宋体"/>
                <w:sz w:val="18"/>
              </w:rPr>
            </w:pPr>
            <w:r>
              <w:rPr>
                <w:rFonts w:hint="eastAsia" w:ascii="宋体" w:hAnsi="宋体"/>
                <w:sz w:val="18"/>
              </w:rPr>
              <w:t xml:space="preserve">□地形地貌 </w:t>
            </w:r>
            <w:r>
              <w:rPr>
                <w:rFonts w:ascii="宋体" w:hAnsi="宋体"/>
                <w:sz w:val="18"/>
              </w:rPr>
              <w:t xml:space="preserve"> </w:t>
            </w:r>
            <w:r>
              <w:rPr>
                <w:rFonts w:hint="eastAsia" w:ascii="宋体" w:hAnsi="宋体"/>
                <w:sz w:val="18"/>
              </w:rPr>
              <w:t xml:space="preserve">□地质构造 </w:t>
            </w:r>
            <w:r>
              <w:rPr>
                <w:rFonts w:ascii="宋体" w:hAnsi="宋体"/>
                <w:sz w:val="18"/>
              </w:rPr>
              <w:t xml:space="preserve"> </w:t>
            </w:r>
            <w:r>
              <w:rPr>
                <w:rFonts w:hint="eastAsia" w:ascii="宋体" w:hAnsi="宋体"/>
                <w:sz w:val="18"/>
              </w:rPr>
              <w:t xml:space="preserve">□斜坡结构 </w:t>
            </w:r>
            <w:r>
              <w:rPr>
                <w:rFonts w:ascii="宋体" w:hAnsi="宋体"/>
                <w:sz w:val="18"/>
              </w:rPr>
              <w:t xml:space="preserve"> </w:t>
            </w:r>
          </w:p>
          <w:p>
            <w:pPr>
              <w:snapToGrid w:val="0"/>
              <w:spacing w:line="300" w:lineRule="auto"/>
              <w:jc w:val="left"/>
              <w:rPr>
                <w:rFonts w:hint="eastAsia" w:ascii="宋体" w:hAnsi="宋体"/>
                <w:sz w:val="18"/>
              </w:rPr>
            </w:pPr>
            <w:r>
              <w:rPr>
                <w:rFonts w:hint="eastAsia" w:ascii="宋体" w:hAnsi="宋体"/>
                <w:sz w:val="18"/>
              </w:rPr>
              <w:t xml:space="preserve">□地层岩性 </w:t>
            </w:r>
            <w:r>
              <w:rPr>
                <w:rFonts w:ascii="宋体" w:hAnsi="宋体"/>
                <w:sz w:val="18"/>
              </w:rPr>
              <w:t xml:space="preserve"> </w:t>
            </w:r>
            <w:r>
              <w:rPr>
                <w:rFonts w:hint="eastAsia" w:ascii="宋体" w:hAnsi="宋体"/>
                <w:sz w:val="18"/>
              </w:rPr>
              <w:t xml:space="preserve">□土地利用 </w:t>
            </w:r>
            <w:r>
              <w:rPr>
                <w:rFonts w:ascii="宋体" w:hAnsi="宋体"/>
                <w:sz w:val="18"/>
              </w:rPr>
              <w:t xml:space="preserve"> </w:t>
            </w:r>
            <w:r>
              <w:rPr>
                <w:rFonts w:hint="eastAsia" w:ascii="宋体" w:hAnsi="宋体"/>
                <w:sz w:val="18"/>
              </w:rPr>
              <w:t>□人为活动</w:t>
            </w: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362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遥感影像特征</w:t>
            </w:r>
          </w:p>
        </w:tc>
        <w:tc>
          <w:tcPr>
            <w:tcW w:w="3843" w:type="dxa"/>
            <w:gridSpan w:val="3"/>
            <w:tcBorders>
              <w:top w:val="single" w:color="auto" w:sz="4" w:space="0"/>
              <w:left w:val="single" w:color="auto" w:sz="4" w:space="0"/>
              <w:bottom w:val="single" w:color="auto" w:sz="4" w:space="0"/>
              <w:right w:val="single" w:color="auto" w:sz="4" w:space="0"/>
            </w:tcBorders>
            <w:vAlign w:val="center"/>
          </w:tcPr>
          <w:p>
            <w:pPr>
              <w:rPr>
                <w:sz w:val="18"/>
                <w:szCs w:val="18"/>
              </w:rPr>
            </w:pPr>
          </w:p>
        </w:tc>
        <w:tc>
          <w:tcPr>
            <w:tcW w:w="6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362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解译结果</w:t>
            </w:r>
          </w:p>
        </w:tc>
        <w:tc>
          <w:tcPr>
            <w:tcW w:w="8076" w:type="dxa"/>
            <w:gridSpan w:val="7"/>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野外验证结果</w:t>
            </w:r>
          </w:p>
        </w:tc>
        <w:tc>
          <w:tcPr>
            <w:tcW w:w="3843" w:type="dxa"/>
            <w:gridSpan w:val="3"/>
            <w:tcBorders>
              <w:top w:val="single" w:color="auto" w:sz="4" w:space="0"/>
              <w:left w:val="single" w:color="auto" w:sz="4" w:space="0"/>
              <w:bottom w:val="single" w:color="auto" w:sz="4" w:space="0"/>
              <w:right w:val="single" w:color="auto" w:sz="4" w:space="0"/>
            </w:tcBorders>
          </w:tcPr>
          <w:p>
            <w:pPr>
              <w:rPr>
                <w:sz w:val="18"/>
                <w:szCs w:val="18"/>
              </w:rPr>
            </w:pPr>
            <w:r>
              <w:rPr>
                <w:rFonts w:hint="eastAsia"/>
                <w:sz w:val="18"/>
                <w:szCs w:val="18"/>
              </w:rPr>
              <w:t>主要对灾害类型、面积范围、规模、变形破坏情况、承灾体特征、发展趋势等进行验证。</w:t>
            </w:r>
          </w:p>
        </w:tc>
        <w:tc>
          <w:tcPr>
            <w:tcW w:w="612"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野外验证照片</w:t>
            </w:r>
          </w:p>
        </w:tc>
        <w:tc>
          <w:tcPr>
            <w:tcW w:w="3621" w:type="dxa"/>
            <w:gridSpan w:val="3"/>
            <w:tcBorders>
              <w:top w:val="single" w:color="auto" w:sz="4" w:space="0"/>
              <w:left w:val="single" w:color="auto" w:sz="4" w:space="0"/>
              <w:bottom w:val="single" w:color="auto" w:sz="4" w:space="0"/>
              <w:right w:val="single" w:color="auto" w:sz="4"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szCs w:val="18"/>
              </w:rPr>
              <w:t>核查与否</w:t>
            </w:r>
          </w:p>
        </w:tc>
        <w:tc>
          <w:tcPr>
            <w:tcW w:w="2212"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ind w:right="360"/>
              <w:rPr>
                <w:sz w:val="18"/>
                <w:szCs w:val="18"/>
              </w:rPr>
            </w:pPr>
            <w:r>
              <w:rPr>
                <w:rFonts w:hint="eastAsia" w:ascii="宋体" w:hAnsi="宋体" w:cs="宋体"/>
                <w:kern w:val="0"/>
                <w:sz w:val="18"/>
                <w:szCs w:val="18"/>
              </w:rPr>
              <w:t xml:space="preserve">□核查 </w:t>
            </w:r>
            <w:r>
              <w:rPr>
                <w:rFonts w:ascii="宋体" w:hAnsi="宋体" w:cs="宋体"/>
                <w:kern w:val="0"/>
                <w:sz w:val="18"/>
                <w:szCs w:val="18"/>
              </w:rPr>
              <w:t xml:space="preserve">   </w:t>
            </w:r>
            <w:r>
              <w:rPr>
                <w:rFonts w:hint="eastAsia" w:ascii="宋体" w:hAnsi="宋体" w:cs="宋体"/>
                <w:kern w:val="0"/>
                <w:sz w:val="18"/>
                <w:szCs w:val="18"/>
              </w:rPr>
              <w:t>□未核查</w:t>
            </w:r>
          </w:p>
        </w:tc>
        <w:tc>
          <w:tcPr>
            <w:tcW w:w="163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 w:val="18"/>
                <w:szCs w:val="18"/>
              </w:rPr>
            </w:pPr>
            <w:r>
              <w:rPr>
                <w:rFonts w:hint="eastAsia"/>
                <w:sz w:val="18"/>
              </w:rPr>
              <w:t>审核人</w:t>
            </w:r>
          </w:p>
        </w:tc>
        <w:tc>
          <w:tcPr>
            <w:tcW w:w="612" w:type="dxa"/>
            <w:tcBorders>
              <w:top w:val="single" w:color="auto" w:sz="4" w:space="0"/>
              <w:left w:val="single" w:color="auto" w:sz="4" w:space="0"/>
              <w:bottom w:val="single" w:color="auto" w:sz="4" w:space="0"/>
              <w:right w:val="single" w:color="auto" w:sz="4" w:space="0"/>
            </w:tcBorders>
            <w:vAlign w:val="center"/>
          </w:tcPr>
          <w:p>
            <w:pPr>
              <w:spacing w:line="0" w:lineRule="atLeast"/>
              <w:ind w:right="360"/>
              <w:jc w:val="center"/>
              <w:rPr>
                <w:rFonts w:hint="eastAsia" w:ascii="宋体" w:hAnsi="宋体" w:cs="宋体"/>
                <w:kern w:val="0"/>
                <w:sz w:val="18"/>
                <w:szCs w:val="18"/>
              </w:rPr>
            </w:pPr>
          </w:p>
        </w:tc>
        <w:tc>
          <w:tcPr>
            <w:tcW w:w="2082"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ind w:right="360"/>
              <w:jc w:val="center"/>
              <w:rPr>
                <w:rFonts w:hint="eastAsia" w:ascii="宋体" w:hAnsi="宋体" w:cs="宋体"/>
                <w:kern w:val="0"/>
                <w:sz w:val="18"/>
                <w:szCs w:val="18"/>
              </w:rPr>
            </w:pPr>
            <w:r>
              <w:rPr>
                <w:rFonts w:hint="eastAsia" w:ascii="宋体" w:hAnsi="宋体" w:cs="宋体"/>
                <w:kern w:val="0"/>
                <w:sz w:val="18"/>
                <w:szCs w:val="18"/>
              </w:rPr>
              <w:t>顺序号</w:t>
            </w:r>
          </w:p>
        </w:tc>
        <w:tc>
          <w:tcPr>
            <w:tcW w:w="1539" w:type="dxa"/>
            <w:tcBorders>
              <w:top w:val="single" w:color="auto" w:sz="4" w:space="0"/>
              <w:left w:val="single" w:color="auto" w:sz="4" w:space="0"/>
              <w:bottom w:val="single" w:color="auto" w:sz="4" w:space="0"/>
              <w:right w:val="single" w:color="auto" w:sz="4" w:space="0"/>
            </w:tcBorders>
            <w:vAlign w:val="center"/>
          </w:tcPr>
          <w:p>
            <w:pPr>
              <w:spacing w:line="0" w:lineRule="atLeast"/>
              <w:ind w:right="360"/>
              <w:rPr>
                <w:rFonts w:hint="eastAsia" w:ascii="宋体" w:hAnsi="宋体" w:cs="宋体"/>
                <w:kern w:val="0"/>
                <w:sz w:val="18"/>
                <w:szCs w:val="18"/>
              </w:rPr>
            </w:pPr>
          </w:p>
        </w:tc>
      </w:tr>
    </w:tbl>
    <w:p>
      <w:pPr>
        <w:spacing w:line="240" w:lineRule="auto"/>
        <w:ind w:firstLine="360" w:firstLineChars="200"/>
        <w:rPr>
          <w:sz w:val="18"/>
        </w:rPr>
      </w:pPr>
      <w:r>
        <w:rPr>
          <w:rFonts w:hint="eastAsia"/>
          <w:sz w:val="18"/>
        </w:rPr>
        <w:t xml:space="preserve">项目负责： </w:t>
      </w:r>
      <w:r>
        <w:rPr>
          <w:sz w:val="18"/>
        </w:rPr>
        <w:t xml:space="preserve">               </w:t>
      </w:r>
      <w:r>
        <w:rPr>
          <w:rFonts w:hint="eastAsia"/>
          <w:sz w:val="18"/>
        </w:rPr>
        <w:t xml:space="preserve">解译人： </w:t>
      </w:r>
      <w:r>
        <w:rPr>
          <w:sz w:val="18"/>
        </w:rPr>
        <w:t xml:space="preserve">            </w:t>
      </w:r>
      <w:r>
        <w:rPr>
          <w:rFonts w:hint="eastAsia"/>
          <w:sz w:val="18"/>
        </w:rPr>
        <w:t xml:space="preserve">验证人： </w:t>
      </w:r>
      <w:r>
        <w:rPr>
          <w:sz w:val="18"/>
        </w:rPr>
        <w:t xml:space="preserve">                   </w:t>
      </w:r>
      <w:r>
        <w:rPr>
          <w:rFonts w:hint="eastAsia"/>
          <w:sz w:val="18"/>
        </w:rPr>
        <w:t>解译时间：</w:t>
      </w:r>
    </w:p>
    <w:p>
      <w:pPr>
        <w:spacing w:line="240" w:lineRule="auto"/>
        <w:ind w:firstLine="360" w:firstLineChars="200"/>
        <w:rPr>
          <w:sz w:val="18"/>
        </w:rPr>
        <w:sectPr>
          <w:footerReference r:id="rId18" w:type="default"/>
          <w:pgSz w:w="11905" w:h="16838"/>
          <w:pgMar w:top="1928" w:right="1134" w:bottom="1134" w:left="1134" w:header="1418" w:footer="1134" w:gutter="0"/>
          <w:pgNumType w:fmt="decimal"/>
          <w:cols w:space="720" w:num="1"/>
          <w:formProt w:val="0"/>
          <w:docGrid w:type="lines" w:linePitch="312" w:charSpace="0"/>
        </w:sectPr>
      </w:pPr>
      <w:r>
        <w:rPr>
          <w:rFonts w:hint="eastAsia"/>
          <w:sz w:val="18"/>
        </w:rPr>
        <w:t xml:space="preserve">解译单位： </w:t>
      </w:r>
      <w:r>
        <w:rPr>
          <w:sz w:val="18"/>
        </w:rPr>
        <w:t xml:space="preserve">                                                                </w:t>
      </w:r>
      <w:r>
        <w:rPr>
          <w:rFonts w:hint="eastAsia"/>
          <w:sz w:val="18"/>
        </w:rPr>
        <w:t>验证时间：</w:t>
      </w:r>
    </w:p>
    <w:p>
      <w:pPr>
        <w:pStyle w:val="124"/>
        <w:spacing w:before="156" w:after="156"/>
      </w:pPr>
      <w:r>
        <w:rPr>
          <w:rFonts w:hint="eastAsia"/>
        </w:rPr>
        <w:t>一般观测点记录表</w:t>
      </w:r>
    </w:p>
    <w:tbl>
      <w:tblPr>
        <w:tblStyle w:val="27"/>
        <w:tblW w:w="0" w:type="auto"/>
        <w:jc w:val="center"/>
        <w:tblLayout w:type="fixed"/>
        <w:tblCellMar>
          <w:top w:w="0" w:type="dxa"/>
          <w:left w:w="108" w:type="dxa"/>
          <w:bottom w:w="0" w:type="dxa"/>
          <w:right w:w="108" w:type="dxa"/>
        </w:tblCellMar>
      </w:tblPr>
      <w:tblGrid>
        <w:gridCol w:w="961"/>
        <w:gridCol w:w="1170"/>
        <w:gridCol w:w="1622"/>
        <w:gridCol w:w="1261"/>
        <w:gridCol w:w="1441"/>
        <w:gridCol w:w="2845"/>
      </w:tblGrid>
      <w:tr>
        <w:tblPrEx>
          <w:tblCellMar>
            <w:top w:w="0" w:type="dxa"/>
            <w:left w:w="108" w:type="dxa"/>
            <w:bottom w:w="0" w:type="dxa"/>
            <w:right w:w="108" w:type="dxa"/>
          </w:tblCellMar>
        </w:tblPrEx>
        <w:trPr>
          <w:trHeight w:val="407"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contextualSpacing/>
              <w:jc w:val="center"/>
              <w:rPr>
                <w:sz w:val="18"/>
                <w:szCs w:val="18"/>
              </w:rPr>
            </w:pPr>
            <w:r>
              <w:rPr>
                <w:rFonts w:hint="eastAsia"/>
                <w:sz w:val="18"/>
                <w:szCs w:val="18"/>
              </w:rPr>
              <w:t>调查编号</w:t>
            </w:r>
          </w:p>
        </w:tc>
        <w:tc>
          <w:tcPr>
            <w:tcW w:w="2792"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26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野外编号</w:t>
            </w:r>
          </w:p>
        </w:tc>
        <w:tc>
          <w:tcPr>
            <w:tcW w:w="4286" w:type="dxa"/>
            <w:gridSpan w:val="2"/>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CellMar>
            <w:top w:w="0" w:type="dxa"/>
            <w:left w:w="108" w:type="dxa"/>
            <w:bottom w:w="0" w:type="dxa"/>
            <w:right w:w="108" w:type="dxa"/>
          </w:tblCellMar>
        </w:tblPrEx>
        <w:trPr>
          <w:trHeight w:val="407"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contextualSpacing/>
              <w:jc w:val="center"/>
              <w:rPr>
                <w:sz w:val="18"/>
                <w:szCs w:val="18"/>
              </w:rPr>
            </w:pPr>
            <w:r>
              <w:rPr>
                <w:rFonts w:hint="eastAsia"/>
                <w:sz w:val="18"/>
                <w:szCs w:val="18"/>
              </w:rPr>
              <w:t>名称</w:t>
            </w:r>
          </w:p>
        </w:tc>
        <w:tc>
          <w:tcPr>
            <w:tcW w:w="8339" w:type="dxa"/>
            <w:gridSpan w:val="5"/>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CellMar>
            <w:top w:w="0" w:type="dxa"/>
            <w:left w:w="108" w:type="dxa"/>
            <w:bottom w:w="0" w:type="dxa"/>
            <w:right w:w="108" w:type="dxa"/>
          </w:tblCellMar>
        </w:tblPrEx>
        <w:trPr>
          <w:trHeight w:val="407"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地理位置</w:t>
            </w:r>
          </w:p>
        </w:tc>
        <w:tc>
          <w:tcPr>
            <w:tcW w:w="8339" w:type="dxa"/>
            <w:gridSpan w:val="5"/>
            <w:tcBorders>
              <w:top w:val="single" w:color="auto" w:sz="4" w:space="0"/>
              <w:left w:val="single" w:color="auto" w:sz="4" w:space="0"/>
              <w:bottom w:val="single" w:color="auto" w:sz="4" w:space="0"/>
              <w:right w:val="single" w:color="auto" w:sz="4" w:space="0"/>
            </w:tcBorders>
            <w:vAlign w:val="center"/>
          </w:tcPr>
          <w:p>
            <w:pPr>
              <w:ind w:firstLine="1170" w:firstLineChars="650"/>
              <w:rPr>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乡（镇）</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r>
              <w:rPr>
                <w:sz w:val="18"/>
                <w:szCs w:val="18"/>
              </w:rPr>
              <w:t xml:space="preserve">  </w:t>
            </w:r>
          </w:p>
        </w:tc>
      </w:tr>
      <w:tr>
        <w:tblPrEx>
          <w:tblCellMar>
            <w:top w:w="0" w:type="dxa"/>
            <w:left w:w="108" w:type="dxa"/>
            <w:bottom w:w="0" w:type="dxa"/>
            <w:right w:w="108" w:type="dxa"/>
          </w:tblCellMar>
        </w:tblPrEx>
        <w:trPr>
          <w:trHeight w:val="407" w:hRule="atLeast"/>
          <w:jc w:val="center"/>
        </w:trPr>
        <w:tc>
          <w:tcPr>
            <w:tcW w:w="961" w:type="dxa"/>
            <w:vMerge w:val="restart"/>
            <w:tcBorders>
              <w:top w:val="single" w:color="auto" w:sz="4" w:space="0"/>
              <w:left w:val="single" w:color="auto" w:sz="4" w:space="0"/>
              <w:right w:val="single" w:color="auto" w:sz="4" w:space="0"/>
            </w:tcBorders>
            <w:vAlign w:val="center"/>
          </w:tcPr>
          <w:p>
            <w:pPr>
              <w:jc w:val="center"/>
              <w:rPr>
                <w:sz w:val="18"/>
                <w:szCs w:val="18"/>
              </w:rPr>
            </w:pPr>
            <w:r>
              <w:rPr>
                <w:sz w:val="18"/>
                <w:szCs w:val="18"/>
              </w:rPr>
              <w:t>坐标</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经度：</w:t>
            </w:r>
          </w:p>
        </w:tc>
        <w:tc>
          <w:tcPr>
            <w:tcW w:w="2883" w:type="dxa"/>
            <w:gridSpan w:val="2"/>
            <w:tcBorders>
              <w:top w:val="single" w:color="auto" w:sz="4" w:space="0"/>
              <w:left w:val="single" w:color="auto" w:sz="4" w:space="0"/>
              <w:bottom w:val="single" w:color="auto" w:sz="4" w:space="0"/>
              <w:right w:val="single" w:color="auto" w:sz="4" w:space="0"/>
            </w:tcBorders>
            <w:vAlign w:val="center"/>
          </w:tcPr>
          <w:p>
            <w:pPr>
              <w:jc w:val="left"/>
              <w:rPr>
                <w:sz w:val="18"/>
                <w:szCs w:val="18"/>
              </w:rPr>
            </w:pPr>
            <w:r>
              <w:rPr>
                <w:sz w:val="18"/>
                <w:szCs w:val="18"/>
              </w:rPr>
              <w:t xml:space="preserve">     °    ′   ″</w:t>
            </w:r>
          </w:p>
        </w:tc>
        <w:tc>
          <w:tcPr>
            <w:tcW w:w="144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纬度：</w:t>
            </w:r>
          </w:p>
        </w:tc>
        <w:tc>
          <w:tcPr>
            <w:tcW w:w="2845" w:type="dxa"/>
            <w:tcBorders>
              <w:top w:val="single" w:color="auto" w:sz="4" w:space="0"/>
              <w:left w:val="single" w:color="auto" w:sz="4" w:space="0"/>
              <w:bottom w:val="single" w:color="auto" w:sz="4" w:space="0"/>
              <w:right w:val="single" w:color="auto" w:sz="4" w:space="0"/>
            </w:tcBorders>
            <w:vAlign w:val="center"/>
          </w:tcPr>
          <w:p>
            <w:pPr>
              <w:rPr>
                <w:sz w:val="18"/>
                <w:szCs w:val="18"/>
              </w:rPr>
            </w:pPr>
            <w:r>
              <w:rPr>
                <w:sz w:val="18"/>
                <w:szCs w:val="18"/>
              </w:rPr>
              <w:t xml:space="preserve"> </w:t>
            </w:r>
            <w:r>
              <w:rPr>
                <w:rFonts w:hint="eastAsia"/>
                <w:sz w:val="18"/>
                <w:szCs w:val="18"/>
              </w:rPr>
              <w:t xml:space="preserve">  </w:t>
            </w:r>
            <w:r>
              <w:rPr>
                <w:sz w:val="18"/>
                <w:szCs w:val="18"/>
              </w:rPr>
              <w:t xml:space="preserve">  °    ′   ″</w:t>
            </w:r>
          </w:p>
        </w:tc>
      </w:tr>
      <w:tr>
        <w:tblPrEx>
          <w:tblCellMar>
            <w:top w:w="0" w:type="dxa"/>
            <w:left w:w="108" w:type="dxa"/>
            <w:bottom w:w="0" w:type="dxa"/>
            <w:right w:w="108" w:type="dxa"/>
          </w:tblCellMar>
        </w:tblPrEx>
        <w:trPr>
          <w:trHeight w:val="407" w:hRule="atLeast"/>
          <w:jc w:val="center"/>
        </w:trPr>
        <w:tc>
          <w:tcPr>
            <w:tcW w:w="961"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170" w:type="dxa"/>
            <w:tcBorders>
              <w:left w:val="single" w:color="auto" w:sz="4" w:space="0"/>
              <w:bottom w:val="single" w:color="auto" w:sz="4" w:space="0"/>
              <w:right w:val="single" w:color="auto" w:sz="4" w:space="0"/>
            </w:tcBorders>
            <w:vAlign w:val="center"/>
          </w:tcPr>
          <w:p>
            <w:pPr>
              <w:jc w:val="center"/>
              <w:rPr>
                <w:sz w:val="18"/>
                <w:szCs w:val="18"/>
              </w:rPr>
            </w:pPr>
            <w:r>
              <w:rPr>
                <w:sz w:val="18"/>
                <w:szCs w:val="18"/>
              </w:rPr>
              <w:t>X：</w:t>
            </w:r>
          </w:p>
        </w:tc>
        <w:tc>
          <w:tcPr>
            <w:tcW w:w="2883" w:type="dxa"/>
            <w:gridSpan w:val="2"/>
            <w:tcBorders>
              <w:left w:val="single" w:color="auto" w:sz="4" w:space="0"/>
              <w:bottom w:val="single" w:color="auto" w:sz="4" w:space="0"/>
              <w:right w:val="single" w:color="auto" w:sz="4" w:space="0"/>
            </w:tcBorders>
            <w:vAlign w:val="center"/>
          </w:tcPr>
          <w:p>
            <w:pPr>
              <w:ind w:firstLine="720" w:firstLineChars="400"/>
              <w:jc w:val="left"/>
              <w:rPr>
                <w:sz w:val="18"/>
                <w:szCs w:val="18"/>
              </w:rPr>
            </w:pPr>
          </w:p>
        </w:tc>
        <w:tc>
          <w:tcPr>
            <w:tcW w:w="1441" w:type="dxa"/>
            <w:tcBorders>
              <w:left w:val="single" w:color="auto" w:sz="4" w:space="0"/>
              <w:bottom w:val="single" w:color="auto" w:sz="4" w:space="0"/>
              <w:right w:val="single" w:color="auto" w:sz="4" w:space="0"/>
            </w:tcBorders>
            <w:vAlign w:val="center"/>
          </w:tcPr>
          <w:p>
            <w:pPr>
              <w:jc w:val="center"/>
              <w:rPr>
                <w:sz w:val="18"/>
                <w:szCs w:val="18"/>
              </w:rPr>
            </w:pPr>
            <w:r>
              <w:rPr>
                <w:sz w:val="18"/>
                <w:szCs w:val="18"/>
              </w:rPr>
              <w:t>Y：</w:t>
            </w:r>
          </w:p>
        </w:tc>
        <w:tc>
          <w:tcPr>
            <w:tcW w:w="2845" w:type="dxa"/>
            <w:tcBorders>
              <w:top w:val="single" w:color="auto" w:sz="4" w:space="0"/>
              <w:left w:val="single" w:color="auto" w:sz="4" w:space="0"/>
              <w:bottom w:val="single" w:color="auto" w:sz="4" w:space="0"/>
              <w:right w:val="single" w:color="auto" w:sz="4" w:space="0"/>
            </w:tcBorders>
            <w:vAlign w:val="center"/>
          </w:tcPr>
          <w:p>
            <w:pPr>
              <w:rPr>
                <w:sz w:val="18"/>
                <w:szCs w:val="18"/>
              </w:rPr>
            </w:pPr>
          </w:p>
        </w:tc>
      </w:tr>
      <w:tr>
        <w:tblPrEx>
          <w:tblCellMar>
            <w:top w:w="0" w:type="dxa"/>
            <w:left w:w="108" w:type="dxa"/>
            <w:bottom w:w="0" w:type="dxa"/>
            <w:right w:w="108" w:type="dxa"/>
          </w:tblCellMar>
        </w:tblPrEx>
        <w:trPr>
          <w:trHeight w:val="90"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点类型</w:t>
            </w:r>
          </w:p>
        </w:tc>
        <w:tc>
          <w:tcPr>
            <w:tcW w:w="8339" w:type="dxa"/>
            <w:gridSpan w:val="5"/>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sym w:font="Wingdings 2" w:char="00A3"/>
            </w:r>
            <w:r>
              <w:rPr>
                <w:rFonts w:hint="eastAsia"/>
                <w:sz w:val="18"/>
                <w:szCs w:val="18"/>
              </w:rPr>
              <w:t xml:space="preserve">地形地貌点  □地层岩性点  </w:t>
            </w:r>
            <w:r>
              <w:rPr>
                <w:rFonts w:hint="eastAsia"/>
                <w:sz w:val="18"/>
                <w:szCs w:val="18"/>
              </w:rPr>
              <w:sym w:font="Wingdings 2" w:char="00A3"/>
            </w:r>
            <w:r>
              <w:rPr>
                <w:rFonts w:hint="eastAsia"/>
                <w:sz w:val="18"/>
                <w:szCs w:val="18"/>
              </w:rPr>
              <w:t xml:space="preserve">地质构造点  □岩（土）体类型  </w:t>
            </w:r>
            <w:r>
              <w:rPr>
                <w:rFonts w:hint="eastAsia"/>
                <w:sz w:val="18"/>
                <w:szCs w:val="18"/>
              </w:rPr>
              <w:sym w:font="Wingdings 2" w:char="00A3"/>
            </w:r>
            <w:r>
              <w:rPr>
                <w:rFonts w:hint="eastAsia"/>
                <w:sz w:val="18"/>
                <w:szCs w:val="18"/>
              </w:rPr>
              <w:t xml:space="preserve">斜坡结构  □地下水  □地表水   </w:t>
            </w:r>
          </w:p>
          <w:p>
            <w:pPr>
              <w:rPr>
                <w:sz w:val="18"/>
                <w:szCs w:val="18"/>
              </w:rPr>
            </w:pPr>
            <w:r>
              <w:rPr>
                <w:rFonts w:hint="eastAsia"/>
                <w:sz w:val="18"/>
                <w:szCs w:val="18"/>
              </w:rPr>
              <w:sym w:font="Wingdings 2" w:char="00A3"/>
            </w:r>
            <w:r>
              <w:rPr>
                <w:rFonts w:hint="eastAsia"/>
                <w:sz w:val="18"/>
                <w:szCs w:val="18"/>
              </w:rPr>
              <w:t xml:space="preserve">地质环境问题   </w:t>
            </w:r>
            <w:r>
              <w:rPr>
                <w:rFonts w:hint="eastAsia"/>
                <w:sz w:val="18"/>
                <w:szCs w:val="18"/>
              </w:rPr>
              <w:sym w:font="Wingdings 2" w:char="00A3"/>
            </w:r>
            <w:r>
              <w:rPr>
                <w:rFonts w:hint="eastAsia"/>
                <w:sz w:val="18"/>
                <w:szCs w:val="18"/>
              </w:rPr>
              <w:t>其他：</w:t>
            </w:r>
            <w:r>
              <w:rPr>
                <w:rFonts w:hint="eastAsia"/>
                <w:sz w:val="18"/>
                <w:szCs w:val="18"/>
                <w:u w:val="single"/>
              </w:rPr>
              <w:t xml:space="preserve">          </w:t>
            </w:r>
          </w:p>
        </w:tc>
      </w:tr>
      <w:tr>
        <w:tblPrEx>
          <w:tblCellMar>
            <w:top w:w="0" w:type="dxa"/>
            <w:left w:w="108" w:type="dxa"/>
            <w:bottom w:w="0" w:type="dxa"/>
            <w:right w:w="108" w:type="dxa"/>
          </w:tblCellMar>
        </w:tblPrEx>
        <w:trPr>
          <w:trHeight w:val="3031"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点描述</w:t>
            </w:r>
          </w:p>
        </w:tc>
        <w:tc>
          <w:tcPr>
            <w:tcW w:w="8339" w:type="dxa"/>
            <w:gridSpan w:val="5"/>
            <w:tcBorders>
              <w:top w:val="single" w:color="auto" w:sz="4" w:space="0"/>
              <w:left w:val="single" w:color="auto" w:sz="4" w:space="0"/>
              <w:bottom w:val="single" w:color="auto" w:sz="4" w:space="0"/>
              <w:right w:val="single" w:color="auto" w:sz="4" w:space="0"/>
            </w:tcBorders>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CellMar>
            <w:top w:w="0" w:type="dxa"/>
            <w:left w:w="108" w:type="dxa"/>
            <w:bottom w:w="0" w:type="dxa"/>
            <w:right w:w="108" w:type="dxa"/>
          </w:tblCellMar>
        </w:tblPrEx>
        <w:trPr>
          <w:trHeight w:val="5088"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示意图</w:t>
            </w:r>
          </w:p>
        </w:tc>
        <w:tc>
          <w:tcPr>
            <w:tcW w:w="8339" w:type="dxa"/>
            <w:gridSpan w:val="5"/>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r>
      <w:tr>
        <w:tblPrEx>
          <w:tblCellMar>
            <w:top w:w="0" w:type="dxa"/>
            <w:left w:w="108" w:type="dxa"/>
            <w:bottom w:w="0" w:type="dxa"/>
            <w:right w:w="108" w:type="dxa"/>
          </w:tblCellMar>
        </w:tblPrEx>
        <w:trPr>
          <w:trHeight w:val="1258"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备注</w:t>
            </w:r>
          </w:p>
        </w:tc>
        <w:tc>
          <w:tcPr>
            <w:tcW w:w="8339" w:type="dxa"/>
            <w:gridSpan w:val="5"/>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p>
            <w:pPr>
              <w:jc w:val="center"/>
              <w:rPr>
                <w:sz w:val="18"/>
                <w:szCs w:val="18"/>
              </w:rPr>
            </w:pPr>
          </w:p>
        </w:tc>
      </w:tr>
    </w:tbl>
    <w:p>
      <w:pPr>
        <w:autoSpaceDE w:val="0"/>
        <w:autoSpaceDN w:val="0"/>
        <w:snapToGrid w:val="0"/>
        <w:spacing w:line="240" w:lineRule="auto"/>
        <w:jc w:val="center"/>
        <w:rPr>
          <w:rFonts w:hint="eastAsia" w:ascii="黑体" w:hAnsi="黑体" w:eastAsia="黑体" w:cs="黑体"/>
        </w:rPr>
        <w:sectPr>
          <w:pgSz w:w="11905" w:h="16838"/>
          <w:pgMar w:top="1928" w:right="1134" w:bottom="1134" w:left="1134" w:header="1418" w:footer="1134" w:gutter="0"/>
          <w:pgNumType w:fmt="decimal"/>
          <w:cols w:space="720" w:num="1"/>
          <w:formProt w:val="0"/>
          <w:docGrid w:type="lines" w:linePitch="312" w:charSpace="0"/>
        </w:sectPr>
      </w:pPr>
      <w:r>
        <w:rPr>
          <w:sz w:val="18"/>
          <w:szCs w:val="18"/>
        </w:rPr>
        <w:t xml:space="preserve">记    录：           校    核：           项目负责：    </w:t>
      </w:r>
      <w:r>
        <w:rPr>
          <w:rFonts w:hint="eastAsia"/>
          <w:sz w:val="18"/>
          <w:szCs w:val="18"/>
        </w:rPr>
        <w:t xml:space="preserve">         </w:t>
      </w:r>
      <w:r>
        <w:rPr>
          <w:sz w:val="18"/>
          <w:szCs w:val="18"/>
        </w:rPr>
        <w:t xml:space="preserve">      填表日期：     年   月   </w:t>
      </w:r>
      <w:r>
        <w:rPr>
          <w:rFonts w:hint="eastAsia"/>
          <w:sz w:val="18"/>
          <w:szCs w:val="18"/>
        </w:rPr>
        <w:t>日</w:t>
      </w:r>
    </w:p>
    <w:p>
      <w:pPr>
        <w:pStyle w:val="124"/>
        <w:spacing w:before="156" w:after="156"/>
      </w:pPr>
      <w:r>
        <w:rPr>
          <w:rFonts w:hint="eastAsia"/>
        </w:rPr>
        <w:t>斜坡单元调查表</w:t>
      </w:r>
    </w:p>
    <w:tbl>
      <w:tblPr>
        <w:tblStyle w:val="27"/>
        <w:tblW w:w="9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316"/>
        <w:gridCol w:w="552"/>
        <w:gridCol w:w="888"/>
        <w:gridCol w:w="187"/>
        <w:gridCol w:w="656"/>
        <w:gridCol w:w="421"/>
        <w:gridCol w:w="550"/>
        <w:gridCol w:w="46"/>
        <w:gridCol w:w="405"/>
        <w:gridCol w:w="412"/>
        <w:gridCol w:w="336"/>
        <w:gridCol w:w="206"/>
        <w:gridCol w:w="222"/>
        <w:gridCol w:w="361"/>
        <w:gridCol w:w="695"/>
        <w:gridCol w:w="571"/>
        <w:gridCol w:w="230"/>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311" w:type="dxa"/>
            <w:vMerge w:val="restart"/>
            <w:vAlign w:val="center"/>
          </w:tcPr>
          <w:p>
            <w:pPr>
              <w:spacing w:line="240" w:lineRule="auto"/>
              <w:jc w:val="center"/>
              <w:rPr>
                <w:rFonts w:hint="eastAsia" w:ascii="宋体" w:hAnsi="宋体"/>
                <w:sz w:val="18"/>
                <w:szCs w:val="18"/>
              </w:rPr>
            </w:pPr>
            <w:r>
              <w:rPr>
                <w:rFonts w:hint="eastAsia" w:ascii="宋体" w:hAnsi="宋体"/>
                <w:sz w:val="18"/>
                <w:szCs w:val="18"/>
              </w:rPr>
              <w:t>调查编号</w:t>
            </w:r>
          </w:p>
        </w:tc>
        <w:tc>
          <w:tcPr>
            <w:tcW w:w="1756" w:type="dxa"/>
            <w:gridSpan w:val="3"/>
            <w:vMerge w:val="restart"/>
            <w:vAlign w:val="center"/>
          </w:tcPr>
          <w:p>
            <w:pPr>
              <w:spacing w:line="240" w:lineRule="auto"/>
              <w:jc w:val="center"/>
              <w:rPr>
                <w:rFonts w:hint="eastAsia" w:ascii="宋体" w:hAnsi="宋体"/>
                <w:sz w:val="18"/>
                <w:szCs w:val="18"/>
              </w:rPr>
            </w:pPr>
          </w:p>
        </w:tc>
        <w:tc>
          <w:tcPr>
            <w:tcW w:w="1264" w:type="dxa"/>
            <w:gridSpan w:val="3"/>
            <w:vAlign w:val="center"/>
          </w:tcPr>
          <w:p>
            <w:pPr>
              <w:spacing w:line="240" w:lineRule="auto"/>
              <w:jc w:val="center"/>
              <w:rPr>
                <w:rFonts w:hint="eastAsia" w:ascii="宋体" w:hAnsi="宋体"/>
                <w:sz w:val="18"/>
                <w:szCs w:val="18"/>
              </w:rPr>
            </w:pPr>
            <w:r>
              <w:rPr>
                <w:rFonts w:ascii="宋体" w:hAnsi="宋体"/>
                <w:sz w:val="18"/>
                <w:szCs w:val="18"/>
              </w:rPr>
              <w:t>名称</w:t>
            </w:r>
          </w:p>
        </w:tc>
        <w:tc>
          <w:tcPr>
            <w:tcW w:w="5432" w:type="dxa"/>
            <w:gridSpan w:val="12"/>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311" w:type="dxa"/>
            <w:vMerge w:val="continue"/>
            <w:vAlign w:val="center"/>
          </w:tcPr>
          <w:p>
            <w:pPr>
              <w:spacing w:line="240" w:lineRule="auto"/>
              <w:jc w:val="center"/>
              <w:rPr>
                <w:rFonts w:hint="eastAsia" w:ascii="宋体" w:hAnsi="宋体"/>
                <w:sz w:val="18"/>
                <w:szCs w:val="18"/>
              </w:rPr>
            </w:pPr>
          </w:p>
        </w:tc>
        <w:tc>
          <w:tcPr>
            <w:tcW w:w="1756" w:type="dxa"/>
            <w:gridSpan w:val="3"/>
            <w:vMerge w:val="continue"/>
            <w:vAlign w:val="center"/>
          </w:tcPr>
          <w:p>
            <w:pPr>
              <w:spacing w:line="240" w:lineRule="auto"/>
              <w:jc w:val="center"/>
              <w:rPr>
                <w:rFonts w:hint="eastAsia" w:ascii="宋体" w:hAnsi="宋体"/>
                <w:sz w:val="18"/>
                <w:szCs w:val="18"/>
              </w:rPr>
            </w:pPr>
          </w:p>
        </w:tc>
        <w:tc>
          <w:tcPr>
            <w:tcW w:w="1264" w:type="dxa"/>
            <w:gridSpan w:val="3"/>
            <w:vMerge w:val="restart"/>
            <w:vAlign w:val="center"/>
          </w:tcPr>
          <w:p>
            <w:pPr>
              <w:spacing w:line="240" w:lineRule="auto"/>
              <w:jc w:val="center"/>
              <w:rPr>
                <w:rFonts w:hint="eastAsia" w:ascii="宋体" w:hAnsi="宋体"/>
                <w:sz w:val="18"/>
                <w:szCs w:val="18"/>
              </w:rPr>
            </w:pPr>
            <w:r>
              <w:rPr>
                <w:rFonts w:ascii="宋体" w:hAnsi="宋体"/>
                <w:sz w:val="18"/>
                <w:szCs w:val="18"/>
              </w:rPr>
              <w:t>地理位置</w:t>
            </w:r>
          </w:p>
        </w:tc>
        <w:tc>
          <w:tcPr>
            <w:tcW w:w="5432" w:type="dxa"/>
            <w:gridSpan w:val="12"/>
            <w:vAlign w:val="center"/>
          </w:tcPr>
          <w:p>
            <w:pPr>
              <w:spacing w:line="240" w:lineRule="auto"/>
              <w:ind w:firstLine="720" w:firstLineChars="400"/>
              <w:rPr>
                <w:rFonts w:hint="eastAsia" w:ascii="宋体" w:hAnsi="宋体"/>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乡（镇）</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311" w:type="dxa"/>
            <w:vMerge w:val="restart"/>
            <w:vAlign w:val="center"/>
          </w:tcPr>
          <w:p>
            <w:pPr>
              <w:spacing w:line="240" w:lineRule="auto"/>
              <w:jc w:val="center"/>
              <w:rPr>
                <w:rFonts w:hint="eastAsia" w:ascii="宋体" w:hAnsi="宋体"/>
                <w:sz w:val="18"/>
                <w:szCs w:val="18"/>
              </w:rPr>
            </w:pPr>
            <w:r>
              <w:rPr>
                <w:rFonts w:ascii="宋体" w:hAnsi="宋体"/>
                <w:sz w:val="18"/>
                <w:szCs w:val="18"/>
              </w:rPr>
              <w:t>野外编号</w:t>
            </w:r>
          </w:p>
        </w:tc>
        <w:tc>
          <w:tcPr>
            <w:tcW w:w="1756" w:type="dxa"/>
            <w:gridSpan w:val="3"/>
            <w:vMerge w:val="restart"/>
            <w:vAlign w:val="center"/>
          </w:tcPr>
          <w:p>
            <w:pPr>
              <w:spacing w:line="240" w:lineRule="auto"/>
              <w:jc w:val="center"/>
              <w:rPr>
                <w:rFonts w:hint="eastAsia" w:ascii="宋体" w:hAnsi="宋体"/>
                <w:sz w:val="18"/>
                <w:szCs w:val="18"/>
              </w:rPr>
            </w:pPr>
          </w:p>
        </w:tc>
        <w:tc>
          <w:tcPr>
            <w:tcW w:w="1264" w:type="dxa"/>
            <w:gridSpan w:val="3"/>
            <w:vMerge w:val="continue"/>
            <w:vAlign w:val="center"/>
          </w:tcPr>
          <w:p>
            <w:pPr>
              <w:spacing w:line="240" w:lineRule="auto"/>
              <w:jc w:val="center"/>
              <w:rPr>
                <w:rFonts w:hint="eastAsia" w:ascii="宋体" w:hAnsi="宋体"/>
                <w:sz w:val="18"/>
                <w:szCs w:val="18"/>
              </w:rPr>
            </w:pPr>
          </w:p>
        </w:tc>
        <w:tc>
          <w:tcPr>
            <w:tcW w:w="596"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坐</w:t>
            </w:r>
          </w:p>
          <w:p>
            <w:pPr>
              <w:spacing w:line="240" w:lineRule="auto"/>
              <w:jc w:val="center"/>
              <w:rPr>
                <w:rFonts w:hint="eastAsia" w:ascii="宋体" w:hAnsi="宋体"/>
                <w:sz w:val="18"/>
                <w:szCs w:val="18"/>
              </w:rPr>
            </w:pPr>
            <w:r>
              <w:rPr>
                <w:rFonts w:ascii="宋体" w:hAnsi="宋体"/>
                <w:sz w:val="18"/>
                <w:szCs w:val="18"/>
              </w:rPr>
              <w:t>标</w:t>
            </w:r>
          </w:p>
        </w:tc>
        <w:tc>
          <w:tcPr>
            <w:tcW w:w="4835" w:type="dxa"/>
            <w:gridSpan w:val="10"/>
            <w:vAlign w:val="center"/>
          </w:tcPr>
          <w:p>
            <w:pPr>
              <w:spacing w:line="240" w:lineRule="auto"/>
              <w:rPr>
                <w:rFonts w:hint="eastAsia" w:ascii="宋体" w:hAnsi="宋体"/>
                <w:sz w:val="18"/>
                <w:szCs w:val="18"/>
              </w:rPr>
            </w:pPr>
            <w:r>
              <w:rPr>
                <w:rFonts w:ascii="宋体" w:hAnsi="宋体"/>
                <w:sz w:val="18"/>
                <w:szCs w:val="18"/>
              </w:rPr>
              <w:t>经度：</w:t>
            </w:r>
            <w:r>
              <w:rPr>
                <w:rFonts w:hint="eastAsia" w:ascii="宋体" w:hAnsi="宋体"/>
                <w:sz w:val="18"/>
                <w:szCs w:val="18"/>
              </w:rPr>
              <w:t xml:space="preserve">  </w:t>
            </w:r>
            <w:r>
              <w:rPr>
                <w:sz w:val="18"/>
                <w:szCs w:val="18"/>
              </w:rPr>
              <w:t xml:space="preserve">°      ′      ″  </w:t>
            </w:r>
            <w:r>
              <w:rPr>
                <w:rFonts w:ascii="宋体" w:hAnsi="宋体"/>
                <w:sz w:val="18"/>
                <w:szCs w:val="18"/>
              </w:rPr>
              <w:t>纬度：</w:t>
            </w:r>
            <w:r>
              <w:rPr>
                <w:rFonts w:hint="eastAsia" w:ascii="宋体" w:hAnsi="宋体"/>
                <w:sz w:val="18"/>
                <w:szCs w:val="18"/>
              </w:rPr>
              <w:t xml:space="preserve">    </w:t>
            </w:r>
            <w:r>
              <w:rPr>
                <w:sz w:val="18"/>
                <w:szCs w:val="18"/>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311" w:type="dxa"/>
            <w:vMerge w:val="continue"/>
            <w:vAlign w:val="center"/>
          </w:tcPr>
          <w:p>
            <w:pPr>
              <w:spacing w:line="240" w:lineRule="auto"/>
              <w:jc w:val="center"/>
              <w:rPr>
                <w:rFonts w:hint="eastAsia" w:ascii="宋体" w:hAnsi="宋体"/>
                <w:sz w:val="18"/>
                <w:szCs w:val="18"/>
              </w:rPr>
            </w:pPr>
          </w:p>
        </w:tc>
        <w:tc>
          <w:tcPr>
            <w:tcW w:w="1756" w:type="dxa"/>
            <w:gridSpan w:val="3"/>
            <w:vMerge w:val="continue"/>
            <w:vAlign w:val="center"/>
          </w:tcPr>
          <w:p>
            <w:pPr>
              <w:spacing w:line="240" w:lineRule="auto"/>
              <w:jc w:val="center"/>
              <w:rPr>
                <w:rFonts w:hint="eastAsia" w:ascii="宋体" w:hAnsi="宋体"/>
                <w:sz w:val="18"/>
                <w:szCs w:val="18"/>
              </w:rPr>
            </w:pPr>
          </w:p>
        </w:tc>
        <w:tc>
          <w:tcPr>
            <w:tcW w:w="1264" w:type="dxa"/>
            <w:gridSpan w:val="3"/>
            <w:vMerge w:val="continue"/>
            <w:vAlign w:val="center"/>
          </w:tcPr>
          <w:p>
            <w:pPr>
              <w:spacing w:line="240" w:lineRule="auto"/>
              <w:jc w:val="center"/>
              <w:rPr>
                <w:rFonts w:hint="eastAsia" w:ascii="宋体" w:hAnsi="宋体"/>
                <w:sz w:val="18"/>
                <w:szCs w:val="18"/>
              </w:rPr>
            </w:pPr>
          </w:p>
        </w:tc>
        <w:tc>
          <w:tcPr>
            <w:tcW w:w="596" w:type="dxa"/>
            <w:gridSpan w:val="2"/>
            <w:vMerge w:val="continue"/>
            <w:vAlign w:val="center"/>
          </w:tcPr>
          <w:p>
            <w:pPr>
              <w:spacing w:line="240" w:lineRule="auto"/>
              <w:rPr>
                <w:rFonts w:hint="eastAsia" w:ascii="宋体" w:hAnsi="宋体"/>
                <w:sz w:val="18"/>
                <w:szCs w:val="18"/>
              </w:rPr>
            </w:pPr>
          </w:p>
        </w:tc>
        <w:tc>
          <w:tcPr>
            <w:tcW w:w="4835" w:type="dxa"/>
            <w:gridSpan w:val="10"/>
            <w:vAlign w:val="center"/>
          </w:tcPr>
          <w:p>
            <w:pPr>
              <w:spacing w:line="240" w:lineRule="auto"/>
              <w:jc w:val="left"/>
              <w:rPr>
                <w:rFonts w:hint="eastAsia" w:ascii="宋体" w:hAnsi="宋体"/>
                <w:sz w:val="18"/>
                <w:szCs w:val="18"/>
              </w:rPr>
            </w:pPr>
            <w:r>
              <w:rPr>
                <w:rFonts w:hint="eastAsia" w:ascii="宋体" w:hAnsi="宋体"/>
                <w:sz w:val="18"/>
                <w:szCs w:val="18"/>
              </w:rPr>
              <w:t xml:space="preserve">X： </w:t>
            </w:r>
            <w:r>
              <w:rPr>
                <w:rFonts w:ascii="宋体" w:hAnsi="宋体"/>
                <w:sz w:val="18"/>
                <w:szCs w:val="18"/>
              </w:rPr>
              <w:t xml:space="preserve">                   </w:t>
            </w:r>
            <w:r>
              <w:rPr>
                <w:rFonts w:hint="eastAsia" w:ascii="宋体" w:hAnsi="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311" w:type="dxa"/>
            <w:vAlign w:val="center"/>
          </w:tcPr>
          <w:p>
            <w:pPr>
              <w:spacing w:line="240" w:lineRule="auto"/>
              <w:jc w:val="center"/>
              <w:rPr>
                <w:rFonts w:hint="eastAsia" w:ascii="宋体" w:hAnsi="宋体"/>
                <w:sz w:val="18"/>
                <w:szCs w:val="18"/>
              </w:rPr>
            </w:pPr>
            <w:r>
              <w:rPr>
                <w:rFonts w:hint="eastAsia" w:ascii="宋体" w:hAnsi="宋体"/>
                <w:sz w:val="18"/>
                <w:szCs w:val="18"/>
              </w:rPr>
              <w:t>坡顶</w:t>
            </w:r>
            <w:r>
              <w:rPr>
                <w:rFonts w:ascii="宋体" w:hAnsi="宋体"/>
                <w:sz w:val="18"/>
                <w:szCs w:val="18"/>
              </w:rPr>
              <w:t>高程</w:t>
            </w:r>
          </w:p>
        </w:tc>
        <w:tc>
          <w:tcPr>
            <w:tcW w:w="1756"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坡脚</w:t>
            </w:r>
            <w:r>
              <w:rPr>
                <w:rFonts w:ascii="宋体" w:hAnsi="宋体"/>
                <w:sz w:val="18"/>
                <w:szCs w:val="18"/>
              </w:rPr>
              <w:t>高程</w:t>
            </w:r>
          </w:p>
        </w:tc>
        <w:tc>
          <w:tcPr>
            <w:tcW w:w="1264"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相对高差</w:t>
            </w:r>
          </w:p>
        </w:tc>
        <w:tc>
          <w:tcPr>
            <w:tcW w:w="1001" w:type="dxa"/>
            <w:gridSpan w:val="3"/>
            <w:vAlign w:val="center"/>
          </w:tcPr>
          <w:p>
            <w:pPr>
              <w:spacing w:line="240" w:lineRule="auto"/>
              <w:jc w:val="center"/>
              <w:rPr>
                <w:rFonts w:hint="eastAsia" w:ascii="宋体" w:hAnsi="宋体"/>
                <w:sz w:val="18"/>
                <w:szCs w:val="18"/>
              </w:rPr>
            </w:pPr>
            <w:r>
              <w:rPr>
                <w:rFonts w:ascii="宋体" w:hAnsi="宋体"/>
                <w:sz w:val="18"/>
                <w:szCs w:val="18"/>
              </w:rPr>
              <w:t>长</w:t>
            </w:r>
          </w:p>
        </w:tc>
        <w:tc>
          <w:tcPr>
            <w:tcW w:w="1537" w:type="dxa"/>
            <w:gridSpan w:val="5"/>
            <w:vAlign w:val="center"/>
          </w:tcPr>
          <w:p>
            <w:pPr>
              <w:spacing w:line="240" w:lineRule="auto"/>
              <w:jc w:val="center"/>
              <w:rPr>
                <w:rFonts w:hint="eastAsia" w:ascii="宋体" w:hAnsi="宋体"/>
                <w:sz w:val="18"/>
                <w:szCs w:val="18"/>
              </w:rPr>
            </w:pPr>
            <w:r>
              <w:rPr>
                <w:rFonts w:ascii="宋体" w:hAnsi="宋体"/>
                <w:sz w:val="18"/>
                <w:szCs w:val="18"/>
              </w:rPr>
              <w:t>宽</w:t>
            </w:r>
          </w:p>
        </w:tc>
        <w:tc>
          <w:tcPr>
            <w:tcW w:w="1496" w:type="dxa"/>
            <w:gridSpan w:val="3"/>
            <w:vAlign w:val="center"/>
          </w:tcPr>
          <w:p>
            <w:pPr>
              <w:spacing w:line="240" w:lineRule="auto"/>
              <w:jc w:val="center"/>
              <w:rPr>
                <w:rFonts w:hint="eastAsia" w:ascii="宋体" w:hAnsi="宋体"/>
                <w:sz w:val="18"/>
                <w:szCs w:val="18"/>
              </w:rPr>
            </w:pPr>
            <w:r>
              <w:rPr>
                <w:rFonts w:ascii="宋体" w:hAnsi="宋体"/>
                <w:sz w:val="18"/>
                <w:szCs w:val="18"/>
              </w:rPr>
              <w:t>面积</w:t>
            </w:r>
          </w:p>
        </w:tc>
        <w:tc>
          <w:tcPr>
            <w:tcW w:w="1397" w:type="dxa"/>
            <w:vAlign w:val="center"/>
          </w:tcPr>
          <w:p>
            <w:pPr>
              <w:spacing w:line="240" w:lineRule="auto"/>
              <w:jc w:val="center"/>
              <w:rPr>
                <w:rFonts w:hint="eastAsia" w:ascii="宋体" w:hAnsi="宋体"/>
                <w:sz w:val="18"/>
                <w:szCs w:val="18"/>
              </w:rPr>
            </w:pPr>
            <w:r>
              <w:rPr>
                <w:rFonts w:hint="eastAsia" w:ascii="宋体" w:hAnsi="宋体"/>
                <w:sz w:val="18"/>
                <w:szCs w:val="18"/>
              </w:rPr>
              <w:t>覆盖层</w:t>
            </w:r>
            <w:r>
              <w:rPr>
                <w:rFonts w:ascii="宋体" w:hAnsi="宋体"/>
                <w:sz w:val="18"/>
                <w:szCs w:val="18"/>
              </w:rPr>
              <w:t>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311" w:type="dxa"/>
            <w:vAlign w:val="center"/>
          </w:tcPr>
          <w:p>
            <w:pPr>
              <w:spacing w:line="240" w:lineRule="auto"/>
              <w:jc w:val="right"/>
              <w:rPr>
                <w:rFonts w:hint="eastAsia" w:ascii="宋体" w:hAnsi="宋体"/>
                <w:sz w:val="18"/>
                <w:szCs w:val="18"/>
              </w:rPr>
            </w:pPr>
            <w:r>
              <w:rPr>
                <w:rFonts w:ascii="宋体" w:hAnsi="宋体"/>
                <w:sz w:val="18"/>
                <w:szCs w:val="18"/>
              </w:rPr>
              <w:t>m</w:t>
            </w:r>
          </w:p>
        </w:tc>
        <w:tc>
          <w:tcPr>
            <w:tcW w:w="1756" w:type="dxa"/>
            <w:gridSpan w:val="3"/>
            <w:vAlign w:val="center"/>
          </w:tcPr>
          <w:p>
            <w:pPr>
              <w:spacing w:line="240" w:lineRule="auto"/>
              <w:jc w:val="right"/>
              <w:rPr>
                <w:rFonts w:hint="eastAsia" w:ascii="宋体" w:hAnsi="宋体"/>
                <w:sz w:val="18"/>
                <w:szCs w:val="18"/>
              </w:rPr>
            </w:pPr>
            <w:r>
              <w:rPr>
                <w:rFonts w:ascii="宋体" w:hAnsi="宋体"/>
                <w:sz w:val="18"/>
                <w:szCs w:val="18"/>
              </w:rPr>
              <w:t>m</w:t>
            </w:r>
          </w:p>
        </w:tc>
        <w:tc>
          <w:tcPr>
            <w:tcW w:w="1264" w:type="dxa"/>
            <w:gridSpan w:val="3"/>
            <w:vAlign w:val="center"/>
          </w:tcPr>
          <w:p>
            <w:pPr>
              <w:spacing w:line="240" w:lineRule="auto"/>
              <w:jc w:val="right"/>
              <w:rPr>
                <w:rFonts w:hint="eastAsia" w:ascii="宋体" w:hAnsi="宋体"/>
                <w:sz w:val="18"/>
                <w:szCs w:val="18"/>
              </w:rPr>
            </w:pPr>
            <w:r>
              <w:rPr>
                <w:rFonts w:ascii="宋体" w:hAnsi="宋体"/>
                <w:sz w:val="18"/>
                <w:szCs w:val="18"/>
              </w:rPr>
              <w:t>m</w:t>
            </w:r>
          </w:p>
        </w:tc>
        <w:tc>
          <w:tcPr>
            <w:tcW w:w="1001" w:type="dxa"/>
            <w:gridSpan w:val="3"/>
            <w:vAlign w:val="center"/>
          </w:tcPr>
          <w:p>
            <w:pPr>
              <w:spacing w:line="240" w:lineRule="auto"/>
              <w:jc w:val="right"/>
              <w:rPr>
                <w:rFonts w:hint="eastAsia" w:ascii="宋体" w:hAnsi="宋体"/>
                <w:sz w:val="18"/>
                <w:szCs w:val="18"/>
              </w:rPr>
            </w:pPr>
            <w:r>
              <w:rPr>
                <w:rFonts w:ascii="宋体" w:hAnsi="宋体"/>
                <w:sz w:val="18"/>
                <w:szCs w:val="18"/>
              </w:rPr>
              <w:t>m</w:t>
            </w:r>
          </w:p>
        </w:tc>
        <w:tc>
          <w:tcPr>
            <w:tcW w:w="1537" w:type="dxa"/>
            <w:gridSpan w:val="5"/>
            <w:vAlign w:val="center"/>
          </w:tcPr>
          <w:p>
            <w:pPr>
              <w:spacing w:line="240" w:lineRule="auto"/>
              <w:jc w:val="right"/>
              <w:rPr>
                <w:rFonts w:hint="eastAsia" w:ascii="宋体" w:hAnsi="宋体"/>
                <w:sz w:val="18"/>
                <w:szCs w:val="18"/>
              </w:rPr>
            </w:pPr>
            <w:r>
              <w:rPr>
                <w:rFonts w:hint="eastAsia" w:ascii="宋体" w:hAnsi="宋体"/>
                <w:sz w:val="18"/>
                <w:szCs w:val="18"/>
              </w:rPr>
              <w:t>m</w:t>
            </w:r>
          </w:p>
        </w:tc>
        <w:tc>
          <w:tcPr>
            <w:tcW w:w="1496" w:type="dxa"/>
            <w:gridSpan w:val="3"/>
            <w:vAlign w:val="center"/>
          </w:tcPr>
          <w:p>
            <w:pPr>
              <w:spacing w:line="240" w:lineRule="auto"/>
              <w:ind w:right="90"/>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2</w:t>
            </w:r>
          </w:p>
        </w:tc>
        <w:tc>
          <w:tcPr>
            <w:tcW w:w="1397" w:type="dxa"/>
            <w:vAlign w:val="center"/>
          </w:tcPr>
          <w:p>
            <w:pPr>
              <w:spacing w:line="240" w:lineRule="auto"/>
              <w:jc w:val="right"/>
              <w:rPr>
                <w:rFonts w:hint="eastAsia" w:ascii="宋体" w:hAnsi="宋体"/>
                <w:sz w:val="18"/>
                <w:szCs w:val="18"/>
              </w:rPr>
            </w:pPr>
            <w:r>
              <w:rPr>
                <w:rFonts w:hint="eastAsia" w:ascii="宋体" w:hAnsi="宋体"/>
                <w:sz w:val="18"/>
                <w:szCs w:val="18"/>
                <w:u w:val="single"/>
              </w:rPr>
              <w:t xml:space="preserve">    </w:t>
            </w:r>
            <w:r>
              <w:rPr>
                <w:rFonts w:hint="eastAsia" w:ascii="宋体" w:hAnsi="宋体"/>
                <w:sz w:val="18"/>
                <w:szCs w:val="18"/>
              </w:rPr>
              <w:t>—</w:t>
            </w:r>
            <w:r>
              <w:rPr>
                <w:rFonts w:hint="eastAsia" w:ascii="宋体" w:hAnsi="宋体"/>
                <w:sz w:val="18"/>
                <w:szCs w:val="18"/>
                <w:u w:val="single"/>
              </w:rPr>
              <w:t xml:space="preserve">     </w:t>
            </w:r>
            <w:r>
              <w:rPr>
                <w:rFonts w:ascii="宋体" w:hAnsi="宋体"/>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311" w:type="dxa"/>
            <w:vMerge w:val="restart"/>
            <w:vAlign w:val="center"/>
          </w:tcPr>
          <w:p>
            <w:pPr>
              <w:spacing w:line="240" w:lineRule="auto"/>
              <w:jc w:val="center"/>
              <w:rPr>
                <w:rFonts w:hint="eastAsia" w:ascii="宋体" w:hAnsi="宋体"/>
                <w:sz w:val="18"/>
                <w:szCs w:val="18"/>
              </w:rPr>
            </w:pPr>
            <w:r>
              <w:rPr>
                <w:rFonts w:hint="eastAsia" w:ascii="宋体" w:hAnsi="宋体"/>
                <w:sz w:val="18"/>
                <w:szCs w:val="18"/>
              </w:rPr>
              <w:t>坡向</w:t>
            </w:r>
          </w:p>
        </w:tc>
        <w:tc>
          <w:tcPr>
            <w:tcW w:w="1756" w:type="dxa"/>
            <w:gridSpan w:val="3"/>
            <w:vMerge w:val="restart"/>
            <w:vAlign w:val="center"/>
          </w:tcPr>
          <w:p>
            <w:pPr>
              <w:spacing w:line="240" w:lineRule="auto"/>
              <w:jc w:val="center"/>
              <w:rPr>
                <w:rFonts w:hint="eastAsia" w:ascii="宋体" w:hAnsi="宋体"/>
                <w:sz w:val="18"/>
                <w:szCs w:val="18"/>
              </w:rPr>
            </w:pPr>
            <w:r>
              <w:rPr>
                <w:rFonts w:hint="eastAsia" w:ascii="宋体" w:hAnsi="宋体"/>
                <w:sz w:val="18"/>
                <w:szCs w:val="18"/>
              </w:rPr>
              <w:t>°</w:t>
            </w:r>
          </w:p>
        </w:tc>
        <w:tc>
          <w:tcPr>
            <w:tcW w:w="1264" w:type="dxa"/>
            <w:gridSpan w:val="3"/>
            <w:vMerge w:val="restart"/>
            <w:vAlign w:val="center"/>
          </w:tcPr>
          <w:p>
            <w:pPr>
              <w:spacing w:line="240" w:lineRule="auto"/>
              <w:jc w:val="center"/>
              <w:rPr>
                <w:rFonts w:hint="eastAsia" w:ascii="宋体" w:hAnsi="宋体"/>
                <w:sz w:val="18"/>
                <w:szCs w:val="18"/>
              </w:rPr>
            </w:pPr>
            <w:r>
              <w:rPr>
                <w:rFonts w:hint="eastAsia" w:ascii="宋体" w:hAnsi="宋体"/>
                <w:sz w:val="18"/>
                <w:szCs w:val="18"/>
              </w:rPr>
              <w:t>坡度</w:t>
            </w:r>
          </w:p>
        </w:tc>
        <w:tc>
          <w:tcPr>
            <w:tcW w:w="1001" w:type="dxa"/>
            <w:gridSpan w:val="3"/>
            <w:vMerge w:val="restart"/>
            <w:vAlign w:val="center"/>
          </w:tcPr>
          <w:p>
            <w:pPr>
              <w:spacing w:line="240" w:lineRule="auto"/>
              <w:jc w:val="center"/>
              <w:rPr>
                <w:rFonts w:hint="eastAsia" w:ascii="宋体" w:hAnsi="宋体"/>
                <w:sz w:val="18"/>
                <w:szCs w:val="18"/>
              </w:rPr>
            </w:pPr>
          </w:p>
        </w:tc>
        <w:tc>
          <w:tcPr>
            <w:tcW w:w="748" w:type="dxa"/>
            <w:gridSpan w:val="2"/>
            <w:vMerge w:val="restart"/>
            <w:vAlign w:val="center"/>
          </w:tcPr>
          <w:p>
            <w:pPr>
              <w:spacing w:line="240" w:lineRule="auto"/>
              <w:jc w:val="center"/>
              <w:rPr>
                <w:rFonts w:hint="eastAsia" w:ascii="宋体" w:hAnsi="宋体"/>
                <w:sz w:val="18"/>
                <w:szCs w:val="18"/>
              </w:rPr>
            </w:pPr>
            <w:r>
              <w:rPr>
                <w:rFonts w:hint="eastAsia" w:ascii="宋体" w:hAnsi="宋体"/>
                <w:sz w:val="18"/>
                <w:szCs w:val="18"/>
              </w:rPr>
              <w:t>形态</w:t>
            </w:r>
          </w:p>
        </w:tc>
        <w:tc>
          <w:tcPr>
            <w:tcW w:w="788"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平面</w:t>
            </w:r>
          </w:p>
        </w:tc>
        <w:tc>
          <w:tcPr>
            <w:tcW w:w="2894" w:type="dxa"/>
            <w:gridSpan w:val="4"/>
            <w:vAlign w:val="center"/>
          </w:tcPr>
          <w:p>
            <w:pPr>
              <w:spacing w:line="240" w:lineRule="auto"/>
              <w:jc w:val="left"/>
              <w:rPr>
                <w:rFonts w:hint="eastAsia" w:ascii="宋体" w:hAnsi="宋体"/>
                <w:sz w:val="18"/>
                <w:szCs w:val="18"/>
              </w:rPr>
            </w:pPr>
            <w:r>
              <w:rPr>
                <w:rFonts w:ascii="宋体" w:hAnsi="宋体"/>
                <w:sz w:val="18"/>
                <w:szCs w:val="18"/>
              </w:rPr>
              <w:t>□半圆</w:t>
            </w:r>
            <w:r>
              <w:rPr>
                <w:rFonts w:hint="eastAsia" w:ascii="宋体" w:hAnsi="宋体"/>
                <w:sz w:val="18"/>
                <w:szCs w:val="18"/>
              </w:rPr>
              <w:t xml:space="preserve"> </w:t>
            </w:r>
            <w:r>
              <w:rPr>
                <w:rFonts w:ascii="宋体" w:hAnsi="宋体"/>
                <w:sz w:val="18"/>
                <w:szCs w:val="18"/>
              </w:rPr>
              <w:t xml:space="preserve"> □矩形</w:t>
            </w:r>
            <w:r>
              <w:rPr>
                <w:rFonts w:hint="eastAsia" w:ascii="宋体" w:hAnsi="宋体"/>
                <w:sz w:val="18"/>
                <w:szCs w:val="18"/>
              </w:rPr>
              <w:t xml:space="preserve"> </w:t>
            </w:r>
            <w:r>
              <w:rPr>
                <w:rFonts w:ascii="宋体" w:hAnsi="宋体"/>
                <w:sz w:val="18"/>
                <w:szCs w:val="18"/>
              </w:rPr>
              <w:t xml:space="preserve"> □舌形</w:t>
            </w:r>
            <w:r>
              <w:rPr>
                <w:rFonts w:hint="eastAsia" w:ascii="宋体" w:hAnsi="宋体"/>
                <w:sz w:val="18"/>
                <w:szCs w:val="18"/>
              </w:rPr>
              <w:t xml:space="preserve"> </w:t>
            </w:r>
            <w:r>
              <w:rPr>
                <w:rFonts w:ascii="宋体" w:hAnsi="宋体"/>
                <w:sz w:val="18"/>
                <w:szCs w:val="18"/>
              </w:rPr>
              <w:t xml:space="preserve"> </w:t>
            </w:r>
          </w:p>
          <w:p>
            <w:pPr>
              <w:spacing w:line="240" w:lineRule="auto"/>
              <w:jc w:val="left"/>
              <w:rPr>
                <w:rFonts w:hint="eastAsia" w:ascii="宋体" w:hAnsi="宋体"/>
                <w:sz w:val="18"/>
                <w:szCs w:val="18"/>
              </w:rPr>
            </w:pPr>
            <w:r>
              <w:rPr>
                <w:rFonts w:ascii="宋体" w:hAnsi="宋体"/>
                <w:sz w:val="18"/>
                <w:szCs w:val="18"/>
              </w:rPr>
              <w:t>□不规则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1311" w:type="dxa"/>
            <w:vMerge w:val="continue"/>
            <w:vAlign w:val="center"/>
          </w:tcPr>
          <w:p>
            <w:pPr>
              <w:spacing w:line="240" w:lineRule="auto"/>
              <w:jc w:val="center"/>
              <w:rPr>
                <w:rFonts w:hint="eastAsia" w:ascii="宋体" w:hAnsi="宋体"/>
                <w:sz w:val="18"/>
                <w:szCs w:val="18"/>
              </w:rPr>
            </w:pPr>
          </w:p>
        </w:tc>
        <w:tc>
          <w:tcPr>
            <w:tcW w:w="1756" w:type="dxa"/>
            <w:gridSpan w:val="3"/>
            <w:vMerge w:val="continue"/>
            <w:vAlign w:val="center"/>
          </w:tcPr>
          <w:p>
            <w:pPr>
              <w:spacing w:line="240" w:lineRule="auto"/>
              <w:jc w:val="center"/>
              <w:rPr>
                <w:rFonts w:hint="eastAsia" w:ascii="宋体" w:hAnsi="宋体"/>
                <w:sz w:val="18"/>
                <w:szCs w:val="18"/>
              </w:rPr>
            </w:pPr>
          </w:p>
        </w:tc>
        <w:tc>
          <w:tcPr>
            <w:tcW w:w="1264" w:type="dxa"/>
            <w:gridSpan w:val="3"/>
            <w:vMerge w:val="continue"/>
            <w:vAlign w:val="center"/>
          </w:tcPr>
          <w:p>
            <w:pPr>
              <w:spacing w:line="240" w:lineRule="auto"/>
              <w:jc w:val="center"/>
              <w:rPr>
                <w:rFonts w:hint="eastAsia" w:ascii="宋体" w:hAnsi="宋体"/>
                <w:sz w:val="18"/>
                <w:szCs w:val="18"/>
              </w:rPr>
            </w:pPr>
          </w:p>
        </w:tc>
        <w:tc>
          <w:tcPr>
            <w:tcW w:w="1001" w:type="dxa"/>
            <w:gridSpan w:val="3"/>
            <w:vMerge w:val="continue"/>
            <w:vAlign w:val="center"/>
          </w:tcPr>
          <w:p>
            <w:pPr>
              <w:spacing w:line="240" w:lineRule="auto"/>
              <w:jc w:val="center"/>
              <w:rPr>
                <w:rFonts w:hint="eastAsia" w:ascii="宋体" w:hAnsi="宋体"/>
                <w:sz w:val="18"/>
                <w:szCs w:val="18"/>
              </w:rPr>
            </w:pPr>
          </w:p>
        </w:tc>
        <w:tc>
          <w:tcPr>
            <w:tcW w:w="748" w:type="dxa"/>
            <w:gridSpan w:val="2"/>
            <w:vMerge w:val="continue"/>
            <w:vAlign w:val="center"/>
          </w:tcPr>
          <w:p>
            <w:pPr>
              <w:spacing w:line="240" w:lineRule="auto"/>
              <w:jc w:val="center"/>
              <w:rPr>
                <w:rFonts w:hint="eastAsia" w:ascii="宋体" w:hAnsi="宋体"/>
                <w:sz w:val="18"/>
                <w:szCs w:val="18"/>
              </w:rPr>
            </w:pPr>
          </w:p>
        </w:tc>
        <w:tc>
          <w:tcPr>
            <w:tcW w:w="788"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剖面</w:t>
            </w:r>
          </w:p>
        </w:tc>
        <w:tc>
          <w:tcPr>
            <w:tcW w:w="2894" w:type="dxa"/>
            <w:gridSpan w:val="4"/>
            <w:vAlign w:val="center"/>
          </w:tcPr>
          <w:p>
            <w:pPr>
              <w:spacing w:line="240" w:lineRule="auto"/>
              <w:jc w:val="left"/>
              <w:rPr>
                <w:rFonts w:hint="eastAsia" w:ascii="宋体" w:hAnsi="宋体"/>
                <w:sz w:val="18"/>
                <w:szCs w:val="18"/>
              </w:rPr>
            </w:pPr>
            <w:r>
              <w:rPr>
                <w:rFonts w:ascii="宋体" w:hAnsi="宋体"/>
                <w:sz w:val="18"/>
                <w:szCs w:val="18"/>
              </w:rPr>
              <w:sym w:font="Wingdings 2" w:char="00A3"/>
            </w:r>
            <w:r>
              <w:rPr>
                <w:rFonts w:hint="eastAsia" w:ascii="宋体" w:hAnsi="宋体"/>
                <w:sz w:val="18"/>
                <w:szCs w:val="18"/>
              </w:rPr>
              <w:t xml:space="preserve">凸形 </w:t>
            </w:r>
            <w:r>
              <w:rPr>
                <w:rFonts w:ascii="宋体" w:hAnsi="宋体"/>
                <w:sz w:val="18"/>
                <w:szCs w:val="18"/>
              </w:rPr>
              <w:t xml:space="preserve"> □</w:t>
            </w:r>
            <w:r>
              <w:rPr>
                <w:rFonts w:hint="eastAsia" w:ascii="宋体" w:hAnsi="宋体"/>
                <w:sz w:val="18"/>
                <w:szCs w:val="18"/>
              </w:rPr>
              <w:t xml:space="preserve">凹形 </w:t>
            </w:r>
            <w:r>
              <w:rPr>
                <w:rFonts w:ascii="宋体" w:hAnsi="宋体"/>
                <w:sz w:val="18"/>
                <w:szCs w:val="18"/>
              </w:rPr>
              <w:t xml:space="preserve"> □</w:t>
            </w:r>
            <w:r>
              <w:rPr>
                <w:rFonts w:hint="eastAsia" w:ascii="宋体" w:hAnsi="宋体"/>
                <w:sz w:val="18"/>
                <w:szCs w:val="18"/>
              </w:rPr>
              <w:t>直线</w:t>
            </w:r>
          </w:p>
          <w:p>
            <w:pPr>
              <w:spacing w:line="240" w:lineRule="auto"/>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阶状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311" w:type="dxa"/>
            <w:vMerge w:val="restart"/>
            <w:vAlign w:val="center"/>
          </w:tcPr>
          <w:p>
            <w:pPr>
              <w:spacing w:line="240" w:lineRule="auto"/>
              <w:jc w:val="center"/>
              <w:rPr>
                <w:rFonts w:hint="eastAsia" w:ascii="宋体" w:hAnsi="宋体"/>
                <w:sz w:val="18"/>
                <w:szCs w:val="18"/>
              </w:rPr>
            </w:pPr>
            <w:r>
              <w:rPr>
                <w:rFonts w:hint="eastAsia" w:ascii="宋体" w:hAnsi="宋体"/>
                <w:sz w:val="18"/>
                <w:szCs w:val="18"/>
              </w:rPr>
              <w:t>地层岩性</w:t>
            </w:r>
          </w:p>
        </w:tc>
        <w:tc>
          <w:tcPr>
            <w:tcW w:w="868" w:type="dxa"/>
            <w:gridSpan w:val="2"/>
            <w:vAlign w:val="center"/>
          </w:tcPr>
          <w:p>
            <w:pPr>
              <w:spacing w:line="240" w:lineRule="auto"/>
              <w:jc w:val="center"/>
              <w:rPr>
                <w:rFonts w:hint="eastAsia" w:ascii="宋体" w:hAnsi="宋体"/>
                <w:sz w:val="18"/>
                <w:szCs w:val="18"/>
              </w:rPr>
            </w:pPr>
            <w:r>
              <w:rPr>
                <w:rFonts w:hint="eastAsia" w:ascii="宋体" w:hAnsi="宋体"/>
                <w:sz w:val="18"/>
                <w:szCs w:val="18"/>
              </w:rPr>
              <w:t>时代</w:t>
            </w:r>
          </w:p>
        </w:tc>
        <w:tc>
          <w:tcPr>
            <w:tcW w:w="887" w:type="dxa"/>
            <w:vAlign w:val="center"/>
          </w:tcPr>
          <w:p>
            <w:pPr>
              <w:spacing w:line="240" w:lineRule="auto"/>
              <w:jc w:val="center"/>
              <w:rPr>
                <w:rFonts w:hint="eastAsia" w:ascii="宋体" w:hAnsi="宋体"/>
                <w:sz w:val="18"/>
                <w:szCs w:val="18"/>
              </w:rPr>
            </w:pPr>
            <w:r>
              <w:rPr>
                <w:rFonts w:hint="eastAsia" w:ascii="宋体" w:hAnsi="宋体"/>
                <w:sz w:val="18"/>
                <w:szCs w:val="18"/>
              </w:rPr>
              <w:t>岩性</w:t>
            </w:r>
          </w:p>
        </w:tc>
        <w:tc>
          <w:tcPr>
            <w:tcW w:w="1264" w:type="dxa"/>
            <w:gridSpan w:val="3"/>
            <w:vMerge w:val="restart"/>
            <w:vAlign w:val="center"/>
          </w:tcPr>
          <w:p>
            <w:pPr>
              <w:spacing w:line="240" w:lineRule="auto"/>
              <w:jc w:val="center"/>
              <w:rPr>
                <w:rFonts w:hint="eastAsia" w:ascii="宋体" w:hAnsi="宋体"/>
                <w:sz w:val="18"/>
                <w:szCs w:val="18"/>
              </w:rPr>
            </w:pPr>
            <w:r>
              <w:rPr>
                <w:rFonts w:ascii="宋体" w:hAnsi="宋体"/>
                <w:sz w:val="18"/>
                <w:szCs w:val="18"/>
              </w:rPr>
              <w:t>结构</w:t>
            </w:r>
          </w:p>
          <w:p>
            <w:pPr>
              <w:spacing w:line="240" w:lineRule="auto"/>
              <w:jc w:val="center"/>
              <w:rPr>
                <w:rFonts w:hint="eastAsia" w:ascii="宋体" w:hAnsi="宋体"/>
                <w:sz w:val="18"/>
                <w:szCs w:val="18"/>
              </w:rPr>
            </w:pPr>
            <w:r>
              <w:rPr>
                <w:rFonts w:ascii="宋体" w:hAnsi="宋体"/>
                <w:sz w:val="18"/>
                <w:szCs w:val="18"/>
              </w:rPr>
              <w:t>类型</w:t>
            </w:r>
          </w:p>
        </w:tc>
        <w:tc>
          <w:tcPr>
            <w:tcW w:w="5432" w:type="dxa"/>
            <w:gridSpan w:val="12"/>
            <w:vMerge w:val="restart"/>
            <w:vAlign w:val="center"/>
          </w:tcPr>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土质</w:t>
            </w:r>
            <w:r>
              <w:rPr>
                <w:rFonts w:ascii="宋体" w:hAnsi="宋体"/>
                <w:sz w:val="18"/>
                <w:szCs w:val="18"/>
              </w:rPr>
              <w:t>斜坡（□</w:t>
            </w:r>
            <w:r>
              <w:rPr>
                <w:rFonts w:hint="eastAsia" w:ascii="宋体" w:hAnsi="宋体"/>
                <w:sz w:val="18"/>
                <w:szCs w:val="18"/>
              </w:rPr>
              <w:t>黏</w:t>
            </w:r>
            <w:r>
              <w:rPr>
                <w:rFonts w:ascii="宋体" w:hAnsi="宋体"/>
                <w:sz w:val="18"/>
                <w:szCs w:val="18"/>
              </w:rPr>
              <w:t>性土类斜坡</w:t>
            </w:r>
            <w:r>
              <w:rPr>
                <w:rFonts w:hint="eastAsia" w:ascii="宋体" w:hAnsi="宋体"/>
                <w:sz w:val="18"/>
                <w:szCs w:val="18"/>
              </w:rPr>
              <w:t xml:space="preserve"> </w:t>
            </w:r>
            <w:r>
              <w:rPr>
                <w:rFonts w:ascii="宋体" w:hAnsi="宋体"/>
                <w:sz w:val="18"/>
                <w:szCs w:val="18"/>
              </w:rPr>
              <w:t xml:space="preserve"> □碎石类斜坡</w:t>
            </w:r>
            <w:r>
              <w:rPr>
                <w:rFonts w:hint="eastAsia" w:ascii="宋体" w:hAnsi="宋体"/>
                <w:sz w:val="18"/>
                <w:szCs w:val="18"/>
              </w:rPr>
              <w:t xml:space="preserve"> </w:t>
            </w:r>
            <w:r>
              <w:rPr>
                <w:rFonts w:ascii="宋体" w:hAnsi="宋体"/>
                <w:sz w:val="18"/>
                <w:szCs w:val="18"/>
              </w:rPr>
              <w:t xml:space="preserve"> □黄土类斜坡</w:t>
            </w:r>
          </w:p>
          <w:p>
            <w:pPr>
              <w:spacing w:line="240" w:lineRule="auto"/>
              <w:ind w:firstLine="1080" w:firstLineChars="600"/>
              <w:rPr>
                <w:rFonts w:hint="eastAsia" w:ascii="宋体" w:hAnsi="宋体"/>
                <w:sz w:val="18"/>
                <w:szCs w:val="18"/>
              </w:rPr>
            </w:pPr>
            <w:r>
              <w:rPr>
                <w:rFonts w:ascii="宋体" w:hAnsi="宋体"/>
                <w:sz w:val="18"/>
                <w:szCs w:val="18"/>
              </w:rPr>
              <w:t>□</w:t>
            </w:r>
            <w:r>
              <w:rPr>
                <w:rFonts w:hint="eastAsia" w:ascii="宋体" w:hAnsi="宋体"/>
                <w:sz w:val="18"/>
                <w:szCs w:val="18"/>
              </w:rPr>
              <w:t>崩滑堆积体类</w:t>
            </w:r>
            <w:r>
              <w:rPr>
                <w:rFonts w:ascii="宋体" w:hAnsi="宋体"/>
                <w:sz w:val="18"/>
                <w:szCs w:val="18"/>
              </w:rPr>
              <w:t>斜坡</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其它</w:t>
            </w:r>
            <w:r>
              <w:rPr>
                <w:rFonts w:hint="eastAsia" w:ascii="宋体" w:hAnsi="宋体"/>
                <w:sz w:val="18"/>
                <w:szCs w:val="18"/>
                <w:u w:val="single"/>
              </w:rPr>
              <w:t xml:space="preserve">        </w:t>
            </w:r>
            <w:r>
              <w:rPr>
                <w:rFonts w:ascii="宋体" w:hAnsi="宋体"/>
                <w:sz w:val="18"/>
                <w:szCs w:val="18"/>
              </w:rPr>
              <w:t>）</w:t>
            </w:r>
          </w:p>
          <w:p>
            <w:pPr>
              <w:spacing w:line="240" w:lineRule="auto"/>
              <w:rPr>
                <w:rFonts w:hint="eastAsia" w:ascii="宋体" w:hAnsi="宋体"/>
                <w:sz w:val="18"/>
                <w:szCs w:val="18"/>
              </w:rPr>
            </w:pPr>
            <w:r>
              <w:rPr>
                <w:rFonts w:ascii="宋体" w:hAnsi="宋体"/>
                <w:sz w:val="18"/>
                <w:szCs w:val="18"/>
              </w:rPr>
              <w:t>□岩质斜坡（□顺向坡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顺斜坡 </w:t>
            </w:r>
            <w:r>
              <w:rPr>
                <w:rFonts w:ascii="宋体" w:hAnsi="宋体"/>
                <w:sz w:val="18"/>
                <w:szCs w:val="18"/>
              </w:rPr>
              <w:t>□</w:t>
            </w:r>
            <w:r>
              <w:rPr>
                <w:rFonts w:hint="eastAsia" w:ascii="宋体" w:hAnsi="宋体"/>
                <w:sz w:val="18"/>
                <w:szCs w:val="18"/>
              </w:rPr>
              <w:t>逆斜坡</w:t>
            </w:r>
            <w:r>
              <w:rPr>
                <w:rFonts w:ascii="宋体" w:hAnsi="宋体"/>
                <w:sz w:val="18"/>
                <w:szCs w:val="18"/>
              </w:rPr>
              <w:t>□横向坡</w:t>
            </w:r>
          </w:p>
          <w:p>
            <w:pPr>
              <w:spacing w:line="240" w:lineRule="auto"/>
              <w:ind w:firstLine="1080" w:firstLineChars="600"/>
              <w:rPr>
                <w:rFonts w:hint="eastAsia" w:ascii="宋体" w:hAnsi="宋体"/>
                <w:sz w:val="18"/>
                <w:szCs w:val="18"/>
              </w:rPr>
            </w:pPr>
            <w:r>
              <w:rPr>
                <w:rFonts w:ascii="宋体" w:hAnsi="宋体"/>
                <w:sz w:val="18"/>
                <w:szCs w:val="18"/>
              </w:rPr>
              <w:t>□逆向坡</w:t>
            </w:r>
            <w:r>
              <w:rPr>
                <w:rFonts w:hint="eastAsia" w:ascii="宋体" w:hAnsi="宋体"/>
                <w:sz w:val="18"/>
                <w:szCs w:val="18"/>
              </w:rPr>
              <w:t xml:space="preserve"> </w:t>
            </w:r>
            <w:r>
              <w:rPr>
                <w:rFonts w:ascii="宋体" w:hAnsi="宋体"/>
                <w:sz w:val="18"/>
                <w:szCs w:val="18"/>
              </w:rPr>
              <w:t>□近水平层状坡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块状结构</w:t>
            </w:r>
            <w:r>
              <w:rPr>
                <w:rFonts w:ascii="宋体" w:hAnsi="宋体"/>
                <w:sz w:val="18"/>
                <w:szCs w:val="18"/>
              </w:rPr>
              <w:t>斜坡）</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岩土复合</w:t>
            </w:r>
            <w:r>
              <w:rPr>
                <w:rFonts w:ascii="宋体" w:hAnsi="宋体"/>
                <w:sz w:val="18"/>
                <w:szCs w:val="18"/>
              </w:rPr>
              <w:t>（□顺向坡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顺斜坡 </w:t>
            </w:r>
            <w:r>
              <w:rPr>
                <w:rFonts w:ascii="宋体" w:hAnsi="宋体"/>
                <w:sz w:val="18"/>
                <w:szCs w:val="18"/>
              </w:rPr>
              <w:t xml:space="preserve"> □横向坡</w:t>
            </w:r>
            <w:r>
              <w:rPr>
                <w:rFonts w:hint="eastAsia" w:ascii="宋体" w:hAnsi="宋体"/>
                <w:sz w:val="18"/>
                <w:szCs w:val="18"/>
              </w:rPr>
              <w:t xml:space="preserve"> </w:t>
            </w:r>
            <w:r>
              <w:rPr>
                <w:rFonts w:ascii="宋体" w:hAnsi="宋体"/>
                <w:sz w:val="18"/>
                <w:szCs w:val="18"/>
              </w:rPr>
              <w:t xml:space="preserve"> □逆</w:t>
            </w:r>
            <w:r>
              <w:rPr>
                <w:rFonts w:hint="eastAsia" w:ascii="宋体" w:hAnsi="宋体"/>
                <w:sz w:val="18"/>
                <w:szCs w:val="18"/>
              </w:rPr>
              <w:t>斜</w:t>
            </w:r>
            <w:r>
              <w:rPr>
                <w:rFonts w:ascii="宋体" w:hAnsi="宋体"/>
                <w:sz w:val="18"/>
                <w:szCs w:val="18"/>
              </w:rPr>
              <w:t>坡</w:t>
            </w:r>
          </w:p>
          <w:p>
            <w:pPr>
              <w:spacing w:line="240" w:lineRule="auto"/>
              <w:ind w:firstLine="1080" w:firstLineChars="600"/>
              <w:rPr>
                <w:rFonts w:hint="eastAsia" w:ascii="宋体" w:hAnsi="宋体"/>
                <w:sz w:val="18"/>
                <w:szCs w:val="18"/>
              </w:rPr>
            </w:pPr>
            <w:r>
              <w:rPr>
                <w:rFonts w:ascii="宋体" w:hAnsi="宋体"/>
                <w:sz w:val="18"/>
                <w:szCs w:val="18"/>
              </w:rPr>
              <w:sym w:font="Wingdings 2" w:char="00A3"/>
            </w:r>
            <w:r>
              <w:rPr>
                <w:rFonts w:ascii="宋体" w:hAnsi="宋体"/>
                <w:sz w:val="18"/>
                <w:szCs w:val="18"/>
              </w:rPr>
              <w:t>逆向坡</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311" w:type="dxa"/>
            <w:vMerge w:val="continue"/>
            <w:vAlign w:val="center"/>
          </w:tcPr>
          <w:p>
            <w:pPr>
              <w:spacing w:line="240" w:lineRule="auto"/>
              <w:jc w:val="center"/>
              <w:rPr>
                <w:rFonts w:hint="eastAsia" w:ascii="宋体" w:hAnsi="宋体"/>
                <w:sz w:val="18"/>
                <w:szCs w:val="18"/>
              </w:rPr>
            </w:pPr>
          </w:p>
        </w:tc>
        <w:tc>
          <w:tcPr>
            <w:tcW w:w="868" w:type="dxa"/>
            <w:gridSpan w:val="2"/>
            <w:vAlign w:val="center"/>
          </w:tcPr>
          <w:p>
            <w:pPr>
              <w:spacing w:line="240" w:lineRule="auto"/>
              <w:jc w:val="center"/>
              <w:rPr>
                <w:rFonts w:hint="eastAsia" w:ascii="宋体" w:hAnsi="宋体"/>
                <w:sz w:val="18"/>
                <w:szCs w:val="18"/>
              </w:rPr>
            </w:pPr>
          </w:p>
        </w:tc>
        <w:tc>
          <w:tcPr>
            <w:tcW w:w="887" w:type="dxa"/>
            <w:vAlign w:val="center"/>
          </w:tcPr>
          <w:p>
            <w:pPr>
              <w:spacing w:line="240" w:lineRule="auto"/>
              <w:jc w:val="center"/>
              <w:rPr>
                <w:rFonts w:hint="eastAsia" w:ascii="宋体" w:hAnsi="宋体"/>
                <w:sz w:val="18"/>
                <w:szCs w:val="18"/>
              </w:rPr>
            </w:pPr>
          </w:p>
        </w:tc>
        <w:tc>
          <w:tcPr>
            <w:tcW w:w="1264" w:type="dxa"/>
            <w:gridSpan w:val="3"/>
            <w:vMerge w:val="continue"/>
            <w:vAlign w:val="center"/>
          </w:tcPr>
          <w:p>
            <w:pPr>
              <w:spacing w:line="240" w:lineRule="auto"/>
              <w:rPr>
                <w:rFonts w:hint="eastAsia" w:ascii="宋体" w:hAnsi="宋体"/>
                <w:sz w:val="18"/>
                <w:szCs w:val="18"/>
              </w:rPr>
            </w:pPr>
          </w:p>
        </w:tc>
        <w:tc>
          <w:tcPr>
            <w:tcW w:w="5432" w:type="dxa"/>
            <w:gridSpan w:val="12"/>
            <w:vMerge w:val="continue"/>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311" w:type="dxa"/>
            <w:vMerge w:val="continue"/>
            <w:vAlign w:val="center"/>
          </w:tcPr>
          <w:p>
            <w:pPr>
              <w:spacing w:line="240" w:lineRule="auto"/>
              <w:jc w:val="center"/>
              <w:rPr>
                <w:rFonts w:hint="eastAsia" w:ascii="宋体" w:hAnsi="宋体"/>
                <w:sz w:val="18"/>
                <w:szCs w:val="18"/>
              </w:rPr>
            </w:pPr>
          </w:p>
        </w:tc>
        <w:tc>
          <w:tcPr>
            <w:tcW w:w="868" w:type="dxa"/>
            <w:gridSpan w:val="2"/>
            <w:vAlign w:val="center"/>
          </w:tcPr>
          <w:p>
            <w:pPr>
              <w:spacing w:line="240" w:lineRule="auto"/>
              <w:jc w:val="center"/>
              <w:rPr>
                <w:rFonts w:hint="eastAsia" w:ascii="宋体" w:hAnsi="宋体"/>
                <w:sz w:val="18"/>
                <w:szCs w:val="18"/>
              </w:rPr>
            </w:pPr>
          </w:p>
        </w:tc>
        <w:tc>
          <w:tcPr>
            <w:tcW w:w="887" w:type="dxa"/>
            <w:vAlign w:val="center"/>
          </w:tcPr>
          <w:p>
            <w:pPr>
              <w:spacing w:line="240" w:lineRule="auto"/>
              <w:jc w:val="center"/>
              <w:rPr>
                <w:rFonts w:hint="eastAsia" w:ascii="宋体" w:hAnsi="宋体"/>
                <w:sz w:val="18"/>
                <w:szCs w:val="18"/>
              </w:rPr>
            </w:pPr>
          </w:p>
        </w:tc>
        <w:tc>
          <w:tcPr>
            <w:tcW w:w="1264" w:type="dxa"/>
            <w:gridSpan w:val="3"/>
            <w:vMerge w:val="continue"/>
            <w:vAlign w:val="center"/>
          </w:tcPr>
          <w:p>
            <w:pPr>
              <w:spacing w:line="240" w:lineRule="auto"/>
              <w:rPr>
                <w:rFonts w:hint="eastAsia" w:ascii="宋体" w:hAnsi="宋体"/>
                <w:sz w:val="18"/>
                <w:szCs w:val="18"/>
              </w:rPr>
            </w:pPr>
          </w:p>
        </w:tc>
        <w:tc>
          <w:tcPr>
            <w:tcW w:w="5432" w:type="dxa"/>
            <w:gridSpan w:val="12"/>
            <w:vMerge w:val="continue"/>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311" w:type="dxa"/>
            <w:vMerge w:val="continue"/>
            <w:vAlign w:val="center"/>
          </w:tcPr>
          <w:p>
            <w:pPr>
              <w:spacing w:line="240" w:lineRule="auto"/>
              <w:jc w:val="center"/>
              <w:rPr>
                <w:rFonts w:hint="eastAsia" w:ascii="宋体" w:hAnsi="宋体"/>
                <w:sz w:val="18"/>
                <w:szCs w:val="18"/>
              </w:rPr>
            </w:pPr>
          </w:p>
        </w:tc>
        <w:tc>
          <w:tcPr>
            <w:tcW w:w="868" w:type="dxa"/>
            <w:gridSpan w:val="2"/>
            <w:vAlign w:val="center"/>
          </w:tcPr>
          <w:p>
            <w:pPr>
              <w:spacing w:line="240" w:lineRule="auto"/>
              <w:jc w:val="center"/>
              <w:rPr>
                <w:rFonts w:hint="eastAsia" w:ascii="宋体" w:hAnsi="宋体"/>
                <w:sz w:val="18"/>
                <w:szCs w:val="18"/>
              </w:rPr>
            </w:pPr>
          </w:p>
        </w:tc>
        <w:tc>
          <w:tcPr>
            <w:tcW w:w="887" w:type="dxa"/>
            <w:vAlign w:val="center"/>
          </w:tcPr>
          <w:p>
            <w:pPr>
              <w:spacing w:line="240" w:lineRule="auto"/>
              <w:jc w:val="center"/>
              <w:rPr>
                <w:rFonts w:hint="eastAsia" w:ascii="宋体" w:hAnsi="宋体"/>
                <w:sz w:val="18"/>
                <w:szCs w:val="18"/>
              </w:rPr>
            </w:pPr>
          </w:p>
        </w:tc>
        <w:tc>
          <w:tcPr>
            <w:tcW w:w="1264" w:type="dxa"/>
            <w:gridSpan w:val="3"/>
            <w:vMerge w:val="continue"/>
            <w:vAlign w:val="center"/>
          </w:tcPr>
          <w:p>
            <w:pPr>
              <w:spacing w:line="240" w:lineRule="auto"/>
              <w:rPr>
                <w:rFonts w:hint="eastAsia" w:ascii="宋体" w:hAnsi="宋体"/>
                <w:sz w:val="18"/>
                <w:szCs w:val="18"/>
              </w:rPr>
            </w:pPr>
          </w:p>
        </w:tc>
        <w:tc>
          <w:tcPr>
            <w:tcW w:w="5432" w:type="dxa"/>
            <w:gridSpan w:val="12"/>
            <w:vMerge w:val="continue"/>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311" w:type="dxa"/>
            <w:vAlign w:val="center"/>
          </w:tcPr>
          <w:p>
            <w:pPr>
              <w:spacing w:line="240" w:lineRule="auto"/>
              <w:jc w:val="center"/>
              <w:rPr>
                <w:rFonts w:hint="eastAsia" w:ascii="宋体" w:hAnsi="宋体"/>
                <w:sz w:val="18"/>
                <w:szCs w:val="18"/>
              </w:rPr>
            </w:pPr>
            <w:r>
              <w:rPr>
                <w:rFonts w:hint="eastAsia"/>
                <w:sz w:val="18"/>
                <w:szCs w:val="18"/>
              </w:rPr>
              <w:t>产状类型</w:t>
            </w:r>
          </w:p>
        </w:tc>
        <w:tc>
          <w:tcPr>
            <w:tcW w:w="1756" w:type="dxa"/>
            <w:gridSpan w:val="3"/>
            <w:vAlign w:val="center"/>
          </w:tcPr>
          <w:p>
            <w:pPr>
              <w:spacing w:line="240" w:lineRule="auto"/>
              <w:jc w:val="center"/>
              <w:rPr>
                <w:rFonts w:hint="eastAsia" w:ascii="宋体" w:hAnsi="宋体"/>
                <w:sz w:val="18"/>
                <w:szCs w:val="18"/>
              </w:rPr>
            </w:pPr>
            <w:r>
              <w:rPr>
                <w:rFonts w:hint="eastAsia"/>
                <w:sz w:val="18"/>
                <w:szCs w:val="18"/>
              </w:rPr>
              <w:t>倾向（°）</w:t>
            </w:r>
          </w:p>
        </w:tc>
        <w:tc>
          <w:tcPr>
            <w:tcW w:w="1264" w:type="dxa"/>
            <w:gridSpan w:val="3"/>
            <w:vAlign w:val="center"/>
          </w:tcPr>
          <w:p>
            <w:pPr>
              <w:spacing w:line="240" w:lineRule="auto"/>
              <w:jc w:val="center"/>
              <w:rPr>
                <w:rFonts w:hint="eastAsia" w:ascii="宋体" w:hAnsi="宋体"/>
                <w:sz w:val="18"/>
                <w:szCs w:val="18"/>
              </w:rPr>
            </w:pPr>
            <w:r>
              <w:rPr>
                <w:rFonts w:hint="eastAsia"/>
                <w:sz w:val="18"/>
                <w:szCs w:val="18"/>
              </w:rPr>
              <w:t>倾角（°）</w:t>
            </w:r>
          </w:p>
        </w:tc>
        <w:tc>
          <w:tcPr>
            <w:tcW w:w="1413" w:type="dxa"/>
            <w:gridSpan w:val="4"/>
            <w:vAlign w:val="center"/>
          </w:tcPr>
          <w:p>
            <w:pPr>
              <w:spacing w:line="240" w:lineRule="auto"/>
              <w:jc w:val="center"/>
              <w:rPr>
                <w:rFonts w:hint="eastAsia" w:ascii="宋体" w:hAnsi="宋体"/>
                <w:sz w:val="18"/>
                <w:szCs w:val="18"/>
              </w:rPr>
            </w:pPr>
            <w:r>
              <w:rPr>
                <w:rFonts w:hint="eastAsia"/>
                <w:sz w:val="18"/>
                <w:szCs w:val="18"/>
              </w:rPr>
              <w:t>产状类型</w:t>
            </w:r>
          </w:p>
        </w:tc>
        <w:tc>
          <w:tcPr>
            <w:tcW w:w="1820" w:type="dxa"/>
            <w:gridSpan w:val="5"/>
            <w:vAlign w:val="center"/>
          </w:tcPr>
          <w:p>
            <w:pPr>
              <w:spacing w:line="240" w:lineRule="auto"/>
              <w:jc w:val="center"/>
              <w:rPr>
                <w:rFonts w:hint="eastAsia" w:ascii="宋体" w:hAnsi="宋体"/>
                <w:sz w:val="18"/>
                <w:szCs w:val="18"/>
              </w:rPr>
            </w:pPr>
            <w:r>
              <w:rPr>
                <w:rFonts w:hint="eastAsia"/>
                <w:sz w:val="18"/>
                <w:szCs w:val="18"/>
              </w:rPr>
              <w:t>倾向（°）</w:t>
            </w:r>
          </w:p>
        </w:tc>
        <w:tc>
          <w:tcPr>
            <w:tcW w:w="2198" w:type="dxa"/>
            <w:gridSpan w:val="3"/>
            <w:vAlign w:val="center"/>
          </w:tcPr>
          <w:p>
            <w:pPr>
              <w:spacing w:line="240" w:lineRule="auto"/>
              <w:jc w:val="center"/>
              <w:rPr>
                <w:rFonts w:hint="eastAsia" w:ascii="宋体" w:hAnsi="宋体"/>
                <w:sz w:val="18"/>
                <w:szCs w:val="18"/>
              </w:rPr>
            </w:pPr>
            <w:r>
              <w:rPr>
                <w:rFonts w:hint="eastAsia"/>
                <w:sz w:val="18"/>
                <w:szCs w:val="18"/>
              </w:rPr>
              <w:t>倾角（°）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311" w:type="dxa"/>
            <w:vAlign w:val="center"/>
          </w:tcPr>
          <w:p>
            <w:pPr>
              <w:spacing w:line="240" w:lineRule="auto"/>
              <w:jc w:val="center"/>
              <w:rPr>
                <w:rFonts w:hint="eastAsia" w:ascii="宋体" w:hAnsi="宋体"/>
                <w:sz w:val="18"/>
                <w:szCs w:val="18"/>
              </w:rPr>
            </w:pPr>
            <w:r>
              <w:rPr>
                <w:rFonts w:hint="eastAsia"/>
                <w:sz w:val="18"/>
                <w:szCs w:val="18"/>
              </w:rPr>
              <w:t>岩层</w:t>
            </w:r>
          </w:p>
        </w:tc>
        <w:tc>
          <w:tcPr>
            <w:tcW w:w="1756" w:type="dxa"/>
            <w:gridSpan w:val="3"/>
            <w:vAlign w:val="center"/>
          </w:tcPr>
          <w:p>
            <w:pPr>
              <w:spacing w:line="240" w:lineRule="auto"/>
              <w:jc w:val="center"/>
              <w:rPr>
                <w:rFonts w:hint="eastAsia" w:ascii="宋体" w:hAnsi="宋体"/>
                <w:sz w:val="18"/>
                <w:szCs w:val="18"/>
              </w:rPr>
            </w:pPr>
          </w:p>
        </w:tc>
        <w:tc>
          <w:tcPr>
            <w:tcW w:w="1264" w:type="dxa"/>
            <w:gridSpan w:val="3"/>
            <w:vAlign w:val="center"/>
          </w:tcPr>
          <w:p>
            <w:pPr>
              <w:spacing w:line="240" w:lineRule="auto"/>
              <w:jc w:val="center"/>
              <w:rPr>
                <w:rFonts w:hint="eastAsia" w:ascii="宋体" w:hAnsi="宋体"/>
                <w:sz w:val="18"/>
                <w:szCs w:val="18"/>
              </w:rPr>
            </w:pPr>
          </w:p>
        </w:tc>
        <w:tc>
          <w:tcPr>
            <w:tcW w:w="1413" w:type="dxa"/>
            <w:gridSpan w:val="4"/>
            <w:vAlign w:val="center"/>
          </w:tcPr>
          <w:p>
            <w:pPr>
              <w:spacing w:line="240" w:lineRule="auto"/>
              <w:jc w:val="center"/>
              <w:rPr>
                <w:rFonts w:hint="eastAsia" w:ascii="宋体" w:hAnsi="宋体"/>
                <w:sz w:val="18"/>
                <w:szCs w:val="18"/>
              </w:rPr>
            </w:pPr>
            <w:r>
              <w:rPr>
                <w:rFonts w:hint="eastAsia"/>
                <w:sz w:val="18"/>
                <w:szCs w:val="18"/>
              </w:rPr>
              <w:t>节理</w:t>
            </w:r>
          </w:p>
        </w:tc>
        <w:tc>
          <w:tcPr>
            <w:tcW w:w="1820" w:type="dxa"/>
            <w:gridSpan w:val="5"/>
            <w:vAlign w:val="center"/>
          </w:tcPr>
          <w:p>
            <w:pPr>
              <w:spacing w:line="240" w:lineRule="auto"/>
              <w:jc w:val="center"/>
              <w:rPr>
                <w:rFonts w:hint="eastAsia" w:ascii="宋体" w:hAnsi="宋体"/>
                <w:sz w:val="18"/>
                <w:szCs w:val="18"/>
              </w:rPr>
            </w:pPr>
          </w:p>
        </w:tc>
        <w:tc>
          <w:tcPr>
            <w:tcW w:w="2198" w:type="dxa"/>
            <w:gridSpan w:val="3"/>
            <w:vAlign w:val="center"/>
          </w:tcPr>
          <w:p>
            <w:pPr>
              <w:spacing w:line="240"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311" w:type="dxa"/>
            <w:vAlign w:val="center"/>
          </w:tcPr>
          <w:p>
            <w:pPr>
              <w:spacing w:line="240" w:lineRule="auto"/>
              <w:jc w:val="center"/>
              <w:rPr>
                <w:rFonts w:hint="eastAsia" w:ascii="宋体" w:hAnsi="宋体"/>
                <w:sz w:val="18"/>
                <w:szCs w:val="18"/>
              </w:rPr>
            </w:pPr>
            <w:r>
              <w:rPr>
                <w:rFonts w:hint="eastAsia"/>
                <w:sz w:val="18"/>
                <w:szCs w:val="18"/>
              </w:rPr>
              <w:t>节理</w:t>
            </w:r>
          </w:p>
        </w:tc>
        <w:tc>
          <w:tcPr>
            <w:tcW w:w="1756" w:type="dxa"/>
            <w:gridSpan w:val="3"/>
            <w:vAlign w:val="center"/>
          </w:tcPr>
          <w:p>
            <w:pPr>
              <w:spacing w:line="240" w:lineRule="auto"/>
              <w:jc w:val="center"/>
              <w:rPr>
                <w:rFonts w:hint="eastAsia" w:ascii="宋体" w:hAnsi="宋体"/>
                <w:sz w:val="18"/>
                <w:szCs w:val="18"/>
              </w:rPr>
            </w:pPr>
          </w:p>
        </w:tc>
        <w:tc>
          <w:tcPr>
            <w:tcW w:w="1264" w:type="dxa"/>
            <w:gridSpan w:val="3"/>
            <w:vAlign w:val="center"/>
          </w:tcPr>
          <w:p>
            <w:pPr>
              <w:spacing w:line="240" w:lineRule="auto"/>
              <w:jc w:val="center"/>
              <w:rPr>
                <w:rFonts w:hint="eastAsia" w:ascii="宋体" w:hAnsi="宋体"/>
                <w:sz w:val="18"/>
                <w:szCs w:val="18"/>
              </w:rPr>
            </w:pPr>
          </w:p>
        </w:tc>
        <w:tc>
          <w:tcPr>
            <w:tcW w:w="1413" w:type="dxa"/>
            <w:gridSpan w:val="4"/>
            <w:vAlign w:val="center"/>
          </w:tcPr>
          <w:p>
            <w:pPr>
              <w:spacing w:line="240" w:lineRule="auto"/>
              <w:jc w:val="center"/>
              <w:rPr>
                <w:rFonts w:hint="eastAsia" w:ascii="宋体" w:hAnsi="宋体"/>
                <w:sz w:val="18"/>
                <w:szCs w:val="18"/>
              </w:rPr>
            </w:pPr>
            <w:r>
              <w:rPr>
                <w:rFonts w:hint="eastAsia"/>
                <w:sz w:val="18"/>
                <w:szCs w:val="18"/>
              </w:rPr>
              <w:t>裂隙</w:t>
            </w:r>
          </w:p>
        </w:tc>
        <w:tc>
          <w:tcPr>
            <w:tcW w:w="1820" w:type="dxa"/>
            <w:gridSpan w:val="5"/>
            <w:vAlign w:val="center"/>
          </w:tcPr>
          <w:p>
            <w:pPr>
              <w:spacing w:line="240" w:lineRule="auto"/>
              <w:jc w:val="center"/>
              <w:rPr>
                <w:rFonts w:hint="eastAsia" w:ascii="宋体" w:hAnsi="宋体"/>
                <w:sz w:val="18"/>
                <w:szCs w:val="18"/>
              </w:rPr>
            </w:pPr>
          </w:p>
        </w:tc>
        <w:tc>
          <w:tcPr>
            <w:tcW w:w="2198" w:type="dxa"/>
            <w:gridSpan w:val="3"/>
            <w:vAlign w:val="center"/>
          </w:tcPr>
          <w:p>
            <w:pPr>
              <w:spacing w:line="240"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311" w:type="dxa"/>
            <w:vAlign w:val="center"/>
          </w:tcPr>
          <w:p>
            <w:pPr>
              <w:spacing w:line="240" w:lineRule="auto"/>
              <w:jc w:val="center"/>
              <w:rPr>
                <w:sz w:val="18"/>
                <w:szCs w:val="18"/>
              </w:rPr>
            </w:pPr>
          </w:p>
        </w:tc>
        <w:tc>
          <w:tcPr>
            <w:tcW w:w="1756" w:type="dxa"/>
            <w:gridSpan w:val="3"/>
            <w:vAlign w:val="center"/>
          </w:tcPr>
          <w:p>
            <w:pPr>
              <w:spacing w:line="240" w:lineRule="auto"/>
              <w:jc w:val="center"/>
              <w:rPr>
                <w:rFonts w:hint="eastAsia" w:ascii="宋体" w:hAnsi="宋体"/>
                <w:sz w:val="18"/>
                <w:szCs w:val="18"/>
              </w:rPr>
            </w:pPr>
          </w:p>
        </w:tc>
        <w:tc>
          <w:tcPr>
            <w:tcW w:w="1264" w:type="dxa"/>
            <w:gridSpan w:val="3"/>
            <w:vAlign w:val="center"/>
          </w:tcPr>
          <w:p>
            <w:pPr>
              <w:spacing w:line="240" w:lineRule="auto"/>
              <w:jc w:val="center"/>
              <w:rPr>
                <w:rFonts w:hint="eastAsia" w:ascii="宋体" w:hAnsi="宋体"/>
                <w:sz w:val="18"/>
                <w:szCs w:val="18"/>
              </w:rPr>
            </w:pPr>
          </w:p>
        </w:tc>
        <w:tc>
          <w:tcPr>
            <w:tcW w:w="1413" w:type="dxa"/>
            <w:gridSpan w:val="4"/>
            <w:vAlign w:val="center"/>
          </w:tcPr>
          <w:p>
            <w:pPr>
              <w:spacing w:line="240" w:lineRule="auto"/>
              <w:jc w:val="center"/>
              <w:rPr>
                <w:sz w:val="18"/>
                <w:szCs w:val="18"/>
              </w:rPr>
            </w:pPr>
            <w:r>
              <w:rPr>
                <w:rFonts w:hint="eastAsia"/>
                <w:sz w:val="18"/>
                <w:szCs w:val="18"/>
              </w:rPr>
              <w:t>.</w:t>
            </w:r>
          </w:p>
        </w:tc>
        <w:tc>
          <w:tcPr>
            <w:tcW w:w="1820" w:type="dxa"/>
            <w:gridSpan w:val="5"/>
            <w:vAlign w:val="center"/>
          </w:tcPr>
          <w:p>
            <w:pPr>
              <w:spacing w:line="240" w:lineRule="auto"/>
              <w:jc w:val="center"/>
              <w:rPr>
                <w:rFonts w:hint="eastAsia" w:ascii="宋体" w:hAnsi="宋体"/>
                <w:sz w:val="18"/>
                <w:szCs w:val="18"/>
              </w:rPr>
            </w:pPr>
          </w:p>
        </w:tc>
        <w:tc>
          <w:tcPr>
            <w:tcW w:w="2198" w:type="dxa"/>
            <w:gridSpan w:val="3"/>
            <w:vAlign w:val="center"/>
          </w:tcPr>
          <w:p>
            <w:pPr>
              <w:spacing w:line="240"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311" w:type="dxa"/>
            <w:vAlign w:val="center"/>
          </w:tcPr>
          <w:p>
            <w:pPr>
              <w:spacing w:line="240" w:lineRule="auto"/>
              <w:jc w:val="center"/>
              <w:rPr>
                <w:rFonts w:hint="eastAsia" w:ascii="宋体" w:hAnsi="宋体"/>
                <w:sz w:val="18"/>
                <w:szCs w:val="18"/>
              </w:rPr>
            </w:pPr>
            <w:r>
              <w:rPr>
                <w:rFonts w:hint="eastAsia"/>
                <w:sz w:val="18"/>
                <w:szCs w:val="18"/>
              </w:rPr>
              <w:t>暴雨工况宏观稳定性评价</w:t>
            </w:r>
          </w:p>
        </w:tc>
        <w:tc>
          <w:tcPr>
            <w:tcW w:w="8453" w:type="dxa"/>
            <w:gridSpan w:val="18"/>
            <w:vAlign w:val="center"/>
          </w:tcPr>
          <w:p>
            <w:pPr>
              <w:spacing w:line="240" w:lineRule="auto"/>
              <w:jc w:val="left"/>
              <w:rPr>
                <w:rFonts w:hint="eastAsia" w:ascii="宋体" w:hAnsi="宋体"/>
                <w:sz w:val="18"/>
                <w:szCs w:val="18"/>
              </w:rPr>
            </w:pPr>
            <w:r>
              <w:rPr>
                <w:rFonts w:ascii="宋体" w:hAnsi="宋体"/>
                <w:sz w:val="18"/>
                <w:szCs w:val="18"/>
              </w:rPr>
              <w:sym w:font="Wingdings 2" w:char="00A3"/>
            </w:r>
            <w:r>
              <w:rPr>
                <w:rFonts w:ascii="宋体" w:hAnsi="宋体"/>
                <w:sz w:val="18"/>
                <w:szCs w:val="18"/>
              </w:rPr>
              <w:t>不稳定</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欠</w:t>
            </w:r>
            <w:r>
              <w:rPr>
                <w:rFonts w:ascii="宋体" w:hAnsi="宋体"/>
                <w:sz w:val="18"/>
                <w:szCs w:val="18"/>
              </w:rPr>
              <w:t>稳定</w:t>
            </w:r>
            <w:r>
              <w:rPr>
                <w:rFonts w:hint="eastAsia" w:ascii="宋体" w:hAnsi="宋体"/>
                <w:sz w:val="18"/>
                <w:szCs w:val="18"/>
              </w:rPr>
              <w:t xml:space="preserve">        </w:t>
            </w:r>
            <w:r>
              <w:rPr>
                <w:rFonts w:ascii="宋体" w:hAnsi="宋体"/>
                <w:sz w:val="18"/>
                <w:szCs w:val="18"/>
              </w:rPr>
              <w:t>□基本稳定</w:t>
            </w:r>
            <w:r>
              <w:rPr>
                <w:rFonts w:hint="eastAsia" w:ascii="宋体" w:hAnsi="宋体"/>
                <w:sz w:val="18"/>
                <w:szCs w:val="18"/>
              </w:rPr>
              <w:t xml:space="preserve">          </w:t>
            </w:r>
            <w:r>
              <w:rPr>
                <w:rFonts w:ascii="宋体" w:hAnsi="宋体"/>
                <w:sz w:val="18"/>
                <w:szCs w:val="18"/>
              </w:rPr>
              <w:t>□稳定</w:t>
            </w:r>
            <w:r>
              <w:rPr>
                <w:rFonts w:hint="eastAsia"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311" w:type="dxa"/>
            <w:vAlign w:val="center"/>
          </w:tcPr>
          <w:p>
            <w:pPr>
              <w:spacing w:line="240" w:lineRule="auto"/>
              <w:jc w:val="center"/>
              <w:rPr>
                <w:rFonts w:hint="eastAsia" w:ascii="宋体" w:hAnsi="宋体"/>
                <w:sz w:val="18"/>
                <w:szCs w:val="18"/>
              </w:rPr>
            </w:pPr>
            <w:r>
              <w:rPr>
                <w:rFonts w:hint="eastAsia" w:ascii="宋体" w:hAnsi="宋体"/>
                <w:sz w:val="18"/>
                <w:szCs w:val="18"/>
              </w:rPr>
              <w:t>发展趋势</w:t>
            </w:r>
          </w:p>
        </w:tc>
        <w:tc>
          <w:tcPr>
            <w:tcW w:w="3020" w:type="dxa"/>
            <w:gridSpan w:val="6"/>
            <w:vAlign w:val="center"/>
          </w:tcPr>
          <w:p>
            <w:pPr>
              <w:spacing w:line="240" w:lineRule="auto"/>
              <w:rPr>
                <w:rFonts w:hint="eastAsia" w:ascii="宋体" w:hAnsi="宋体"/>
                <w:sz w:val="18"/>
                <w:szCs w:val="18"/>
              </w:rPr>
            </w:pPr>
            <w:r>
              <w:rPr>
                <w:rFonts w:ascii="宋体" w:hAnsi="宋体"/>
                <w:sz w:val="18"/>
                <w:szCs w:val="18"/>
              </w:rPr>
              <w:sym w:font="Wingdings 2" w:char="00A3"/>
            </w:r>
            <w:r>
              <w:rPr>
                <w:rFonts w:ascii="宋体" w:hAnsi="宋体"/>
                <w:sz w:val="18"/>
                <w:szCs w:val="18"/>
              </w:rPr>
              <w:t>滑坡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崩塌 </w:t>
            </w:r>
            <w:r>
              <w:rPr>
                <w:rFonts w:ascii="宋体" w:hAnsi="宋体"/>
                <w:sz w:val="18"/>
                <w:szCs w:val="18"/>
              </w:rPr>
              <w:t xml:space="preserve"> </w:t>
            </w:r>
          </w:p>
          <w:p>
            <w:pPr>
              <w:spacing w:line="240" w:lineRule="auto"/>
              <w:rPr>
                <w:rFonts w:hint="eastAsia" w:ascii="宋体" w:hAnsi="宋体"/>
                <w:sz w:val="18"/>
                <w:szCs w:val="18"/>
                <w:u w:val="single"/>
              </w:rPr>
            </w:pPr>
            <w:r>
              <w:rPr>
                <w:rFonts w:ascii="宋体" w:hAnsi="宋体"/>
                <w:sz w:val="18"/>
                <w:szCs w:val="18"/>
              </w:rPr>
              <w:sym w:font="Wingdings 2" w:char="00A3"/>
            </w:r>
            <w:r>
              <w:rPr>
                <w:rFonts w:hint="eastAsia" w:ascii="宋体" w:hAnsi="宋体"/>
                <w:sz w:val="18"/>
                <w:szCs w:val="18"/>
              </w:rPr>
              <w:t xml:space="preserve">泥石流   </w:t>
            </w:r>
            <w:r>
              <w:rPr>
                <w:rFonts w:ascii="宋体" w:hAnsi="宋体"/>
                <w:sz w:val="18"/>
                <w:szCs w:val="18"/>
              </w:rPr>
              <w:t>□</w:t>
            </w:r>
            <w:r>
              <w:rPr>
                <w:rFonts w:hint="eastAsia" w:ascii="宋体" w:hAnsi="宋体"/>
                <w:sz w:val="18"/>
                <w:szCs w:val="18"/>
              </w:rPr>
              <w:t>其他</w:t>
            </w:r>
            <w:r>
              <w:rPr>
                <w:rFonts w:hint="eastAsia" w:ascii="宋体" w:hAnsi="宋体"/>
                <w:sz w:val="18"/>
                <w:szCs w:val="18"/>
                <w:u w:val="single"/>
              </w:rPr>
              <w:t xml:space="preserve">      </w:t>
            </w:r>
          </w:p>
        </w:tc>
        <w:tc>
          <w:tcPr>
            <w:tcW w:w="1001"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诱发</w:t>
            </w:r>
            <w:r>
              <w:rPr>
                <w:rFonts w:ascii="宋体" w:hAnsi="宋体"/>
                <w:sz w:val="18"/>
                <w:szCs w:val="18"/>
              </w:rPr>
              <w:t>因素</w:t>
            </w:r>
          </w:p>
        </w:tc>
        <w:tc>
          <w:tcPr>
            <w:tcW w:w="4431" w:type="dxa"/>
            <w:gridSpan w:val="9"/>
            <w:vAlign w:val="center"/>
          </w:tcPr>
          <w:p>
            <w:pPr>
              <w:spacing w:line="240" w:lineRule="auto"/>
              <w:rPr>
                <w:rFonts w:hint="eastAsia" w:ascii="宋体" w:hAnsi="宋体"/>
                <w:sz w:val="18"/>
                <w:szCs w:val="18"/>
              </w:rPr>
            </w:pPr>
            <w:r>
              <w:rPr>
                <w:rFonts w:ascii="宋体" w:hAnsi="宋体"/>
                <w:sz w:val="18"/>
                <w:szCs w:val="18"/>
              </w:rPr>
              <w:sym w:font="Wingdings 2" w:char="00A3"/>
            </w:r>
            <w:r>
              <w:rPr>
                <w:rFonts w:ascii="宋体" w:hAnsi="宋体"/>
                <w:sz w:val="18"/>
                <w:szCs w:val="18"/>
              </w:rPr>
              <w:t>降雨</w:t>
            </w:r>
            <w:r>
              <w:rPr>
                <w:rFonts w:hint="eastAsia" w:ascii="宋体" w:hAnsi="宋体"/>
                <w:sz w:val="18"/>
                <w:szCs w:val="18"/>
              </w:rPr>
              <w:t xml:space="preserve"> </w:t>
            </w:r>
            <w:r>
              <w:rPr>
                <w:rFonts w:ascii="宋体" w:hAnsi="宋体"/>
                <w:sz w:val="18"/>
                <w:szCs w:val="18"/>
              </w:rPr>
              <w:t xml:space="preserve"> □地震</w:t>
            </w:r>
            <w:r>
              <w:rPr>
                <w:rFonts w:hint="eastAsia" w:ascii="宋体" w:hAnsi="宋体"/>
                <w:sz w:val="18"/>
                <w:szCs w:val="18"/>
              </w:rPr>
              <w:t xml:space="preserve"> </w:t>
            </w:r>
            <w:r>
              <w:rPr>
                <w:rFonts w:ascii="宋体" w:hAnsi="宋体"/>
                <w:sz w:val="18"/>
                <w:szCs w:val="18"/>
              </w:rPr>
              <w:t xml:space="preserve"> □河流侵蚀</w:t>
            </w:r>
            <w:r>
              <w:rPr>
                <w:rFonts w:hint="eastAsia" w:ascii="宋体" w:hAnsi="宋体"/>
                <w:sz w:val="18"/>
                <w:szCs w:val="18"/>
              </w:rPr>
              <w:t xml:space="preserve"> </w:t>
            </w:r>
            <w:r>
              <w:rPr>
                <w:rFonts w:ascii="宋体" w:hAnsi="宋体"/>
                <w:sz w:val="18"/>
                <w:szCs w:val="18"/>
              </w:rPr>
              <w:t xml:space="preserve"> □冻融</w:t>
            </w:r>
            <w:r>
              <w:rPr>
                <w:rFonts w:hint="eastAsia" w:ascii="宋体" w:hAnsi="宋体"/>
                <w:sz w:val="18"/>
                <w:szCs w:val="18"/>
              </w:rPr>
              <w:t xml:space="preserve"> </w:t>
            </w:r>
            <w:r>
              <w:rPr>
                <w:rFonts w:ascii="宋体" w:hAnsi="宋体"/>
                <w:sz w:val="18"/>
                <w:szCs w:val="18"/>
              </w:rPr>
              <w:t xml:space="preserve"> □切坡</w:t>
            </w:r>
            <w:r>
              <w:rPr>
                <w:rFonts w:hint="eastAsia" w:ascii="宋体" w:hAnsi="宋体"/>
                <w:sz w:val="18"/>
                <w:szCs w:val="18"/>
              </w:rPr>
              <w:t xml:space="preserve"> </w:t>
            </w:r>
            <w:r>
              <w:rPr>
                <w:rFonts w:ascii="宋体" w:hAnsi="宋体"/>
                <w:sz w:val="18"/>
                <w:szCs w:val="18"/>
              </w:rPr>
              <w:t xml:space="preserve"> </w:t>
            </w:r>
          </w:p>
          <w:p>
            <w:pPr>
              <w:spacing w:line="240" w:lineRule="auto"/>
              <w:rPr>
                <w:rFonts w:hint="eastAsia" w:ascii="宋体" w:hAnsi="宋体"/>
                <w:sz w:val="18"/>
                <w:szCs w:val="18"/>
              </w:rPr>
            </w:pPr>
            <w:r>
              <w:rPr>
                <w:rFonts w:ascii="宋体" w:hAnsi="宋体"/>
                <w:sz w:val="18"/>
                <w:szCs w:val="18"/>
              </w:rPr>
              <w:sym w:font="Wingdings 2" w:char="00A3"/>
            </w:r>
            <w:r>
              <w:rPr>
                <w:rFonts w:ascii="宋体" w:hAnsi="宋体"/>
                <w:sz w:val="18"/>
                <w:szCs w:val="18"/>
              </w:rPr>
              <w:t>加载</w:t>
            </w:r>
            <w:r>
              <w:rPr>
                <w:rFonts w:hint="eastAsia" w:ascii="宋体" w:hAnsi="宋体"/>
                <w:sz w:val="18"/>
                <w:szCs w:val="18"/>
              </w:rPr>
              <w:t xml:space="preserve"> </w:t>
            </w:r>
            <w:r>
              <w:rPr>
                <w:rFonts w:ascii="宋体" w:hAnsi="宋体"/>
                <w:sz w:val="18"/>
                <w:szCs w:val="18"/>
              </w:rPr>
              <w:t xml:space="preserve"> □水事活动</w:t>
            </w:r>
            <w:r>
              <w:rPr>
                <w:rFonts w:hint="eastAsia" w:ascii="宋体" w:hAnsi="宋体"/>
                <w:sz w:val="18"/>
                <w:szCs w:val="18"/>
              </w:rPr>
              <w:t xml:space="preserve"> </w:t>
            </w:r>
            <w:r>
              <w:rPr>
                <w:rFonts w:ascii="宋体" w:hAnsi="宋体"/>
                <w:sz w:val="18"/>
                <w:szCs w:val="18"/>
              </w:rPr>
              <w:t xml:space="preserve"> □地下采掘</w:t>
            </w:r>
            <w:r>
              <w:rPr>
                <w:rFonts w:hint="eastAsia" w:ascii="宋体" w:hAnsi="宋体"/>
                <w:sz w:val="18"/>
                <w:szCs w:val="18"/>
              </w:rPr>
              <w:t xml:space="preserve">  </w:t>
            </w:r>
            <w:r>
              <w:rPr>
                <w:rFonts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1311" w:type="dxa"/>
            <w:vAlign w:val="center"/>
          </w:tcPr>
          <w:p>
            <w:pPr>
              <w:spacing w:line="240" w:lineRule="auto"/>
              <w:jc w:val="center"/>
              <w:rPr>
                <w:rFonts w:hint="eastAsia" w:ascii="宋体" w:hAnsi="宋体"/>
                <w:sz w:val="18"/>
                <w:szCs w:val="18"/>
              </w:rPr>
            </w:pPr>
            <w:r>
              <w:rPr>
                <w:rFonts w:ascii="宋体" w:hAnsi="宋体"/>
                <w:sz w:val="18"/>
                <w:szCs w:val="18"/>
              </w:rPr>
              <w:t>威胁人数</w:t>
            </w:r>
          </w:p>
          <w:p>
            <w:pPr>
              <w:spacing w:line="240" w:lineRule="auto"/>
              <w:jc w:val="center"/>
              <w:rPr>
                <w:rFonts w:hint="eastAsia" w:ascii="宋体" w:hAnsi="宋体"/>
                <w:sz w:val="18"/>
                <w:szCs w:val="18"/>
              </w:rPr>
            </w:pPr>
            <w:r>
              <w:rPr>
                <w:rFonts w:ascii="宋体" w:hAnsi="宋体"/>
                <w:sz w:val="18"/>
                <w:szCs w:val="18"/>
              </w:rPr>
              <w:t>（人）</w:t>
            </w:r>
          </w:p>
        </w:tc>
        <w:tc>
          <w:tcPr>
            <w:tcW w:w="3020" w:type="dxa"/>
            <w:gridSpan w:val="6"/>
            <w:vAlign w:val="center"/>
          </w:tcPr>
          <w:p>
            <w:pPr>
              <w:spacing w:line="240" w:lineRule="auto"/>
              <w:jc w:val="center"/>
              <w:rPr>
                <w:rFonts w:hint="eastAsia" w:ascii="宋体" w:hAnsi="宋体"/>
                <w:sz w:val="18"/>
                <w:szCs w:val="18"/>
              </w:rPr>
            </w:pPr>
          </w:p>
        </w:tc>
        <w:tc>
          <w:tcPr>
            <w:tcW w:w="1001" w:type="dxa"/>
            <w:gridSpan w:val="3"/>
            <w:vAlign w:val="center"/>
          </w:tcPr>
          <w:p>
            <w:pPr>
              <w:spacing w:line="240" w:lineRule="auto"/>
              <w:jc w:val="center"/>
              <w:rPr>
                <w:rFonts w:hint="eastAsia" w:ascii="宋体" w:hAnsi="宋体"/>
                <w:sz w:val="18"/>
                <w:szCs w:val="18"/>
              </w:rPr>
            </w:pPr>
            <w:r>
              <w:rPr>
                <w:rFonts w:ascii="宋体" w:hAnsi="宋体"/>
                <w:sz w:val="18"/>
                <w:szCs w:val="18"/>
              </w:rPr>
              <w:t>威胁财产</w:t>
            </w:r>
          </w:p>
          <w:p>
            <w:pPr>
              <w:spacing w:line="240" w:lineRule="auto"/>
              <w:ind w:right="90"/>
              <w:jc w:val="right"/>
              <w:rPr>
                <w:rFonts w:hint="eastAsia" w:ascii="宋体" w:hAnsi="宋体"/>
                <w:sz w:val="18"/>
                <w:szCs w:val="18"/>
              </w:rPr>
            </w:pPr>
            <w:r>
              <w:rPr>
                <w:rFonts w:ascii="宋体" w:hAnsi="宋体"/>
                <w:sz w:val="18"/>
                <w:szCs w:val="18"/>
              </w:rPr>
              <w:t>（万元）</w:t>
            </w:r>
          </w:p>
        </w:tc>
        <w:tc>
          <w:tcPr>
            <w:tcW w:w="4431" w:type="dxa"/>
            <w:gridSpan w:val="9"/>
            <w:vAlign w:val="center"/>
          </w:tcPr>
          <w:p>
            <w:pPr>
              <w:spacing w:line="240" w:lineRule="auto"/>
              <w:jc w:val="lef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311"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承灾体调查</w:t>
            </w:r>
          </w:p>
        </w:tc>
        <w:tc>
          <w:tcPr>
            <w:tcW w:w="8453" w:type="dxa"/>
            <w:gridSpan w:val="18"/>
            <w:tcBorders>
              <w:bottom w:val="single" w:color="auto" w:sz="4" w:space="0"/>
            </w:tcBorders>
            <w:vAlign w:val="center"/>
          </w:tcPr>
          <w:p>
            <w:pPr>
              <w:spacing w:line="240" w:lineRule="auto"/>
              <w:jc w:val="left"/>
              <w:rPr>
                <w:rFonts w:hint="eastAsia" w:ascii="宋体" w:hAnsi="宋体"/>
                <w:sz w:val="18"/>
                <w:szCs w:val="18"/>
              </w:rPr>
            </w:pPr>
            <w:r>
              <w:rPr>
                <w:rFonts w:hint="eastAsia" w:ascii="宋体" w:hAnsi="宋体"/>
                <w:sz w:val="18"/>
                <w:szCs w:val="18"/>
              </w:rPr>
              <w:t>人员：□居民</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人,其中：□0</w:t>
            </w:r>
            <w:r>
              <w:rPr>
                <w:rFonts w:hint="eastAsia"/>
                <w:sz w:val="18"/>
                <w:szCs w:val="18"/>
              </w:rPr>
              <w:t>~</w:t>
            </w:r>
            <w:r>
              <w:rPr>
                <w:rFonts w:hint="eastAsia" w:ascii="宋体" w:hAnsi="宋体"/>
                <w:sz w:val="18"/>
                <w:szCs w:val="18"/>
              </w:rPr>
              <w:t>14岁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□15</w:t>
            </w:r>
            <w:r>
              <w:rPr>
                <w:rFonts w:hint="eastAsia"/>
                <w:sz w:val="18"/>
                <w:szCs w:val="18"/>
              </w:rPr>
              <w:t>~</w:t>
            </w:r>
            <w:r>
              <w:rPr>
                <w:rFonts w:hint="eastAsia" w:ascii="宋体" w:hAnsi="宋体"/>
                <w:sz w:val="18"/>
                <w:szCs w:val="18"/>
              </w:rPr>
              <w:t>59岁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□60岁及以上</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w:t>
            </w:r>
          </w:p>
          <w:p>
            <w:pPr>
              <w:spacing w:line="240" w:lineRule="auto"/>
              <w:jc w:val="left"/>
              <w:rPr>
                <w:rFonts w:hint="eastAsia" w:ascii="宋体" w:hAnsi="宋体"/>
                <w:sz w:val="18"/>
                <w:szCs w:val="18"/>
              </w:rPr>
            </w:pPr>
            <w:r>
              <w:rPr>
                <w:rFonts w:hint="eastAsia" w:ascii="宋体" w:hAnsi="宋体"/>
                <w:sz w:val="18"/>
                <w:szCs w:val="18"/>
              </w:rPr>
              <w:t>基础设施：□房屋</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间,其中：</w:t>
            </w:r>
            <w:r>
              <w:rPr>
                <w:rFonts w:hint="eastAsia" w:cs="Arial"/>
                <w:kern w:val="0"/>
                <w:sz w:val="18"/>
                <w:szCs w:val="18"/>
              </w:rPr>
              <w:t>□钢结构</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□钢混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□砖木</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w:t>
            </w:r>
          </w:p>
          <w:p>
            <w:pPr>
              <w:spacing w:line="240" w:lineRule="auto"/>
              <w:jc w:val="left"/>
              <w:rPr>
                <w:rFonts w:hint="eastAsia" w:ascii="宋体" w:hAnsi="宋体"/>
                <w:sz w:val="18"/>
                <w:szCs w:val="18"/>
              </w:rPr>
            </w:pPr>
            <w:r>
              <w:rPr>
                <w:rFonts w:hint="eastAsia" w:cs="Arial"/>
                <w:kern w:val="0"/>
                <w:sz w:val="18"/>
                <w:szCs w:val="18"/>
              </w:rPr>
              <w:t>□土坯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p>
            <w:pPr>
              <w:spacing w:line="240" w:lineRule="auto"/>
              <w:jc w:val="left"/>
              <w:rPr>
                <w:rFonts w:hint="eastAsia" w:ascii="宋体" w:hAnsi="宋体"/>
                <w:sz w:val="18"/>
                <w:szCs w:val="18"/>
              </w:rPr>
            </w:pPr>
            <w:r>
              <w:rPr>
                <w:rFonts w:hint="eastAsia" w:ascii="宋体" w:hAnsi="宋体"/>
                <w:sz w:val="18"/>
                <w:szCs w:val="18"/>
              </w:rPr>
              <w:t>□学校</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□医院</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□矿山</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□工厂</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□公路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□铁路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p>
          <w:p>
            <w:pPr>
              <w:spacing w:line="240" w:lineRule="auto"/>
              <w:jc w:val="left"/>
              <w:rPr>
                <w:rFonts w:hint="eastAsia" w:ascii="宋体" w:hAnsi="宋体"/>
                <w:sz w:val="18"/>
                <w:szCs w:val="18"/>
                <w:u w:val="single"/>
              </w:rPr>
            </w:pPr>
            <w:r>
              <w:rPr>
                <w:rFonts w:hint="eastAsia" w:ascii="宋体" w:hAnsi="宋体"/>
                <w:sz w:val="18"/>
                <w:szCs w:val="18"/>
              </w:rPr>
              <w:t>□水库</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□电站</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□输电线路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□通讯设施</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311"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危害性等级</w:t>
            </w:r>
          </w:p>
        </w:tc>
        <w:tc>
          <w:tcPr>
            <w:tcW w:w="3020" w:type="dxa"/>
            <w:gridSpan w:val="6"/>
            <w:tcBorders>
              <w:bottom w:val="single" w:color="auto" w:sz="4" w:space="0"/>
            </w:tcBorders>
            <w:vAlign w:val="center"/>
          </w:tcPr>
          <w:p>
            <w:pPr>
              <w:spacing w:line="240" w:lineRule="auto"/>
              <w:jc w:val="left"/>
              <w:rPr>
                <w:rFonts w:hint="eastAsia" w:ascii="宋体" w:hAnsi="宋体"/>
                <w:sz w:val="18"/>
                <w:szCs w:val="18"/>
              </w:rPr>
            </w:pPr>
            <w:r>
              <w:rPr>
                <w:rFonts w:ascii="宋体" w:hAnsi="宋体"/>
                <w:sz w:val="18"/>
                <w:szCs w:val="18"/>
              </w:rPr>
              <w:sym w:font="Wingdings 2" w:char="00A3"/>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hint="eastAsia" w:ascii="宋体" w:hAnsi="宋体"/>
                <w:sz w:val="18"/>
                <w:szCs w:val="18"/>
              </w:rPr>
              <w:t>低</w:t>
            </w:r>
          </w:p>
        </w:tc>
        <w:tc>
          <w:tcPr>
            <w:tcW w:w="1955" w:type="dxa"/>
            <w:gridSpan w:val="6"/>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风险定性评价等级</w:t>
            </w:r>
          </w:p>
        </w:tc>
        <w:tc>
          <w:tcPr>
            <w:tcW w:w="3476" w:type="dxa"/>
            <w:gridSpan w:val="6"/>
            <w:tcBorders>
              <w:bottom w:val="single" w:color="auto" w:sz="4" w:space="0"/>
            </w:tcBorders>
            <w:vAlign w:val="center"/>
          </w:tcPr>
          <w:p>
            <w:pPr>
              <w:spacing w:line="240" w:lineRule="auto"/>
              <w:jc w:val="left"/>
              <w:rPr>
                <w:rFonts w:hint="eastAsia" w:ascii="宋体" w:hAnsi="宋体"/>
                <w:sz w:val="18"/>
                <w:szCs w:val="18"/>
              </w:rPr>
            </w:pPr>
            <w:r>
              <w:rPr>
                <w:rFonts w:ascii="宋体" w:hAnsi="宋体"/>
                <w:sz w:val="18"/>
                <w:szCs w:val="18"/>
              </w:rPr>
              <w:sym w:font="Wingdings 2" w:char="00A3"/>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ascii="宋体" w:hAnsi="宋体"/>
                <w:sz w:val="18"/>
                <w:szCs w:val="18"/>
              </w:rPr>
              <w:sym w:font="Wingdings 2" w:char="00A3"/>
            </w:r>
            <w:r>
              <w:rPr>
                <w:rFonts w:hint="eastAsia" w:ascii="宋体" w:hAnsi="宋体"/>
                <w:sz w:val="18"/>
                <w:szCs w:val="18"/>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1311" w:type="dxa"/>
            <w:vMerge w:val="restart"/>
            <w:vAlign w:val="center"/>
          </w:tcPr>
          <w:p>
            <w:pPr>
              <w:spacing w:line="240" w:lineRule="auto"/>
              <w:jc w:val="center"/>
              <w:rPr>
                <w:rFonts w:hint="eastAsia" w:ascii="宋体" w:hAnsi="宋体"/>
                <w:sz w:val="18"/>
                <w:szCs w:val="18"/>
              </w:rPr>
            </w:pPr>
            <w:r>
              <w:rPr>
                <w:sz w:val="18"/>
                <w:szCs w:val="18"/>
              </w:rPr>
              <w:t>防治措施</w:t>
            </w:r>
          </w:p>
        </w:tc>
        <w:tc>
          <w:tcPr>
            <w:tcW w:w="868"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□有</w:t>
            </w:r>
          </w:p>
          <w:p>
            <w:pPr>
              <w:spacing w:line="240" w:lineRule="auto"/>
              <w:jc w:val="center"/>
              <w:rPr>
                <w:rFonts w:hint="eastAsia" w:ascii="宋体" w:hAnsi="宋体"/>
                <w:sz w:val="18"/>
                <w:szCs w:val="18"/>
              </w:rPr>
            </w:pPr>
            <w:r>
              <w:rPr>
                <w:rFonts w:ascii="宋体" w:hAnsi="宋体"/>
                <w:sz w:val="18"/>
                <w:szCs w:val="18"/>
              </w:rPr>
              <w:t>□无</w:t>
            </w:r>
          </w:p>
        </w:tc>
        <w:tc>
          <w:tcPr>
            <w:tcW w:w="1731" w:type="dxa"/>
            <w:gridSpan w:val="3"/>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防治类型</w:t>
            </w:r>
          </w:p>
        </w:tc>
        <w:tc>
          <w:tcPr>
            <w:tcW w:w="5853" w:type="dxa"/>
            <w:gridSpan w:val="13"/>
            <w:tcBorders>
              <w:bottom w:val="single" w:color="auto" w:sz="4" w:space="0"/>
            </w:tcBorders>
            <w:vAlign w:val="center"/>
          </w:tcPr>
          <w:p>
            <w:pPr>
              <w:spacing w:line="240" w:lineRule="auto"/>
              <w:jc w:val="left"/>
              <w:rPr>
                <w:rFonts w:hint="eastAsia" w:ascii="宋体" w:hAnsi="宋体"/>
                <w:sz w:val="18"/>
                <w:szCs w:val="18"/>
              </w:rPr>
            </w:pPr>
            <w:r>
              <w:rPr>
                <w:rFonts w:hint="eastAsia" w:ascii="宋体" w:hAnsi="宋体"/>
                <w:sz w:val="18"/>
                <w:szCs w:val="18"/>
              </w:rPr>
              <w:t xml:space="preserve">□截排水 </w:t>
            </w:r>
            <w:r>
              <w:rPr>
                <w:rFonts w:ascii="宋体" w:hAnsi="宋体"/>
                <w:sz w:val="18"/>
                <w:szCs w:val="18"/>
              </w:rPr>
              <w:t xml:space="preserve"> </w:t>
            </w:r>
            <w:r>
              <w:rPr>
                <w:rFonts w:hint="eastAsia" w:ascii="宋体" w:hAnsi="宋体"/>
                <w:sz w:val="18"/>
                <w:szCs w:val="18"/>
              </w:rPr>
              <w:t xml:space="preserve">□锚固 </w:t>
            </w:r>
            <w:r>
              <w:rPr>
                <w:rFonts w:ascii="宋体" w:hAnsi="宋体"/>
                <w:sz w:val="18"/>
                <w:szCs w:val="18"/>
              </w:rPr>
              <w:t xml:space="preserve"> </w:t>
            </w:r>
            <w:r>
              <w:rPr>
                <w:rFonts w:hint="eastAsia" w:ascii="宋体" w:hAnsi="宋体"/>
                <w:sz w:val="18"/>
                <w:szCs w:val="18"/>
              </w:rPr>
              <w:t xml:space="preserve">□支挡 □坡面防护 </w:t>
            </w:r>
            <w:r>
              <w:rPr>
                <w:rFonts w:ascii="宋体" w:hAnsi="宋体"/>
                <w:sz w:val="18"/>
                <w:szCs w:val="18"/>
              </w:rPr>
              <w:t xml:space="preserve"> </w:t>
            </w:r>
            <w:r>
              <w:rPr>
                <w:rFonts w:hint="eastAsia" w:ascii="宋体" w:hAnsi="宋体"/>
                <w:sz w:val="18"/>
                <w:szCs w:val="18"/>
              </w:rPr>
              <w:t xml:space="preserve">□滑体、滑带改造 </w:t>
            </w:r>
            <w:r>
              <w:rPr>
                <w:rFonts w:ascii="宋体" w:hAnsi="宋体"/>
                <w:sz w:val="18"/>
                <w:szCs w:val="18"/>
              </w:rPr>
              <w:t xml:space="preserve"> </w:t>
            </w:r>
          </w:p>
          <w:p>
            <w:pPr>
              <w:spacing w:line="240" w:lineRule="auto"/>
              <w:jc w:val="left"/>
              <w:rPr>
                <w:rFonts w:hint="eastAsia" w:ascii="宋体" w:hAnsi="宋体"/>
                <w:sz w:val="18"/>
                <w:szCs w:val="18"/>
              </w:rPr>
            </w:pP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311" w:type="dxa"/>
            <w:vMerge w:val="continue"/>
            <w:vAlign w:val="center"/>
          </w:tcPr>
          <w:p>
            <w:pPr>
              <w:spacing w:line="240" w:lineRule="auto"/>
              <w:jc w:val="center"/>
              <w:rPr>
                <w:rFonts w:hint="eastAsia" w:ascii="宋体" w:hAnsi="宋体"/>
                <w:sz w:val="18"/>
                <w:szCs w:val="18"/>
              </w:rPr>
            </w:pPr>
          </w:p>
        </w:tc>
        <w:tc>
          <w:tcPr>
            <w:tcW w:w="868" w:type="dxa"/>
            <w:gridSpan w:val="2"/>
            <w:vMerge w:val="continue"/>
            <w:vAlign w:val="center"/>
          </w:tcPr>
          <w:p>
            <w:pPr>
              <w:spacing w:line="240" w:lineRule="auto"/>
              <w:jc w:val="center"/>
              <w:rPr>
                <w:rFonts w:hint="eastAsia" w:ascii="宋体" w:hAnsi="宋体"/>
                <w:sz w:val="18"/>
                <w:szCs w:val="18"/>
              </w:rPr>
            </w:pPr>
          </w:p>
        </w:tc>
        <w:tc>
          <w:tcPr>
            <w:tcW w:w="1731" w:type="dxa"/>
            <w:gridSpan w:val="3"/>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防治措施建议</w:t>
            </w:r>
          </w:p>
        </w:tc>
        <w:tc>
          <w:tcPr>
            <w:tcW w:w="5853" w:type="dxa"/>
            <w:gridSpan w:val="13"/>
            <w:tcBorders>
              <w:bottom w:val="single" w:color="auto" w:sz="4" w:space="0"/>
            </w:tcBorders>
            <w:vAlign w:val="center"/>
          </w:tcPr>
          <w:p>
            <w:pPr>
              <w:spacing w:line="240" w:lineRule="auto"/>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立警示牌 </w:t>
            </w:r>
            <w:r>
              <w:rPr>
                <w:rFonts w:ascii="宋体" w:hAnsi="宋体"/>
                <w:sz w:val="18"/>
                <w:szCs w:val="18"/>
              </w:rPr>
              <w:t xml:space="preserve"> □</w:t>
            </w:r>
            <w:r>
              <w:rPr>
                <w:rFonts w:hint="eastAsia" w:ascii="宋体" w:hAnsi="宋体"/>
                <w:sz w:val="18"/>
                <w:szCs w:val="18"/>
              </w:rPr>
              <w:t xml:space="preserve">定期巡视 </w:t>
            </w:r>
            <w:r>
              <w:rPr>
                <w:rFonts w:ascii="宋体" w:hAnsi="宋体"/>
                <w:sz w:val="18"/>
                <w:szCs w:val="18"/>
              </w:rPr>
              <w:t xml:space="preserve"> □</w:t>
            </w:r>
            <w:r>
              <w:rPr>
                <w:rFonts w:hint="eastAsia" w:ascii="宋体" w:hAnsi="宋体"/>
                <w:sz w:val="18"/>
                <w:szCs w:val="18"/>
              </w:rPr>
              <w:t xml:space="preserve">群测群防 □排危除险 </w:t>
            </w:r>
            <w:r>
              <w:rPr>
                <w:rFonts w:ascii="宋体" w:hAnsi="宋体"/>
                <w:sz w:val="18"/>
                <w:szCs w:val="18"/>
              </w:rPr>
              <w:t xml:space="preserve"> </w:t>
            </w:r>
            <w:r>
              <w:rPr>
                <w:rFonts w:hint="eastAsia" w:ascii="宋体" w:hAnsi="宋体"/>
                <w:sz w:val="18"/>
                <w:szCs w:val="18"/>
              </w:rPr>
              <w:t xml:space="preserve">□专业监测 </w:t>
            </w:r>
          </w:p>
          <w:p>
            <w:pPr>
              <w:spacing w:line="240" w:lineRule="auto"/>
              <w:jc w:val="left"/>
              <w:rPr>
                <w:rFonts w:hint="eastAsia" w:ascii="宋体" w:hAnsi="宋体"/>
                <w:sz w:val="18"/>
                <w:szCs w:val="18"/>
              </w:rPr>
            </w:pP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627" w:type="dxa"/>
            <w:gridSpan w:val="2"/>
            <w:vAlign w:val="center"/>
          </w:tcPr>
          <w:p>
            <w:pPr>
              <w:jc w:val="center"/>
              <w:rPr>
                <w:rFonts w:hint="eastAsia" w:ascii="宋体" w:hAnsi="宋体"/>
                <w:sz w:val="18"/>
                <w:szCs w:val="18"/>
              </w:rPr>
            </w:pPr>
            <w:r>
              <w:rPr>
                <w:rFonts w:hint="eastAsia"/>
                <w:sz w:val="18"/>
                <w:szCs w:val="18"/>
              </w:rPr>
              <w:t>遥感解译点</w:t>
            </w:r>
          </w:p>
        </w:tc>
        <w:tc>
          <w:tcPr>
            <w:tcW w:w="1627" w:type="dxa"/>
            <w:gridSpan w:val="3"/>
            <w:vAlign w:val="center"/>
          </w:tcPr>
          <w:p>
            <w:pPr>
              <w:jc w:val="center"/>
              <w:rPr>
                <w:rFonts w:hint="eastAsia" w:ascii="宋体" w:hAnsi="宋体"/>
                <w:sz w:val="18"/>
                <w:szCs w:val="18"/>
              </w:rPr>
            </w:pPr>
            <w:r>
              <w:rPr>
                <w:rFonts w:ascii="宋体" w:hAnsi="宋体"/>
                <w:sz w:val="18"/>
                <w:szCs w:val="18"/>
              </w:rPr>
              <w:t>□</w:t>
            </w:r>
            <w:r>
              <w:rPr>
                <w:rFonts w:hint="eastAsia" w:ascii="宋体" w:hAnsi="宋体"/>
                <w:sz w:val="18"/>
                <w:szCs w:val="18"/>
              </w:rPr>
              <w:t xml:space="preserve">是  </w:t>
            </w:r>
            <w:r>
              <w:rPr>
                <w:rFonts w:ascii="宋体" w:hAnsi="宋体"/>
                <w:sz w:val="18"/>
                <w:szCs w:val="18"/>
              </w:rPr>
              <w:t>□</w:t>
            </w:r>
            <w:r>
              <w:rPr>
                <w:rFonts w:hint="eastAsia" w:ascii="宋体" w:hAnsi="宋体"/>
                <w:sz w:val="18"/>
                <w:szCs w:val="18"/>
              </w:rPr>
              <w:t>否</w:t>
            </w:r>
          </w:p>
        </w:tc>
        <w:tc>
          <w:tcPr>
            <w:tcW w:w="1627" w:type="dxa"/>
            <w:gridSpan w:val="3"/>
            <w:tcBorders>
              <w:bottom w:val="single" w:color="auto" w:sz="4" w:space="0"/>
            </w:tcBorders>
            <w:vAlign w:val="center"/>
          </w:tcPr>
          <w:p>
            <w:pPr>
              <w:jc w:val="center"/>
              <w:rPr>
                <w:rFonts w:hint="eastAsia" w:ascii="宋体" w:hAnsi="宋体"/>
                <w:sz w:val="18"/>
                <w:szCs w:val="18"/>
              </w:rPr>
            </w:pPr>
            <w:r>
              <w:rPr>
                <w:rFonts w:hint="eastAsia" w:ascii="宋体" w:hAnsi="宋体"/>
                <w:sz w:val="18"/>
                <w:szCs w:val="18"/>
              </w:rPr>
              <w:t>勘查点</w:t>
            </w:r>
          </w:p>
        </w:tc>
        <w:tc>
          <w:tcPr>
            <w:tcW w:w="1627" w:type="dxa"/>
            <w:gridSpan w:val="6"/>
            <w:tcBorders>
              <w:bottom w:val="single" w:color="auto" w:sz="4" w:space="0"/>
            </w:tcBorders>
            <w:vAlign w:val="center"/>
          </w:tcPr>
          <w:p>
            <w:pPr>
              <w:jc w:val="center"/>
              <w:rPr>
                <w:rFonts w:hint="eastAsia" w:ascii="宋体" w:hAnsi="宋体"/>
                <w:sz w:val="18"/>
                <w:szCs w:val="18"/>
              </w:rPr>
            </w:pPr>
            <w:r>
              <w:rPr>
                <w:rFonts w:ascii="宋体" w:hAnsi="宋体"/>
                <w:sz w:val="18"/>
                <w:szCs w:val="18"/>
              </w:rPr>
              <w:t>□</w:t>
            </w:r>
            <w:r>
              <w:rPr>
                <w:rFonts w:hint="eastAsia" w:ascii="宋体" w:hAnsi="宋体"/>
                <w:sz w:val="18"/>
                <w:szCs w:val="18"/>
              </w:rPr>
              <w:t xml:space="preserve">是  </w:t>
            </w:r>
            <w:r>
              <w:rPr>
                <w:rFonts w:ascii="宋体" w:hAnsi="宋体"/>
                <w:sz w:val="18"/>
                <w:szCs w:val="18"/>
              </w:rPr>
              <w:t>□</w:t>
            </w:r>
            <w:r>
              <w:rPr>
                <w:rFonts w:hint="eastAsia" w:ascii="宋体" w:hAnsi="宋体"/>
                <w:sz w:val="18"/>
                <w:szCs w:val="18"/>
              </w:rPr>
              <w:t>否</w:t>
            </w:r>
          </w:p>
        </w:tc>
        <w:tc>
          <w:tcPr>
            <w:tcW w:w="1627" w:type="dxa"/>
            <w:gridSpan w:val="3"/>
            <w:tcBorders>
              <w:bottom w:val="single" w:color="auto" w:sz="4" w:space="0"/>
            </w:tcBorders>
            <w:vAlign w:val="center"/>
          </w:tcPr>
          <w:p>
            <w:pPr>
              <w:jc w:val="center"/>
              <w:rPr>
                <w:rFonts w:hint="eastAsia" w:ascii="宋体" w:hAnsi="宋体"/>
                <w:sz w:val="18"/>
                <w:szCs w:val="18"/>
              </w:rPr>
            </w:pPr>
            <w:r>
              <w:rPr>
                <w:rFonts w:hint="eastAsia" w:ascii="宋体" w:hAnsi="宋体"/>
                <w:sz w:val="18"/>
                <w:szCs w:val="18"/>
              </w:rPr>
              <w:t>测绘点</w:t>
            </w:r>
          </w:p>
        </w:tc>
        <w:tc>
          <w:tcPr>
            <w:tcW w:w="1629" w:type="dxa"/>
            <w:gridSpan w:val="2"/>
            <w:tcBorders>
              <w:bottom w:val="single" w:color="auto" w:sz="4" w:space="0"/>
            </w:tcBorders>
            <w:vAlign w:val="center"/>
          </w:tcPr>
          <w:p>
            <w:pPr>
              <w:jc w:val="center"/>
            </w:pPr>
            <w:r>
              <w:rPr>
                <w:rFonts w:ascii="宋体" w:hAnsi="宋体"/>
                <w:sz w:val="18"/>
                <w:szCs w:val="18"/>
              </w:rPr>
              <w:t>□</w:t>
            </w:r>
            <w:r>
              <w:rPr>
                <w:rFonts w:hint="eastAsia" w:ascii="宋体" w:hAnsi="宋体"/>
                <w:sz w:val="18"/>
                <w:szCs w:val="18"/>
              </w:rPr>
              <w:t xml:space="preserve">是  </w:t>
            </w:r>
            <w:r>
              <w:rPr>
                <w:rFonts w:ascii="宋体" w:hAnsi="宋体"/>
                <w:sz w:val="18"/>
                <w:szCs w:val="18"/>
              </w:rPr>
              <w:t>□</w:t>
            </w:r>
            <w:r>
              <w:rPr>
                <w:rFonts w:hint="eastAsia" w:ascii="宋体" w:hAnsi="宋体"/>
                <w:sz w:val="18"/>
                <w:szCs w:val="18"/>
              </w:rPr>
              <w:t>否</w:t>
            </w:r>
          </w:p>
        </w:tc>
      </w:tr>
    </w:tbl>
    <w:p>
      <w:pPr>
        <w:pStyle w:val="237"/>
        <w:tabs>
          <w:tab w:val="left" w:pos="425"/>
        </w:tabs>
        <w:spacing w:before="156" w:after="156"/>
        <w:ind w:left="567" w:hanging="567"/>
      </w:pPr>
      <w:r>
        <w:t>表</w:t>
      </w:r>
      <w:r>
        <w:rPr>
          <w:rFonts w:hint="eastAsia"/>
        </w:rPr>
        <w:t>C</w:t>
      </w:r>
      <w:r>
        <w:t>.</w:t>
      </w:r>
      <w:r>
        <w:rPr>
          <w:rFonts w:hint="eastAsia"/>
        </w:rPr>
        <w:t>5（续）</w:t>
      </w:r>
    </w:p>
    <w:tbl>
      <w:tblPr>
        <w:tblStyle w:val="27"/>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534" w:type="dxa"/>
            <w:vMerge w:val="restart"/>
            <w:textDirection w:val="tbRlV"/>
            <w:vAlign w:val="center"/>
          </w:tcPr>
          <w:p>
            <w:pPr>
              <w:spacing w:line="240" w:lineRule="auto"/>
              <w:jc w:val="center"/>
              <w:rPr>
                <w:sz w:val="18"/>
                <w:szCs w:val="18"/>
              </w:rPr>
            </w:pPr>
            <w:r>
              <w:rPr>
                <w:rFonts w:hint="eastAsia"/>
                <w:sz w:val="18"/>
                <w:szCs w:val="18"/>
              </w:rPr>
              <w:t>地质</w:t>
            </w:r>
            <w:r>
              <w:rPr>
                <w:sz w:val="18"/>
                <w:szCs w:val="18"/>
              </w:rPr>
              <w:t>环境</w:t>
            </w:r>
            <w:r>
              <w:rPr>
                <w:rFonts w:hint="eastAsia"/>
                <w:sz w:val="18"/>
                <w:szCs w:val="18"/>
              </w:rPr>
              <w:t>条件特征描述</w:t>
            </w:r>
          </w:p>
        </w:tc>
        <w:tc>
          <w:tcPr>
            <w:tcW w:w="9122" w:type="dxa"/>
          </w:tcPr>
          <w:p>
            <w:pPr>
              <w:spacing w:line="240" w:lineRule="auto"/>
              <w:rPr>
                <w:sz w:val="18"/>
                <w:szCs w:val="18"/>
              </w:rPr>
            </w:pPr>
            <w:r>
              <w:rPr>
                <w:rFonts w:hint="eastAsia"/>
                <w:sz w:val="18"/>
                <w:szCs w:val="18"/>
              </w:rPr>
              <w:t>基础地质条件：主要包括地形地貌、地质构造、岩土体工程地质特征等。</w:t>
            </w:r>
          </w:p>
          <w:p>
            <w:pPr>
              <w:spacing w:line="240" w:lineRule="auto"/>
              <w:rPr>
                <w:sz w:val="18"/>
                <w:szCs w:val="18"/>
              </w:rPr>
            </w:pPr>
            <w:r>
              <w:rPr>
                <w:sz w:val="18"/>
                <w:szCs w:val="18"/>
              </w:rPr>
              <w:t>地形地貌：（地貌形态，成因类型，地貌界线；微地貌形态、类型、坡度；悬崖、沟谷、河谷、河漫滩、阶地、沟谷、冲积扇等，微地貌组合特征、相对时代及其演化历史；人工地貌形态、规模及其稳定性。）</w:t>
            </w:r>
          </w:p>
          <w:p>
            <w:pPr>
              <w:spacing w:line="240" w:lineRule="auto"/>
              <w:rPr>
                <w:sz w:val="18"/>
                <w:szCs w:val="18"/>
              </w:rPr>
            </w:pPr>
            <w:r>
              <w:rPr>
                <w:rFonts w:hint="eastAsia"/>
                <w:sz w:val="18"/>
                <w:szCs w:val="18"/>
              </w:rPr>
              <w:t>地质</w:t>
            </w:r>
            <w:r>
              <w:rPr>
                <w:sz w:val="18"/>
                <w:szCs w:val="18"/>
              </w:rPr>
              <w:t>构造：（断裂主断面的产状、性质、断距（垂直、视垂直），断层两侧岩层时代与产状，岩石变形情况，断层带构造岩破碎程度、结构特征、宽度，擦痕性质、活动强度和特征及其地貌地质证据等；褶皱的轴面产状、规模、变形岩层、变形形态及程度；构造节理裂隙产状、宽度、延伸、密度及充填情况等；软弱结构面对灾害的控制描述）。</w:t>
            </w:r>
          </w:p>
          <w:p>
            <w:pPr>
              <w:spacing w:line="240" w:lineRule="auto"/>
              <w:rPr>
                <w:sz w:val="18"/>
                <w:szCs w:val="18"/>
              </w:rPr>
            </w:pPr>
            <w:r>
              <w:rPr>
                <w:sz w:val="18"/>
                <w:szCs w:val="18"/>
              </w:rPr>
              <w:t>岩土体工程地质</w:t>
            </w:r>
            <w:r>
              <w:rPr>
                <w:rFonts w:hint="eastAsia"/>
                <w:sz w:val="18"/>
                <w:szCs w:val="18"/>
              </w:rPr>
              <w:t>特征</w:t>
            </w:r>
            <w:r>
              <w:rPr>
                <w:sz w:val="18"/>
                <w:szCs w:val="18"/>
              </w:rPr>
              <w:t>：（地层层序、地质时代、成因类型、岩石地层单元，岩性特征和接触关系，</w:t>
            </w:r>
            <w:r>
              <w:rPr>
                <w:rFonts w:hint="eastAsia"/>
                <w:sz w:val="18"/>
                <w:szCs w:val="18"/>
              </w:rPr>
              <w:t>风化程度、</w:t>
            </w:r>
            <w:r>
              <w:rPr>
                <w:sz w:val="18"/>
                <w:szCs w:val="18"/>
              </w:rPr>
              <w:t>强度及节理裂隙发育等工程地质特征；土体分布、成因类型、厚度及结构特征等；软弱层对灾害的控制描述。</w:t>
            </w:r>
            <w:r>
              <w:rPr>
                <w:rFonts w:hint="eastAsia"/>
                <w:sz w:val="18"/>
                <w:szCs w:val="18"/>
              </w:rPr>
              <w:t>易崩易滑地层控灾作用</w:t>
            </w:r>
            <w:r>
              <w:rPr>
                <w:sz w:val="18"/>
                <w:szCs w:val="18"/>
              </w:rPr>
              <w:t>。）</w:t>
            </w: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534" w:type="dxa"/>
            <w:vMerge w:val="continue"/>
            <w:textDirection w:val="tbRlV"/>
            <w:vAlign w:val="center"/>
          </w:tcPr>
          <w:p>
            <w:pPr>
              <w:spacing w:line="240" w:lineRule="auto"/>
              <w:jc w:val="center"/>
              <w:rPr>
                <w:sz w:val="18"/>
                <w:szCs w:val="18"/>
              </w:rPr>
            </w:pPr>
          </w:p>
        </w:tc>
        <w:tc>
          <w:tcPr>
            <w:tcW w:w="9122" w:type="dxa"/>
          </w:tcPr>
          <w:p>
            <w:pPr>
              <w:spacing w:line="240" w:lineRule="auto"/>
              <w:rPr>
                <w:sz w:val="18"/>
                <w:szCs w:val="18"/>
              </w:rPr>
            </w:pPr>
            <w:r>
              <w:rPr>
                <w:sz w:val="18"/>
                <w:szCs w:val="18"/>
              </w:rPr>
              <w:t>地表水与地下水：（地表水体发育情况，河流的洪水位、枯水位、流量等，相对河流的位置；与地下水相关的井、泉、湿地类型，含水层、隔水层特征等，地表水、地下水对地质灾害的影响。）</w:t>
            </w:r>
          </w:p>
          <w:p>
            <w:pPr>
              <w:spacing w:line="240" w:lineRule="auto"/>
              <w:rPr>
                <w:sz w:val="18"/>
                <w:szCs w:val="18"/>
              </w:rPr>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534" w:type="dxa"/>
            <w:vMerge w:val="continue"/>
          </w:tcPr>
          <w:p>
            <w:pPr>
              <w:spacing w:line="240" w:lineRule="auto"/>
              <w:rPr>
                <w:sz w:val="18"/>
                <w:szCs w:val="18"/>
              </w:rPr>
            </w:pPr>
          </w:p>
        </w:tc>
        <w:tc>
          <w:tcPr>
            <w:tcW w:w="9122" w:type="dxa"/>
          </w:tcPr>
          <w:p>
            <w:pPr>
              <w:spacing w:line="240" w:lineRule="auto"/>
              <w:rPr>
                <w:sz w:val="18"/>
                <w:szCs w:val="18"/>
              </w:rPr>
            </w:pPr>
            <w:r>
              <w:rPr>
                <w:sz w:val="18"/>
                <w:szCs w:val="18"/>
              </w:rPr>
              <w:t>植被与土地利用类型：（植被类型、覆盖率以及马刀树、醉汉林等变形指示标志及其与地质灾害的关系；旱地、水田、草地、灌木、森林、裸地、建设用地、工矿企业用地等及其与地质灾害的关系。）</w:t>
            </w:r>
          </w:p>
          <w:p>
            <w:pPr>
              <w:spacing w:line="240" w:lineRule="auto"/>
              <w:rPr>
                <w:sz w:val="18"/>
                <w:szCs w:val="18"/>
              </w:rPr>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534" w:type="dxa"/>
            <w:vMerge w:val="continue"/>
          </w:tcPr>
          <w:p>
            <w:pPr>
              <w:spacing w:line="240" w:lineRule="auto"/>
              <w:rPr>
                <w:sz w:val="18"/>
                <w:szCs w:val="18"/>
              </w:rPr>
            </w:pPr>
          </w:p>
        </w:tc>
        <w:tc>
          <w:tcPr>
            <w:tcW w:w="9122" w:type="dxa"/>
          </w:tcPr>
          <w:p>
            <w:pPr>
              <w:spacing w:line="240" w:lineRule="auto"/>
              <w:rPr>
                <w:sz w:val="18"/>
                <w:szCs w:val="18"/>
              </w:rPr>
            </w:pPr>
            <w:r>
              <w:rPr>
                <w:rFonts w:hint="eastAsia"/>
                <w:sz w:val="18"/>
                <w:szCs w:val="18"/>
              </w:rPr>
              <w:t>人为活动</w:t>
            </w:r>
            <w:r>
              <w:rPr>
                <w:sz w:val="18"/>
                <w:szCs w:val="18"/>
              </w:rPr>
              <w:t>：（切坡、堆载、植被破坏、爆破振动、矿山采掘、渠塘渗漏、灌溉渗漏、废水排放等，对地质灾害的影响程度。）</w:t>
            </w: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8" w:hRule="atLeast"/>
          <w:jc w:val="center"/>
        </w:trPr>
        <w:tc>
          <w:tcPr>
            <w:tcW w:w="534" w:type="dxa"/>
            <w:vMerge w:val="continue"/>
          </w:tcPr>
          <w:p>
            <w:pPr>
              <w:spacing w:line="240" w:lineRule="auto"/>
              <w:rPr>
                <w:sz w:val="18"/>
                <w:szCs w:val="18"/>
              </w:rPr>
            </w:pPr>
          </w:p>
        </w:tc>
        <w:tc>
          <w:tcPr>
            <w:tcW w:w="9122" w:type="dxa"/>
          </w:tcPr>
          <w:p>
            <w:pPr>
              <w:spacing w:line="240" w:lineRule="auto"/>
              <w:rPr>
                <w:sz w:val="18"/>
                <w:szCs w:val="18"/>
              </w:rPr>
            </w:pPr>
            <w:r>
              <w:rPr>
                <w:sz w:val="18"/>
                <w:szCs w:val="18"/>
              </w:rPr>
              <w:t>其他地质作用与现象：（1.地面变形，如地面塌陷、地面开裂等；2.特殊岩土灾害，如黄土湿陷、膨胀土胀缩、冻土冻融等；3.土地退化，如水土流失、土地沙化等；4.水动力作用，如泉水干涸、塌岸、淤积、溃决等。）</w:t>
            </w: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534" w:type="dxa"/>
            <w:textDirection w:val="tbRlV"/>
            <w:vAlign w:val="center"/>
          </w:tcPr>
          <w:p>
            <w:pPr>
              <w:spacing w:line="240" w:lineRule="auto"/>
              <w:jc w:val="center"/>
              <w:rPr>
                <w:sz w:val="18"/>
                <w:szCs w:val="18"/>
              </w:rPr>
            </w:pPr>
            <w:r>
              <w:rPr>
                <w:rFonts w:hint="eastAsia"/>
                <w:sz w:val="18"/>
                <w:szCs w:val="18"/>
              </w:rPr>
              <w:t>稳定性分析</w:t>
            </w:r>
          </w:p>
        </w:tc>
        <w:tc>
          <w:tcPr>
            <w:tcW w:w="9122" w:type="dxa"/>
          </w:tcPr>
          <w:p>
            <w:pPr>
              <w:spacing w:line="240" w:lineRule="auto"/>
              <w:rPr>
                <w:sz w:val="18"/>
                <w:szCs w:val="18"/>
              </w:rPr>
            </w:pPr>
            <w:r>
              <w:rPr>
                <w:sz w:val="18"/>
                <w:szCs w:val="18"/>
              </w:rPr>
              <w:t>现状稳定性分析：</w:t>
            </w: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534" w:type="dxa"/>
            <w:textDirection w:val="tbRlV"/>
            <w:vAlign w:val="center"/>
          </w:tcPr>
          <w:p>
            <w:pPr>
              <w:spacing w:line="240" w:lineRule="auto"/>
              <w:jc w:val="center"/>
              <w:rPr>
                <w:sz w:val="18"/>
                <w:szCs w:val="18"/>
              </w:rPr>
            </w:pPr>
            <w:r>
              <w:rPr>
                <w:rFonts w:hint="eastAsia"/>
                <w:sz w:val="18"/>
                <w:szCs w:val="18"/>
              </w:rPr>
              <w:t xml:space="preserve">危害性分析 </w:t>
            </w:r>
          </w:p>
        </w:tc>
        <w:tc>
          <w:tcPr>
            <w:tcW w:w="9122" w:type="dxa"/>
          </w:tcPr>
          <w:p>
            <w:pPr>
              <w:spacing w:line="240" w:lineRule="auto"/>
              <w:jc w:val="left"/>
              <w:rPr>
                <w:sz w:val="18"/>
                <w:szCs w:val="18"/>
              </w:rPr>
            </w:pPr>
            <w:r>
              <w:rPr>
                <w:rFonts w:hint="eastAsia"/>
                <w:sz w:val="18"/>
                <w:szCs w:val="18"/>
              </w:rPr>
              <w:t>危害程度</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534" w:type="dxa"/>
            <w:vAlign w:val="center"/>
          </w:tcPr>
          <w:p>
            <w:pPr>
              <w:spacing w:line="240" w:lineRule="auto"/>
              <w:jc w:val="center"/>
              <w:rPr>
                <w:sz w:val="18"/>
                <w:szCs w:val="18"/>
              </w:rPr>
            </w:pPr>
            <w:r>
              <w:rPr>
                <w:rFonts w:hint="eastAsia"/>
                <w:sz w:val="18"/>
                <w:szCs w:val="18"/>
              </w:rPr>
              <w:t>沿途观察</w:t>
            </w:r>
          </w:p>
        </w:tc>
        <w:tc>
          <w:tcPr>
            <w:tcW w:w="9122" w:type="dxa"/>
          </w:tcPr>
          <w:p>
            <w:pPr>
              <w:spacing w:line="240" w:lineRule="auto"/>
              <w:rPr>
                <w:sz w:val="18"/>
                <w:szCs w:val="18"/>
              </w:rPr>
            </w:pPr>
          </w:p>
          <w:p>
            <w:pPr>
              <w:spacing w:line="240" w:lineRule="auto"/>
              <w:rPr>
                <w:sz w:val="18"/>
                <w:szCs w:val="18"/>
              </w:rPr>
            </w:pPr>
          </w:p>
          <w:p>
            <w:pPr>
              <w:spacing w:line="240" w:lineRule="auto"/>
              <w:rPr>
                <w:sz w:val="18"/>
                <w:szCs w:val="18"/>
              </w:rPr>
            </w:pPr>
          </w:p>
          <w:p>
            <w:pPr>
              <w:spacing w:line="240" w:lineRule="auto"/>
              <w:rPr>
                <w:sz w:val="18"/>
                <w:szCs w:val="18"/>
              </w:rPr>
            </w:pPr>
          </w:p>
        </w:tc>
      </w:tr>
    </w:tbl>
    <w:p>
      <w:pPr>
        <w:pStyle w:val="237"/>
        <w:tabs>
          <w:tab w:val="left" w:pos="425"/>
        </w:tabs>
        <w:spacing w:before="156" w:after="156"/>
        <w:ind w:left="567" w:hanging="567"/>
      </w:pPr>
      <w:r>
        <w:t>表</w:t>
      </w:r>
      <w:r>
        <w:rPr>
          <w:rFonts w:hint="eastAsia"/>
        </w:rPr>
        <w:t>C</w:t>
      </w:r>
      <w:r>
        <w:t>.</w:t>
      </w:r>
      <w:r>
        <w:rPr>
          <w:rFonts w:hint="eastAsia"/>
        </w:rPr>
        <w:t>5（续）</w:t>
      </w:r>
    </w:p>
    <w:tbl>
      <w:tblPr>
        <w:tblStyle w:val="27"/>
        <w:tblW w:w="9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3" w:hRule="atLeast"/>
          <w:jc w:val="center"/>
        </w:trPr>
        <w:tc>
          <w:tcPr>
            <w:tcW w:w="772" w:type="dxa"/>
            <w:vAlign w:val="center"/>
          </w:tcPr>
          <w:p>
            <w:pPr>
              <w:spacing w:line="240" w:lineRule="auto"/>
              <w:jc w:val="center"/>
              <w:rPr>
                <w:sz w:val="18"/>
                <w:szCs w:val="18"/>
              </w:rPr>
            </w:pPr>
            <w:r>
              <w:rPr>
                <w:rFonts w:hint="eastAsia"/>
                <w:sz w:val="18"/>
                <w:szCs w:val="18"/>
              </w:rPr>
              <w:t>平</w:t>
            </w:r>
          </w:p>
          <w:p>
            <w:pPr>
              <w:spacing w:line="240" w:lineRule="auto"/>
              <w:jc w:val="center"/>
              <w:rPr>
                <w:sz w:val="18"/>
                <w:szCs w:val="18"/>
              </w:rPr>
            </w:pPr>
            <w:r>
              <w:rPr>
                <w:rFonts w:hint="eastAsia"/>
                <w:sz w:val="18"/>
                <w:szCs w:val="18"/>
              </w:rPr>
              <w:t>面</w:t>
            </w:r>
          </w:p>
          <w:p>
            <w:pPr>
              <w:spacing w:line="240" w:lineRule="auto"/>
              <w:jc w:val="center"/>
              <w:rPr>
                <w:sz w:val="18"/>
                <w:szCs w:val="18"/>
              </w:rPr>
            </w:pPr>
            <w:r>
              <w:rPr>
                <w:rFonts w:hint="eastAsia"/>
                <w:sz w:val="18"/>
                <w:szCs w:val="18"/>
              </w:rPr>
              <w:t>示</w:t>
            </w:r>
          </w:p>
          <w:p>
            <w:pPr>
              <w:spacing w:line="240" w:lineRule="auto"/>
              <w:jc w:val="center"/>
              <w:rPr>
                <w:sz w:val="18"/>
                <w:szCs w:val="18"/>
              </w:rPr>
            </w:pPr>
            <w:r>
              <w:rPr>
                <w:rFonts w:hint="eastAsia"/>
                <w:sz w:val="18"/>
                <w:szCs w:val="18"/>
              </w:rPr>
              <w:t>意</w:t>
            </w:r>
          </w:p>
          <w:p>
            <w:pPr>
              <w:spacing w:line="240" w:lineRule="auto"/>
              <w:jc w:val="center"/>
              <w:rPr>
                <w:sz w:val="18"/>
                <w:szCs w:val="18"/>
              </w:rPr>
            </w:pPr>
            <w:r>
              <w:rPr>
                <w:rFonts w:hint="eastAsia"/>
                <w:sz w:val="18"/>
                <w:szCs w:val="18"/>
              </w:rPr>
              <w:t>图</w:t>
            </w:r>
          </w:p>
          <w:p>
            <w:pPr>
              <w:spacing w:line="240" w:lineRule="auto"/>
              <w:jc w:val="center"/>
              <w:rPr>
                <w:sz w:val="18"/>
                <w:szCs w:val="18"/>
              </w:rPr>
            </w:pPr>
            <w:r>
              <w:rPr>
                <w:rFonts w:hint="eastAsia"/>
                <w:sz w:val="18"/>
                <w:szCs w:val="18"/>
              </w:rPr>
              <w:t>和</w:t>
            </w:r>
          </w:p>
          <w:p>
            <w:pPr>
              <w:spacing w:line="240" w:lineRule="auto"/>
              <w:jc w:val="center"/>
              <w:rPr>
                <w:sz w:val="18"/>
                <w:szCs w:val="18"/>
              </w:rPr>
            </w:pPr>
            <w:r>
              <w:rPr>
                <w:rFonts w:hint="eastAsia"/>
                <w:sz w:val="18"/>
                <w:szCs w:val="18"/>
              </w:rPr>
              <w:t>剖</w:t>
            </w:r>
          </w:p>
          <w:p>
            <w:pPr>
              <w:spacing w:line="240" w:lineRule="auto"/>
              <w:jc w:val="center"/>
              <w:rPr>
                <w:sz w:val="18"/>
                <w:szCs w:val="18"/>
              </w:rPr>
            </w:pPr>
            <w:r>
              <w:rPr>
                <w:rFonts w:hint="eastAsia"/>
                <w:sz w:val="18"/>
                <w:szCs w:val="18"/>
              </w:rPr>
              <w:t>面</w:t>
            </w:r>
          </w:p>
          <w:p>
            <w:pPr>
              <w:spacing w:line="240" w:lineRule="auto"/>
              <w:jc w:val="center"/>
              <w:rPr>
                <w:sz w:val="18"/>
                <w:szCs w:val="18"/>
              </w:rPr>
            </w:pPr>
            <w:r>
              <w:rPr>
                <w:rFonts w:hint="eastAsia"/>
                <w:sz w:val="18"/>
                <w:szCs w:val="18"/>
              </w:rPr>
              <w:t>示</w:t>
            </w:r>
          </w:p>
          <w:p>
            <w:pPr>
              <w:spacing w:line="240" w:lineRule="auto"/>
              <w:jc w:val="center"/>
              <w:rPr>
                <w:sz w:val="18"/>
                <w:szCs w:val="18"/>
              </w:rPr>
            </w:pPr>
            <w:r>
              <w:rPr>
                <w:rFonts w:hint="eastAsia"/>
                <w:sz w:val="18"/>
                <w:szCs w:val="18"/>
              </w:rPr>
              <w:t>意</w:t>
            </w:r>
          </w:p>
          <w:p>
            <w:pPr>
              <w:spacing w:line="240" w:lineRule="auto"/>
              <w:jc w:val="center"/>
              <w:rPr>
                <w:sz w:val="18"/>
                <w:szCs w:val="18"/>
              </w:rPr>
            </w:pPr>
            <w:r>
              <w:rPr>
                <w:rFonts w:hint="eastAsia"/>
                <w:sz w:val="18"/>
                <w:szCs w:val="18"/>
              </w:rPr>
              <w:t>图</w:t>
            </w:r>
          </w:p>
        </w:tc>
        <w:tc>
          <w:tcPr>
            <w:tcW w:w="8869" w:type="dxa"/>
          </w:tcPr>
          <w:p>
            <w:pPr>
              <w:spacing w:line="240" w:lineRule="auto"/>
              <w:jc w:val="center"/>
              <w:rPr>
                <w:sz w:val="18"/>
                <w:szCs w:val="18"/>
              </w:rPr>
            </w:pPr>
          </w:p>
          <w:p>
            <w:pPr>
              <w:spacing w:line="240" w:lineRule="auto"/>
              <w:jc w:val="center"/>
              <w:rPr>
                <w:sz w:val="18"/>
                <w:szCs w:val="18"/>
              </w:rPr>
            </w:pPr>
            <w:r>
              <w:rPr>
                <w:sz w:val="18"/>
                <w:szCs w:val="18"/>
              </w:rPr>
              <w:drawing>
                <wp:inline distT="0" distB="0" distL="0" distR="0">
                  <wp:extent cx="5000625" cy="3676650"/>
                  <wp:effectExtent l="0" t="0" r="0" b="0"/>
                  <wp:docPr id="85"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descr="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000625" cy="3676650"/>
                          </a:xfrm>
                          <a:prstGeom prst="rect">
                            <a:avLst/>
                          </a:prstGeom>
                          <a:noFill/>
                          <a:ln>
                            <a:noFill/>
                          </a:ln>
                        </pic:spPr>
                      </pic:pic>
                    </a:graphicData>
                  </a:graphic>
                </wp:inline>
              </w:drawing>
            </w:r>
          </w:p>
          <w:p>
            <w:pPr>
              <w:spacing w:line="240" w:lineRule="auto"/>
              <w:jc w:val="center"/>
              <w:rPr>
                <w:sz w:val="18"/>
                <w:szCs w:val="18"/>
              </w:rPr>
            </w:pPr>
            <w:r>
              <w:rPr>
                <w:sz w:val="18"/>
                <w:szCs w:val="18"/>
              </w:rPr>
              <w:drawing>
                <wp:inline distT="0" distB="0" distL="0" distR="0">
                  <wp:extent cx="5114925" cy="3762375"/>
                  <wp:effectExtent l="0" t="0" r="0" b="0"/>
                  <wp:docPr id="86"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descr="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114925" cy="3762375"/>
                          </a:xfrm>
                          <a:prstGeom prst="rect">
                            <a:avLst/>
                          </a:prstGeom>
                          <a:noFill/>
                          <a:ln>
                            <a:noFill/>
                          </a:ln>
                        </pic:spPr>
                      </pic:pic>
                    </a:graphicData>
                  </a:graphic>
                </wp:inline>
              </w:drawing>
            </w:r>
          </w:p>
        </w:tc>
      </w:tr>
    </w:tbl>
    <w:p>
      <w:pPr>
        <w:pStyle w:val="234"/>
        <w:ind w:firstLine="360"/>
        <w:rPr>
          <w:sz w:val="18"/>
          <w:szCs w:val="18"/>
        </w:rPr>
        <w:sectPr>
          <w:footerReference r:id="rId19" w:type="default"/>
          <w:pgSz w:w="11905" w:h="16838"/>
          <w:pgMar w:top="1928" w:right="1134" w:bottom="1134" w:left="1134" w:header="1418" w:footer="1134" w:gutter="0"/>
          <w:pgNumType w:fmt="decimal"/>
          <w:cols w:space="720" w:num="1"/>
          <w:formProt w:val="0"/>
          <w:docGrid w:type="lines" w:linePitch="312" w:charSpace="0"/>
        </w:sectPr>
      </w:pPr>
      <w:r>
        <w:rPr>
          <w:sz w:val="18"/>
          <w:szCs w:val="18"/>
        </w:rPr>
        <w:t>记录：</w:t>
      </w:r>
      <w:r>
        <w:rPr>
          <w:rFonts w:hint="eastAsia"/>
          <w:sz w:val="18"/>
          <w:szCs w:val="18"/>
        </w:rPr>
        <w:t xml:space="preserve"> </w:t>
      </w:r>
      <w:r>
        <w:rPr>
          <w:sz w:val="18"/>
          <w:szCs w:val="18"/>
        </w:rPr>
        <w:t xml:space="preserve">         校核：</w:t>
      </w:r>
      <w:r>
        <w:rPr>
          <w:rFonts w:hint="eastAsia"/>
          <w:sz w:val="18"/>
          <w:szCs w:val="18"/>
        </w:rPr>
        <w:t xml:space="preserve"> </w:t>
      </w:r>
      <w:r>
        <w:rPr>
          <w:sz w:val="18"/>
          <w:szCs w:val="18"/>
        </w:rPr>
        <w:t xml:space="preserve">         项目负责：</w:t>
      </w:r>
      <w:r>
        <w:rPr>
          <w:rFonts w:hint="eastAsia"/>
          <w:sz w:val="18"/>
          <w:szCs w:val="18"/>
        </w:rPr>
        <w:t xml:space="preserve"> </w:t>
      </w:r>
      <w:r>
        <w:rPr>
          <w:sz w:val="18"/>
          <w:szCs w:val="18"/>
        </w:rPr>
        <w:t xml:space="preserve">          填表日期：</w:t>
      </w:r>
      <w:r>
        <w:rPr>
          <w:rFonts w:hint="eastAsia"/>
          <w:sz w:val="18"/>
          <w:szCs w:val="18"/>
        </w:rPr>
        <w:t xml:space="preserve"> </w:t>
      </w:r>
      <w:r>
        <w:rPr>
          <w:sz w:val="18"/>
          <w:szCs w:val="18"/>
        </w:rPr>
        <w:t xml:space="preserve">     年</w:t>
      </w:r>
      <w:r>
        <w:rPr>
          <w:rFonts w:hint="eastAsia"/>
          <w:sz w:val="18"/>
          <w:szCs w:val="18"/>
        </w:rPr>
        <w:t xml:space="preserve"> </w:t>
      </w:r>
      <w:r>
        <w:rPr>
          <w:sz w:val="18"/>
          <w:szCs w:val="18"/>
        </w:rPr>
        <w:t xml:space="preserve">     月</w:t>
      </w:r>
      <w:r>
        <w:rPr>
          <w:rFonts w:hint="eastAsia"/>
          <w:sz w:val="18"/>
          <w:szCs w:val="18"/>
        </w:rPr>
        <w:t xml:space="preserve"> </w:t>
      </w:r>
      <w:r>
        <w:rPr>
          <w:sz w:val="18"/>
          <w:szCs w:val="18"/>
        </w:rPr>
        <w:t xml:space="preserve">     日</w:t>
      </w:r>
    </w:p>
    <w:p>
      <w:pPr>
        <w:pStyle w:val="124"/>
        <w:spacing w:before="156" w:after="156"/>
      </w:pPr>
      <w:r>
        <w:t>孕灾地质环境条件调查</w:t>
      </w:r>
      <w:r>
        <w:rPr>
          <w:rFonts w:hint="eastAsia"/>
        </w:rPr>
        <w:t>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133"/>
        <w:gridCol w:w="60"/>
        <w:gridCol w:w="1108"/>
        <w:gridCol w:w="421"/>
        <w:gridCol w:w="148"/>
        <w:gridCol w:w="1491"/>
        <w:gridCol w:w="1223"/>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961" w:type="dxa"/>
            <w:vMerge w:val="restart"/>
            <w:vAlign w:val="center"/>
          </w:tcPr>
          <w:p>
            <w:pPr>
              <w:spacing w:line="240" w:lineRule="auto"/>
              <w:jc w:val="center"/>
              <w:rPr>
                <w:rFonts w:hint="eastAsia" w:ascii="宋体" w:hAnsi="宋体"/>
                <w:sz w:val="18"/>
                <w:szCs w:val="18"/>
              </w:rPr>
            </w:pPr>
            <w:r>
              <w:rPr>
                <w:rFonts w:hint="eastAsia" w:ascii="宋体" w:hAnsi="宋体"/>
                <w:sz w:val="18"/>
                <w:szCs w:val="18"/>
              </w:rPr>
              <w:t>调查编号</w:t>
            </w:r>
          </w:p>
        </w:tc>
        <w:tc>
          <w:tcPr>
            <w:tcW w:w="2193" w:type="dxa"/>
            <w:gridSpan w:val="2"/>
            <w:vMerge w:val="restart"/>
            <w:vAlign w:val="center"/>
          </w:tcPr>
          <w:p>
            <w:pPr>
              <w:spacing w:line="240" w:lineRule="auto"/>
              <w:jc w:val="center"/>
              <w:rPr>
                <w:rFonts w:hint="eastAsia" w:ascii="宋体" w:hAnsi="宋体"/>
                <w:sz w:val="18"/>
                <w:szCs w:val="18"/>
              </w:rPr>
            </w:pPr>
          </w:p>
        </w:tc>
        <w:tc>
          <w:tcPr>
            <w:tcW w:w="1108" w:type="dxa"/>
            <w:vAlign w:val="center"/>
          </w:tcPr>
          <w:p>
            <w:pPr>
              <w:spacing w:line="240" w:lineRule="auto"/>
              <w:jc w:val="center"/>
              <w:rPr>
                <w:rFonts w:hint="eastAsia" w:ascii="宋体" w:hAnsi="宋体"/>
                <w:sz w:val="18"/>
                <w:szCs w:val="18"/>
              </w:rPr>
            </w:pPr>
            <w:r>
              <w:rPr>
                <w:rFonts w:ascii="宋体" w:hAnsi="宋体"/>
                <w:sz w:val="18"/>
                <w:szCs w:val="18"/>
              </w:rPr>
              <w:t>名</w:t>
            </w:r>
            <w:r>
              <w:rPr>
                <w:rFonts w:hint="eastAsia" w:ascii="宋体" w:hAnsi="宋体"/>
                <w:sz w:val="18"/>
                <w:szCs w:val="18"/>
              </w:rPr>
              <w:t xml:space="preserve"> </w:t>
            </w:r>
            <w:r>
              <w:rPr>
                <w:rFonts w:ascii="宋体" w:hAnsi="宋体"/>
                <w:sz w:val="18"/>
                <w:szCs w:val="18"/>
              </w:rPr>
              <w:t xml:space="preserve">   称</w:t>
            </w:r>
          </w:p>
        </w:tc>
        <w:tc>
          <w:tcPr>
            <w:tcW w:w="5029" w:type="dxa"/>
            <w:gridSpan w:val="5"/>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961" w:type="dxa"/>
            <w:vMerge w:val="continue"/>
            <w:vAlign w:val="center"/>
          </w:tcPr>
          <w:p>
            <w:pPr>
              <w:spacing w:line="240" w:lineRule="auto"/>
              <w:jc w:val="center"/>
              <w:rPr>
                <w:rFonts w:hint="eastAsia" w:ascii="宋体" w:hAnsi="宋体"/>
                <w:sz w:val="18"/>
                <w:szCs w:val="18"/>
              </w:rPr>
            </w:pPr>
          </w:p>
        </w:tc>
        <w:tc>
          <w:tcPr>
            <w:tcW w:w="2193" w:type="dxa"/>
            <w:gridSpan w:val="2"/>
            <w:vMerge w:val="continue"/>
            <w:vAlign w:val="center"/>
          </w:tcPr>
          <w:p>
            <w:pPr>
              <w:spacing w:line="240" w:lineRule="auto"/>
              <w:jc w:val="center"/>
              <w:rPr>
                <w:rFonts w:hint="eastAsia" w:ascii="宋体" w:hAnsi="宋体"/>
                <w:sz w:val="18"/>
                <w:szCs w:val="18"/>
              </w:rPr>
            </w:pPr>
          </w:p>
        </w:tc>
        <w:tc>
          <w:tcPr>
            <w:tcW w:w="1108" w:type="dxa"/>
            <w:vMerge w:val="restart"/>
            <w:vAlign w:val="center"/>
          </w:tcPr>
          <w:p>
            <w:pPr>
              <w:spacing w:line="240" w:lineRule="auto"/>
              <w:jc w:val="center"/>
              <w:rPr>
                <w:rFonts w:hint="eastAsia" w:ascii="宋体" w:hAnsi="宋体"/>
                <w:sz w:val="18"/>
                <w:szCs w:val="18"/>
              </w:rPr>
            </w:pPr>
            <w:r>
              <w:rPr>
                <w:rFonts w:ascii="宋体" w:hAnsi="宋体"/>
                <w:sz w:val="18"/>
                <w:szCs w:val="18"/>
              </w:rPr>
              <w:t>地理位置</w:t>
            </w:r>
          </w:p>
        </w:tc>
        <w:tc>
          <w:tcPr>
            <w:tcW w:w="5029" w:type="dxa"/>
            <w:gridSpan w:val="5"/>
            <w:vAlign w:val="center"/>
          </w:tcPr>
          <w:p>
            <w:pPr>
              <w:spacing w:line="240" w:lineRule="auto"/>
              <w:jc w:val="center"/>
              <w:rPr>
                <w:rFonts w:hint="eastAsia" w:ascii="宋体" w:hAnsi="宋体"/>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乡（镇）</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61" w:type="dxa"/>
            <w:vMerge w:val="restart"/>
            <w:vAlign w:val="center"/>
          </w:tcPr>
          <w:p>
            <w:pPr>
              <w:spacing w:line="240" w:lineRule="auto"/>
              <w:jc w:val="center"/>
              <w:rPr>
                <w:rFonts w:hint="eastAsia" w:ascii="宋体" w:hAnsi="宋体"/>
                <w:sz w:val="18"/>
                <w:szCs w:val="18"/>
              </w:rPr>
            </w:pPr>
            <w:r>
              <w:rPr>
                <w:rFonts w:ascii="宋体" w:hAnsi="宋体"/>
                <w:sz w:val="18"/>
                <w:szCs w:val="18"/>
              </w:rPr>
              <w:t>野外编号</w:t>
            </w:r>
          </w:p>
        </w:tc>
        <w:tc>
          <w:tcPr>
            <w:tcW w:w="2193" w:type="dxa"/>
            <w:gridSpan w:val="2"/>
            <w:vMerge w:val="restart"/>
            <w:vAlign w:val="center"/>
          </w:tcPr>
          <w:p>
            <w:pPr>
              <w:spacing w:line="240" w:lineRule="auto"/>
              <w:jc w:val="center"/>
              <w:rPr>
                <w:rFonts w:hint="eastAsia" w:ascii="宋体" w:hAnsi="宋体"/>
                <w:sz w:val="18"/>
                <w:szCs w:val="18"/>
              </w:rPr>
            </w:pPr>
          </w:p>
        </w:tc>
        <w:tc>
          <w:tcPr>
            <w:tcW w:w="1108" w:type="dxa"/>
            <w:vMerge w:val="continue"/>
            <w:vAlign w:val="center"/>
          </w:tcPr>
          <w:p>
            <w:pPr>
              <w:spacing w:line="240" w:lineRule="auto"/>
              <w:jc w:val="center"/>
              <w:rPr>
                <w:rFonts w:hint="eastAsia" w:ascii="宋体" w:hAnsi="宋体"/>
                <w:sz w:val="18"/>
                <w:szCs w:val="18"/>
              </w:rPr>
            </w:pPr>
          </w:p>
        </w:tc>
        <w:tc>
          <w:tcPr>
            <w:tcW w:w="569"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坐</w:t>
            </w:r>
          </w:p>
          <w:p>
            <w:pPr>
              <w:spacing w:line="240" w:lineRule="auto"/>
              <w:jc w:val="center"/>
              <w:rPr>
                <w:rFonts w:hint="eastAsia" w:ascii="宋体" w:hAnsi="宋体"/>
                <w:sz w:val="18"/>
                <w:szCs w:val="18"/>
              </w:rPr>
            </w:pPr>
            <w:r>
              <w:rPr>
                <w:rFonts w:ascii="宋体" w:hAnsi="宋体"/>
                <w:sz w:val="18"/>
                <w:szCs w:val="18"/>
              </w:rPr>
              <w:t>标</w:t>
            </w:r>
          </w:p>
        </w:tc>
        <w:tc>
          <w:tcPr>
            <w:tcW w:w="4460" w:type="dxa"/>
            <w:gridSpan w:val="3"/>
            <w:vAlign w:val="center"/>
          </w:tcPr>
          <w:p>
            <w:pPr>
              <w:spacing w:line="240" w:lineRule="auto"/>
              <w:rPr>
                <w:rFonts w:hint="eastAsia" w:ascii="宋体" w:hAnsi="宋体"/>
                <w:sz w:val="18"/>
                <w:szCs w:val="18"/>
              </w:rPr>
            </w:pPr>
            <w:r>
              <w:rPr>
                <w:rFonts w:ascii="宋体" w:hAnsi="宋体"/>
                <w:sz w:val="18"/>
                <w:szCs w:val="18"/>
              </w:rPr>
              <w:t>经度：</w:t>
            </w:r>
            <w:r>
              <w:rPr>
                <w:sz w:val="18"/>
                <w:szCs w:val="18"/>
              </w:rPr>
              <w:t xml:space="preserve">°      ′      ″  </w:t>
            </w:r>
            <w:r>
              <w:rPr>
                <w:rFonts w:ascii="宋体" w:hAnsi="宋体"/>
                <w:sz w:val="18"/>
                <w:szCs w:val="18"/>
              </w:rPr>
              <w:t>纬度：</w:t>
            </w:r>
            <w:r>
              <w:rPr>
                <w:sz w:val="18"/>
                <w:szCs w:val="18"/>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961" w:type="dxa"/>
            <w:vMerge w:val="continue"/>
            <w:vAlign w:val="center"/>
          </w:tcPr>
          <w:p>
            <w:pPr>
              <w:spacing w:line="240" w:lineRule="auto"/>
              <w:jc w:val="center"/>
              <w:rPr>
                <w:rFonts w:hint="eastAsia" w:ascii="宋体" w:hAnsi="宋体"/>
                <w:sz w:val="18"/>
                <w:szCs w:val="18"/>
              </w:rPr>
            </w:pPr>
          </w:p>
        </w:tc>
        <w:tc>
          <w:tcPr>
            <w:tcW w:w="2193" w:type="dxa"/>
            <w:gridSpan w:val="2"/>
            <w:vMerge w:val="continue"/>
            <w:vAlign w:val="center"/>
          </w:tcPr>
          <w:p>
            <w:pPr>
              <w:spacing w:line="240" w:lineRule="auto"/>
              <w:jc w:val="center"/>
              <w:rPr>
                <w:rFonts w:hint="eastAsia" w:ascii="宋体" w:hAnsi="宋体"/>
                <w:sz w:val="18"/>
                <w:szCs w:val="18"/>
              </w:rPr>
            </w:pPr>
          </w:p>
        </w:tc>
        <w:tc>
          <w:tcPr>
            <w:tcW w:w="1108" w:type="dxa"/>
            <w:vMerge w:val="continue"/>
            <w:vAlign w:val="center"/>
          </w:tcPr>
          <w:p>
            <w:pPr>
              <w:spacing w:line="240" w:lineRule="auto"/>
              <w:jc w:val="center"/>
              <w:rPr>
                <w:rFonts w:hint="eastAsia" w:ascii="宋体" w:hAnsi="宋体"/>
                <w:sz w:val="18"/>
                <w:szCs w:val="18"/>
              </w:rPr>
            </w:pPr>
          </w:p>
        </w:tc>
        <w:tc>
          <w:tcPr>
            <w:tcW w:w="569" w:type="dxa"/>
            <w:gridSpan w:val="2"/>
            <w:vMerge w:val="continue"/>
            <w:vAlign w:val="center"/>
          </w:tcPr>
          <w:p>
            <w:pPr>
              <w:spacing w:line="240" w:lineRule="auto"/>
              <w:rPr>
                <w:rFonts w:hint="eastAsia" w:ascii="宋体" w:hAnsi="宋体"/>
                <w:sz w:val="18"/>
                <w:szCs w:val="18"/>
              </w:rPr>
            </w:pPr>
          </w:p>
        </w:tc>
        <w:tc>
          <w:tcPr>
            <w:tcW w:w="4460" w:type="dxa"/>
            <w:gridSpan w:val="3"/>
            <w:vAlign w:val="center"/>
          </w:tcPr>
          <w:p>
            <w:pPr>
              <w:spacing w:line="240" w:lineRule="auto"/>
              <w:jc w:val="left"/>
              <w:rPr>
                <w:rFonts w:hint="eastAsia" w:ascii="宋体" w:hAnsi="宋体"/>
                <w:sz w:val="18"/>
                <w:szCs w:val="18"/>
              </w:rPr>
            </w:pPr>
            <w:r>
              <w:rPr>
                <w:rFonts w:hint="eastAsia" w:ascii="宋体" w:hAnsi="宋体"/>
                <w:sz w:val="18"/>
                <w:szCs w:val="18"/>
              </w:rPr>
              <w:t xml:space="preserve">X： </w:t>
            </w:r>
            <w:r>
              <w:rPr>
                <w:rFonts w:ascii="宋体" w:hAnsi="宋体"/>
                <w:sz w:val="18"/>
                <w:szCs w:val="18"/>
              </w:rPr>
              <w:t xml:space="preserve">                   </w:t>
            </w:r>
            <w:r>
              <w:rPr>
                <w:rFonts w:hint="eastAsia" w:ascii="宋体" w:hAnsi="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61" w:type="dxa"/>
            <w:vAlign w:val="center"/>
          </w:tcPr>
          <w:p>
            <w:pPr>
              <w:spacing w:line="240" w:lineRule="auto"/>
              <w:jc w:val="center"/>
              <w:rPr>
                <w:sz w:val="18"/>
                <w:szCs w:val="18"/>
              </w:rPr>
            </w:pPr>
            <w:r>
              <w:rPr>
                <w:sz w:val="18"/>
                <w:szCs w:val="18"/>
              </w:rPr>
              <w:t>点类型</w:t>
            </w:r>
          </w:p>
        </w:tc>
        <w:tc>
          <w:tcPr>
            <w:tcW w:w="8330" w:type="dxa"/>
            <w:gridSpan w:val="8"/>
            <w:vAlign w:val="center"/>
          </w:tcPr>
          <w:p>
            <w:pPr>
              <w:spacing w:line="240" w:lineRule="auto"/>
              <w:rPr>
                <w:sz w:val="18"/>
                <w:szCs w:val="18"/>
              </w:rPr>
            </w:pPr>
            <w:r>
              <w:rPr>
                <w:sz w:val="18"/>
                <w:szCs w:val="18"/>
              </w:rPr>
              <w:sym w:font="Wingdings 2" w:char="00A3"/>
            </w:r>
            <w:r>
              <w:rPr>
                <w:rFonts w:hint="eastAsia"/>
                <w:sz w:val="18"/>
                <w:szCs w:val="18"/>
              </w:rPr>
              <w:t xml:space="preserve">地形地貌点  </w:t>
            </w:r>
            <w:r>
              <w:rPr>
                <w:sz w:val="18"/>
                <w:szCs w:val="18"/>
              </w:rPr>
              <w:sym w:font="Wingdings 2" w:char="00A3"/>
            </w:r>
            <w:r>
              <w:rPr>
                <w:rFonts w:hint="eastAsia"/>
                <w:sz w:val="18"/>
                <w:szCs w:val="18"/>
              </w:rPr>
              <w:t xml:space="preserve">地质构造 </w:t>
            </w:r>
            <w:r>
              <w:rPr>
                <w:sz w:val="18"/>
                <w:szCs w:val="18"/>
              </w:rPr>
              <w:t xml:space="preserve"> </w:t>
            </w:r>
            <w:r>
              <w:rPr>
                <w:sz w:val="18"/>
                <w:szCs w:val="18"/>
              </w:rPr>
              <w:sym w:font="Wingdings 2" w:char="00A3"/>
            </w:r>
            <w:r>
              <w:rPr>
                <w:sz w:val="18"/>
                <w:szCs w:val="18"/>
              </w:rPr>
              <w:t>岩土体工程地质</w:t>
            </w:r>
            <w:r>
              <w:rPr>
                <w:rFonts w:hint="eastAsia"/>
                <w:sz w:val="18"/>
                <w:szCs w:val="18"/>
              </w:rPr>
              <w:t xml:space="preserve">特征  </w:t>
            </w:r>
            <w:r>
              <w:rPr>
                <w:sz w:val="18"/>
                <w:szCs w:val="18"/>
              </w:rPr>
              <w:sym w:font="Wingdings 2" w:char="00A3"/>
            </w:r>
            <w:r>
              <w:rPr>
                <w:rFonts w:hint="eastAsia"/>
                <w:sz w:val="18"/>
                <w:szCs w:val="18"/>
              </w:rPr>
              <w:t>易崩易滑地层</w:t>
            </w:r>
            <w:r>
              <w:rPr>
                <w:sz w:val="18"/>
                <w:szCs w:val="18"/>
              </w:rPr>
              <w:t>点</w:t>
            </w:r>
            <w:r>
              <w:rPr>
                <w:rFonts w:hint="eastAsia"/>
                <w:sz w:val="18"/>
                <w:szCs w:val="18"/>
              </w:rPr>
              <w:t xml:space="preserve"> </w:t>
            </w:r>
            <w:r>
              <w:rPr>
                <w:sz w:val="18"/>
                <w:szCs w:val="18"/>
              </w:rPr>
              <w:t xml:space="preserve"> </w:t>
            </w:r>
            <w:r>
              <w:rPr>
                <w:sz w:val="18"/>
                <w:szCs w:val="18"/>
              </w:rPr>
              <w:sym w:font="Wingdings 2" w:char="00A3"/>
            </w:r>
            <w:r>
              <w:rPr>
                <w:rFonts w:hint="eastAsia"/>
                <w:sz w:val="18"/>
                <w:szCs w:val="18"/>
              </w:rPr>
              <w:t>地表水及地下水</w:t>
            </w:r>
            <w:r>
              <w:rPr>
                <w:sz w:val="18"/>
                <w:szCs w:val="18"/>
              </w:rPr>
              <w:t xml:space="preserve"> </w:t>
            </w:r>
          </w:p>
          <w:p>
            <w:pPr>
              <w:spacing w:line="240" w:lineRule="auto"/>
              <w:rPr>
                <w:sz w:val="18"/>
                <w:szCs w:val="18"/>
              </w:rPr>
            </w:pPr>
            <w:r>
              <w:rPr>
                <w:sz w:val="18"/>
                <w:szCs w:val="18"/>
              </w:rPr>
              <w:sym w:font="Wingdings 2" w:char="00A3"/>
            </w:r>
            <w:r>
              <w:rPr>
                <w:rFonts w:hint="eastAsia"/>
                <w:sz w:val="18"/>
                <w:szCs w:val="18"/>
              </w:rPr>
              <w:t xml:space="preserve">植被与土地利用 </w:t>
            </w:r>
            <w:r>
              <w:rPr>
                <w:sz w:val="18"/>
                <w:szCs w:val="18"/>
              </w:rPr>
              <w:t xml:space="preserve"> </w:t>
            </w:r>
            <w:r>
              <w:rPr>
                <w:sz w:val="18"/>
                <w:szCs w:val="18"/>
              </w:rPr>
              <w:sym w:font="Wingdings 2" w:char="00A3"/>
            </w:r>
            <w:r>
              <w:rPr>
                <w:rFonts w:hint="eastAsia"/>
                <w:sz w:val="18"/>
                <w:szCs w:val="18"/>
              </w:rPr>
              <w:t xml:space="preserve">人为活动 </w:t>
            </w:r>
            <w:r>
              <w:rPr>
                <w:sz w:val="18"/>
                <w:szCs w:val="18"/>
              </w:rPr>
              <w:t xml:space="preserve"> </w:t>
            </w:r>
            <w:r>
              <w:rPr>
                <w:rFonts w:hint="eastAsia"/>
                <w:sz w:val="18"/>
                <w:szCs w:val="18"/>
              </w:rPr>
              <w:t>其地质作用与现象</w:t>
            </w:r>
            <w:r>
              <w:rPr>
                <w:rFonts w:hint="eastAsia"/>
                <w:sz w:val="18"/>
                <w:szCs w:val="18"/>
                <w:u w:val="single"/>
              </w:rPr>
              <w:t xml:space="preserve"> </w:t>
            </w:r>
            <w:r>
              <w:rPr>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61" w:type="dxa"/>
            <w:vAlign w:val="center"/>
          </w:tcPr>
          <w:p>
            <w:pPr>
              <w:spacing w:line="240" w:lineRule="auto"/>
              <w:jc w:val="center"/>
            </w:pPr>
            <w:r>
              <w:rPr>
                <w:rFonts w:hint="eastAsia"/>
                <w:sz w:val="18"/>
                <w:szCs w:val="18"/>
              </w:rPr>
              <w:t>产状类型</w:t>
            </w:r>
          </w:p>
        </w:tc>
        <w:tc>
          <w:tcPr>
            <w:tcW w:w="2133" w:type="dxa"/>
            <w:vAlign w:val="center"/>
          </w:tcPr>
          <w:p>
            <w:pPr>
              <w:spacing w:line="240" w:lineRule="auto"/>
              <w:jc w:val="center"/>
            </w:pPr>
            <w:r>
              <w:rPr>
                <w:rFonts w:hint="eastAsia"/>
                <w:sz w:val="18"/>
                <w:szCs w:val="18"/>
              </w:rPr>
              <w:t>倾向（°）</w:t>
            </w:r>
          </w:p>
        </w:tc>
        <w:tc>
          <w:tcPr>
            <w:tcW w:w="1589" w:type="dxa"/>
            <w:gridSpan w:val="3"/>
            <w:vAlign w:val="center"/>
          </w:tcPr>
          <w:p>
            <w:pPr>
              <w:spacing w:line="240" w:lineRule="auto"/>
              <w:jc w:val="center"/>
            </w:pPr>
            <w:r>
              <w:rPr>
                <w:rFonts w:hint="eastAsia"/>
                <w:sz w:val="18"/>
                <w:szCs w:val="18"/>
              </w:rPr>
              <w:t>倾角（°）</w:t>
            </w:r>
          </w:p>
        </w:tc>
        <w:tc>
          <w:tcPr>
            <w:tcW w:w="1639" w:type="dxa"/>
            <w:gridSpan w:val="2"/>
            <w:vAlign w:val="center"/>
          </w:tcPr>
          <w:p>
            <w:pPr>
              <w:spacing w:line="240" w:lineRule="auto"/>
              <w:jc w:val="center"/>
            </w:pPr>
            <w:r>
              <w:rPr>
                <w:rFonts w:hint="eastAsia"/>
                <w:sz w:val="18"/>
                <w:szCs w:val="18"/>
              </w:rPr>
              <w:t>产状类型</w:t>
            </w:r>
          </w:p>
        </w:tc>
        <w:tc>
          <w:tcPr>
            <w:tcW w:w="1223" w:type="dxa"/>
            <w:vAlign w:val="center"/>
          </w:tcPr>
          <w:p>
            <w:pPr>
              <w:spacing w:line="240" w:lineRule="auto"/>
              <w:jc w:val="center"/>
            </w:pPr>
            <w:r>
              <w:rPr>
                <w:rFonts w:hint="eastAsia"/>
                <w:sz w:val="18"/>
                <w:szCs w:val="18"/>
              </w:rPr>
              <w:t>倾向（°）</w:t>
            </w:r>
          </w:p>
        </w:tc>
        <w:tc>
          <w:tcPr>
            <w:tcW w:w="1746" w:type="dxa"/>
            <w:vAlign w:val="center"/>
          </w:tcPr>
          <w:p>
            <w:pPr>
              <w:spacing w:line="240" w:lineRule="auto"/>
              <w:jc w:val="center"/>
            </w:pPr>
            <w:r>
              <w:rPr>
                <w:rFonts w:hint="eastAsia"/>
                <w:sz w:val="18"/>
                <w:szCs w:val="18"/>
              </w:rPr>
              <w:t>倾角（°）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61" w:type="dxa"/>
            <w:vAlign w:val="center"/>
          </w:tcPr>
          <w:p>
            <w:pPr>
              <w:spacing w:line="240" w:lineRule="auto"/>
              <w:jc w:val="center"/>
            </w:pPr>
            <w:r>
              <w:rPr>
                <w:rFonts w:hint="eastAsia"/>
                <w:sz w:val="18"/>
                <w:szCs w:val="18"/>
              </w:rPr>
              <w:t>岩层</w:t>
            </w:r>
          </w:p>
        </w:tc>
        <w:tc>
          <w:tcPr>
            <w:tcW w:w="2133" w:type="dxa"/>
            <w:vAlign w:val="center"/>
          </w:tcPr>
          <w:p>
            <w:pPr>
              <w:spacing w:line="240" w:lineRule="auto"/>
              <w:jc w:val="center"/>
            </w:pPr>
          </w:p>
        </w:tc>
        <w:tc>
          <w:tcPr>
            <w:tcW w:w="1589" w:type="dxa"/>
            <w:gridSpan w:val="3"/>
            <w:vAlign w:val="center"/>
          </w:tcPr>
          <w:p>
            <w:pPr>
              <w:spacing w:line="240" w:lineRule="auto"/>
              <w:jc w:val="center"/>
            </w:pPr>
          </w:p>
        </w:tc>
        <w:tc>
          <w:tcPr>
            <w:tcW w:w="1639" w:type="dxa"/>
            <w:gridSpan w:val="2"/>
            <w:vAlign w:val="center"/>
          </w:tcPr>
          <w:p>
            <w:pPr>
              <w:spacing w:line="240" w:lineRule="auto"/>
              <w:jc w:val="center"/>
            </w:pPr>
            <w:r>
              <w:rPr>
                <w:rFonts w:hint="eastAsia"/>
                <w:sz w:val="18"/>
                <w:szCs w:val="18"/>
              </w:rPr>
              <w:t>节理</w:t>
            </w:r>
          </w:p>
        </w:tc>
        <w:tc>
          <w:tcPr>
            <w:tcW w:w="1223" w:type="dxa"/>
            <w:vAlign w:val="center"/>
          </w:tcPr>
          <w:p>
            <w:pPr>
              <w:spacing w:line="240" w:lineRule="auto"/>
              <w:jc w:val="center"/>
            </w:pPr>
          </w:p>
        </w:tc>
        <w:tc>
          <w:tcPr>
            <w:tcW w:w="1746" w:type="dxa"/>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61" w:type="dxa"/>
            <w:vAlign w:val="center"/>
          </w:tcPr>
          <w:p>
            <w:pPr>
              <w:spacing w:line="240" w:lineRule="auto"/>
              <w:jc w:val="center"/>
            </w:pPr>
            <w:r>
              <w:rPr>
                <w:rFonts w:hint="eastAsia"/>
                <w:sz w:val="18"/>
                <w:szCs w:val="18"/>
              </w:rPr>
              <w:t>断层</w:t>
            </w:r>
          </w:p>
        </w:tc>
        <w:tc>
          <w:tcPr>
            <w:tcW w:w="2133" w:type="dxa"/>
            <w:vAlign w:val="center"/>
          </w:tcPr>
          <w:p>
            <w:pPr>
              <w:spacing w:line="240" w:lineRule="auto"/>
              <w:jc w:val="center"/>
            </w:pPr>
          </w:p>
        </w:tc>
        <w:tc>
          <w:tcPr>
            <w:tcW w:w="1589" w:type="dxa"/>
            <w:gridSpan w:val="3"/>
            <w:vAlign w:val="center"/>
          </w:tcPr>
          <w:p>
            <w:pPr>
              <w:spacing w:line="240" w:lineRule="auto"/>
              <w:jc w:val="center"/>
            </w:pPr>
          </w:p>
        </w:tc>
        <w:tc>
          <w:tcPr>
            <w:tcW w:w="1639" w:type="dxa"/>
            <w:gridSpan w:val="2"/>
            <w:vAlign w:val="center"/>
          </w:tcPr>
          <w:p>
            <w:pPr>
              <w:spacing w:line="240" w:lineRule="auto"/>
              <w:jc w:val="center"/>
            </w:pPr>
            <w:r>
              <w:rPr>
                <w:rFonts w:hint="eastAsia"/>
                <w:sz w:val="18"/>
                <w:szCs w:val="18"/>
              </w:rPr>
              <w:t>裂隙</w:t>
            </w:r>
          </w:p>
        </w:tc>
        <w:tc>
          <w:tcPr>
            <w:tcW w:w="1223" w:type="dxa"/>
            <w:vAlign w:val="center"/>
          </w:tcPr>
          <w:p>
            <w:pPr>
              <w:spacing w:line="240" w:lineRule="auto"/>
              <w:jc w:val="center"/>
            </w:pPr>
          </w:p>
        </w:tc>
        <w:tc>
          <w:tcPr>
            <w:tcW w:w="1746" w:type="dxa"/>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61" w:type="dxa"/>
            <w:vAlign w:val="center"/>
          </w:tcPr>
          <w:p>
            <w:pPr>
              <w:spacing w:line="240" w:lineRule="auto"/>
              <w:jc w:val="center"/>
              <w:rPr>
                <w:sz w:val="18"/>
                <w:szCs w:val="18"/>
              </w:rPr>
            </w:pPr>
          </w:p>
        </w:tc>
        <w:tc>
          <w:tcPr>
            <w:tcW w:w="2133" w:type="dxa"/>
            <w:vAlign w:val="center"/>
          </w:tcPr>
          <w:p>
            <w:pPr>
              <w:spacing w:line="240" w:lineRule="auto"/>
              <w:jc w:val="center"/>
            </w:pPr>
          </w:p>
        </w:tc>
        <w:tc>
          <w:tcPr>
            <w:tcW w:w="1589" w:type="dxa"/>
            <w:gridSpan w:val="3"/>
            <w:vAlign w:val="center"/>
          </w:tcPr>
          <w:p>
            <w:pPr>
              <w:spacing w:line="240" w:lineRule="auto"/>
              <w:jc w:val="center"/>
            </w:pPr>
          </w:p>
        </w:tc>
        <w:tc>
          <w:tcPr>
            <w:tcW w:w="1639" w:type="dxa"/>
            <w:gridSpan w:val="2"/>
            <w:vAlign w:val="center"/>
          </w:tcPr>
          <w:p>
            <w:pPr>
              <w:spacing w:line="240" w:lineRule="auto"/>
              <w:jc w:val="center"/>
              <w:rPr>
                <w:sz w:val="18"/>
                <w:szCs w:val="18"/>
              </w:rPr>
            </w:pPr>
          </w:p>
        </w:tc>
        <w:tc>
          <w:tcPr>
            <w:tcW w:w="1223" w:type="dxa"/>
            <w:vAlign w:val="center"/>
          </w:tcPr>
          <w:p>
            <w:pPr>
              <w:spacing w:line="240" w:lineRule="auto"/>
              <w:jc w:val="center"/>
            </w:pPr>
          </w:p>
        </w:tc>
        <w:tc>
          <w:tcPr>
            <w:tcW w:w="1746" w:type="dxa"/>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8" w:hRule="atLeast"/>
          <w:jc w:val="center"/>
        </w:trPr>
        <w:tc>
          <w:tcPr>
            <w:tcW w:w="961" w:type="dxa"/>
            <w:vAlign w:val="center"/>
          </w:tcPr>
          <w:p>
            <w:pPr>
              <w:spacing w:line="240" w:lineRule="auto"/>
              <w:jc w:val="center"/>
              <w:rPr>
                <w:sz w:val="18"/>
                <w:szCs w:val="18"/>
              </w:rPr>
            </w:pPr>
            <w:r>
              <w:rPr>
                <w:rFonts w:hint="eastAsia"/>
                <w:sz w:val="18"/>
                <w:szCs w:val="18"/>
              </w:rPr>
              <w:t>孕</w:t>
            </w:r>
          </w:p>
          <w:p>
            <w:pPr>
              <w:spacing w:line="240" w:lineRule="auto"/>
              <w:jc w:val="center"/>
              <w:rPr>
                <w:sz w:val="18"/>
                <w:szCs w:val="18"/>
              </w:rPr>
            </w:pPr>
            <w:r>
              <w:rPr>
                <w:rFonts w:hint="eastAsia"/>
                <w:sz w:val="18"/>
                <w:szCs w:val="18"/>
              </w:rPr>
              <w:t>灾</w:t>
            </w:r>
          </w:p>
          <w:p>
            <w:pPr>
              <w:spacing w:line="240" w:lineRule="auto"/>
              <w:jc w:val="center"/>
              <w:rPr>
                <w:sz w:val="18"/>
                <w:szCs w:val="18"/>
              </w:rPr>
            </w:pPr>
            <w:r>
              <w:rPr>
                <w:rFonts w:hint="eastAsia"/>
                <w:sz w:val="18"/>
                <w:szCs w:val="18"/>
              </w:rPr>
              <w:t>地</w:t>
            </w:r>
          </w:p>
          <w:p>
            <w:pPr>
              <w:spacing w:line="240" w:lineRule="auto"/>
              <w:jc w:val="center"/>
              <w:rPr>
                <w:sz w:val="18"/>
                <w:szCs w:val="18"/>
              </w:rPr>
            </w:pPr>
            <w:r>
              <w:rPr>
                <w:rFonts w:hint="eastAsia"/>
                <w:sz w:val="18"/>
                <w:szCs w:val="18"/>
              </w:rPr>
              <w:t>质</w:t>
            </w:r>
          </w:p>
          <w:p>
            <w:pPr>
              <w:spacing w:line="240" w:lineRule="auto"/>
              <w:jc w:val="center"/>
              <w:rPr>
                <w:sz w:val="18"/>
                <w:szCs w:val="18"/>
              </w:rPr>
            </w:pPr>
            <w:r>
              <w:rPr>
                <w:rFonts w:hint="eastAsia"/>
                <w:sz w:val="18"/>
                <w:szCs w:val="18"/>
              </w:rPr>
              <w:t>条</w:t>
            </w:r>
          </w:p>
          <w:p>
            <w:pPr>
              <w:spacing w:line="240" w:lineRule="auto"/>
              <w:jc w:val="center"/>
              <w:rPr>
                <w:sz w:val="18"/>
                <w:szCs w:val="18"/>
              </w:rPr>
            </w:pPr>
            <w:r>
              <w:rPr>
                <w:rFonts w:hint="eastAsia"/>
                <w:sz w:val="18"/>
                <w:szCs w:val="18"/>
              </w:rPr>
              <w:t>件</w:t>
            </w:r>
          </w:p>
          <w:p>
            <w:pPr>
              <w:spacing w:line="240" w:lineRule="auto"/>
              <w:jc w:val="center"/>
              <w:rPr>
                <w:sz w:val="18"/>
                <w:szCs w:val="18"/>
              </w:rPr>
            </w:pPr>
            <w:r>
              <w:rPr>
                <w:sz w:val="18"/>
                <w:szCs w:val="18"/>
              </w:rPr>
              <w:t>特</w:t>
            </w:r>
          </w:p>
          <w:p>
            <w:pPr>
              <w:spacing w:line="240" w:lineRule="auto"/>
              <w:jc w:val="center"/>
              <w:rPr>
                <w:sz w:val="18"/>
                <w:szCs w:val="18"/>
              </w:rPr>
            </w:pPr>
            <w:r>
              <w:rPr>
                <w:sz w:val="18"/>
                <w:szCs w:val="18"/>
              </w:rPr>
              <w:t>征</w:t>
            </w:r>
          </w:p>
          <w:p>
            <w:pPr>
              <w:spacing w:line="240" w:lineRule="auto"/>
              <w:jc w:val="center"/>
              <w:rPr>
                <w:sz w:val="18"/>
                <w:szCs w:val="18"/>
              </w:rPr>
            </w:pPr>
            <w:r>
              <w:rPr>
                <w:sz w:val="18"/>
                <w:szCs w:val="18"/>
              </w:rPr>
              <w:t>描</w:t>
            </w:r>
          </w:p>
          <w:p>
            <w:pPr>
              <w:spacing w:line="240" w:lineRule="auto"/>
              <w:jc w:val="center"/>
              <w:rPr>
                <w:sz w:val="18"/>
                <w:szCs w:val="18"/>
              </w:rPr>
            </w:pPr>
            <w:r>
              <w:rPr>
                <w:sz w:val="18"/>
                <w:szCs w:val="18"/>
              </w:rPr>
              <w:t>述</w:t>
            </w:r>
          </w:p>
        </w:tc>
        <w:tc>
          <w:tcPr>
            <w:tcW w:w="8330" w:type="dxa"/>
            <w:gridSpan w:val="8"/>
          </w:tcPr>
          <w:p>
            <w:pPr>
              <w:spacing w:line="240" w:lineRule="auto"/>
              <w:rPr>
                <w:sz w:val="18"/>
                <w:szCs w:val="18"/>
              </w:rPr>
            </w:pPr>
            <w:r>
              <w:rPr>
                <w:rFonts w:hint="eastAsia"/>
                <w:sz w:val="18"/>
                <w:szCs w:val="18"/>
              </w:rPr>
              <w:t>主要包括地形地貌、地质构造、</w:t>
            </w:r>
            <w:r>
              <w:rPr>
                <w:sz w:val="18"/>
                <w:szCs w:val="18"/>
              </w:rPr>
              <w:t>岩土体工程地质</w:t>
            </w:r>
            <w:r>
              <w:rPr>
                <w:rFonts w:hint="eastAsia"/>
                <w:sz w:val="18"/>
                <w:szCs w:val="18"/>
              </w:rPr>
              <w:t>特征、地表水及地下水、植被与土地利用、人为活动、其他地质作用与现象等。</w:t>
            </w: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8" w:hRule="atLeast"/>
          <w:jc w:val="center"/>
        </w:trPr>
        <w:tc>
          <w:tcPr>
            <w:tcW w:w="961" w:type="dxa"/>
            <w:textDirection w:val="tbRlV"/>
            <w:vAlign w:val="center"/>
          </w:tcPr>
          <w:p>
            <w:pPr>
              <w:spacing w:line="240" w:lineRule="auto"/>
              <w:jc w:val="center"/>
              <w:rPr>
                <w:sz w:val="18"/>
                <w:szCs w:val="18"/>
              </w:rPr>
            </w:pPr>
            <w:r>
              <w:rPr>
                <w:sz w:val="18"/>
                <w:szCs w:val="18"/>
              </w:rPr>
              <w:t>现象示意图</w:t>
            </w:r>
          </w:p>
        </w:tc>
        <w:tc>
          <w:tcPr>
            <w:tcW w:w="8330" w:type="dxa"/>
            <w:gridSpan w:val="8"/>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961" w:type="dxa"/>
            <w:textDirection w:val="tbRlV"/>
            <w:vAlign w:val="center"/>
          </w:tcPr>
          <w:p>
            <w:pPr>
              <w:spacing w:line="240" w:lineRule="auto"/>
              <w:jc w:val="center"/>
              <w:rPr>
                <w:sz w:val="18"/>
                <w:szCs w:val="18"/>
              </w:rPr>
            </w:pPr>
            <w:r>
              <w:rPr>
                <w:rFonts w:hint="eastAsia"/>
                <w:sz w:val="18"/>
                <w:szCs w:val="18"/>
              </w:rPr>
              <w:t>沿途观察</w:t>
            </w:r>
          </w:p>
        </w:tc>
        <w:tc>
          <w:tcPr>
            <w:tcW w:w="8330" w:type="dxa"/>
            <w:gridSpan w:val="8"/>
          </w:tcPr>
          <w:p>
            <w:pPr>
              <w:spacing w:line="240" w:lineRule="auto"/>
              <w:jc w:val="center"/>
              <w:rPr>
                <w:sz w:val="18"/>
                <w:szCs w:val="18"/>
              </w:rPr>
            </w:pPr>
          </w:p>
        </w:tc>
      </w:tr>
    </w:tbl>
    <w:p>
      <w:pPr>
        <w:pStyle w:val="234"/>
        <w:ind w:firstLine="360"/>
        <w:rPr>
          <w:sz w:val="18"/>
          <w:szCs w:val="18"/>
        </w:rPr>
        <w:sectPr>
          <w:pgSz w:w="11905" w:h="16838"/>
          <w:pgMar w:top="1928" w:right="1134" w:bottom="1134" w:left="1134" w:header="1418" w:footer="1134" w:gutter="0"/>
          <w:pgNumType w:fmt="decimal"/>
          <w:cols w:space="720" w:num="1"/>
          <w:formProt w:val="0"/>
          <w:docGrid w:type="lines" w:linePitch="312" w:charSpace="0"/>
        </w:sectPr>
      </w:pPr>
      <w:r>
        <w:rPr>
          <w:sz w:val="18"/>
          <w:szCs w:val="18"/>
        </w:rPr>
        <w:t>记录：</w:t>
      </w:r>
      <w:r>
        <w:rPr>
          <w:rFonts w:hint="eastAsia"/>
          <w:sz w:val="18"/>
          <w:szCs w:val="18"/>
        </w:rPr>
        <w:t xml:space="preserve"> </w:t>
      </w:r>
      <w:r>
        <w:rPr>
          <w:sz w:val="18"/>
          <w:szCs w:val="18"/>
        </w:rPr>
        <w:t xml:space="preserve">         校核：</w:t>
      </w:r>
      <w:r>
        <w:rPr>
          <w:rFonts w:hint="eastAsia"/>
          <w:sz w:val="18"/>
          <w:szCs w:val="18"/>
        </w:rPr>
        <w:t xml:space="preserve"> </w:t>
      </w:r>
      <w:r>
        <w:rPr>
          <w:sz w:val="18"/>
          <w:szCs w:val="18"/>
        </w:rPr>
        <w:t xml:space="preserve">         项目负责：</w:t>
      </w:r>
      <w:r>
        <w:rPr>
          <w:rFonts w:hint="eastAsia"/>
          <w:sz w:val="18"/>
          <w:szCs w:val="18"/>
        </w:rPr>
        <w:t xml:space="preserve"> </w:t>
      </w:r>
      <w:r>
        <w:rPr>
          <w:sz w:val="18"/>
          <w:szCs w:val="18"/>
        </w:rPr>
        <w:t xml:space="preserve">          填表日期：</w:t>
      </w:r>
      <w:r>
        <w:rPr>
          <w:rFonts w:hint="eastAsia"/>
          <w:sz w:val="18"/>
          <w:szCs w:val="18"/>
        </w:rPr>
        <w:t xml:space="preserve"> </w:t>
      </w:r>
      <w:r>
        <w:rPr>
          <w:sz w:val="18"/>
          <w:szCs w:val="18"/>
        </w:rPr>
        <w:t xml:space="preserve">     年</w:t>
      </w:r>
      <w:r>
        <w:rPr>
          <w:rFonts w:hint="eastAsia"/>
          <w:sz w:val="18"/>
          <w:szCs w:val="18"/>
        </w:rPr>
        <w:t xml:space="preserve"> </w:t>
      </w:r>
      <w:r>
        <w:rPr>
          <w:sz w:val="18"/>
          <w:szCs w:val="18"/>
        </w:rPr>
        <w:t xml:space="preserve">     月</w:t>
      </w:r>
      <w:r>
        <w:rPr>
          <w:rFonts w:hint="eastAsia"/>
          <w:sz w:val="18"/>
          <w:szCs w:val="18"/>
        </w:rPr>
        <w:t xml:space="preserve"> </w:t>
      </w:r>
      <w:r>
        <w:rPr>
          <w:sz w:val="18"/>
          <w:szCs w:val="18"/>
        </w:rPr>
        <w:t xml:space="preserve">     日</w:t>
      </w:r>
    </w:p>
    <w:p>
      <w:pPr>
        <w:pStyle w:val="124"/>
        <w:spacing w:before="0" w:beforeLines="0" w:after="156"/>
      </w:pPr>
      <w:r>
        <w:rPr>
          <w:rFonts w:hint="eastAsia"/>
        </w:rPr>
        <w:t>滑坡及隐患调查表</w:t>
      </w:r>
    </w:p>
    <w:tbl>
      <w:tblPr>
        <w:tblStyle w:val="27"/>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679"/>
        <w:gridCol w:w="340"/>
        <w:gridCol w:w="289"/>
        <w:gridCol w:w="104"/>
        <w:gridCol w:w="471"/>
        <w:gridCol w:w="732"/>
        <w:gridCol w:w="257"/>
        <w:gridCol w:w="574"/>
        <w:gridCol w:w="551"/>
        <w:gridCol w:w="298"/>
        <w:gridCol w:w="717"/>
        <w:gridCol w:w="982"/>
        <w:gridCol w:w="130"/>
        <w:gridCol w:w="830"/>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8" w:type="dxa"/>
            <w:gridSpan w:val="2"/>
            <w:vMerge w:val="restart"/>
            <w:vAlign w:val="center"/>
          </w:tcPr>
          <w:p>
            <w:pPr>
              <w:spacing w:line="240" w:lineRule="auto"/>
              <w:jc w:val="center"/>
              <w:rPr>
                <w:rFonts w:hint="eastAsia" w:ascii="宋体" w:hAnsi="宋体"/>
                <w:sz w:val="18"/>
                <w:szCs w:val="18"/>
              </w:rPr>
            </w:pPr>
            <w:r>
              <w:rPr>
                <w:rFonts w:hint="eastAsia" w:ascii="宋体" w:hAnsi="宋体"/>
                <w:sz w:val="18"/>
                <w:szCs w:val="18"/>
              </w:rPr>
              <w:t>调查编号</w:t>
            </w:r>
          </w:p>
        </w:tc>
        <w:tc>
          <w:tcPr>
            <w:tcW w:w="1883" w:type="dxa"/>
            <w:gridSpan w:val="5"/>
            <w:vMerge w:val="restart"/>
            <w:vAlign w:val="center"/>
          </w:tcPr>
          <w:p>
            <w:pPr>
              <w:spacing w:line="240" w:lineRule="auto"/>
              <w:jc w:val="center"/>
              <w:rPr>
                <w:rFonts w:hint="eastAsia" w:ascii="宋体" w:hAnsi="宋体"/>
                <w:sz w:val="18"/>
                <w:szCs w:val="18"/>
              </w:rPr>
            </w:pPr>
          </w:p>
        </w:tc>
        <w:tc>
          <w:tcPr>
            <w:tcW w:w="989" w:type="dxa"/>
            <w:gridSpan w:val="2"/>
            <w:vAlign w:val="center"/>
          </w:tcPr>
          <w:p>
            <w:pPr>
              <w:spacing w:line="240" w:lineRule="auto"/>
              <w:jc w:val="center"/>
              <w:rPr>
                <w:rFonts w:hint="eastAsia" w:ascii="宋体" w:hAnsi="宋体"/>
                <w:sz w:val="18"/>
                <w:szCs w:val="18"/>
              </w:rPr>
            </w:pPr>
            <w:r>
              <w:rPr>
                <w:rFonts w:ascii="宋体" w:hAnsi="宋体"/>
                <w:sz w:val="18"/>
                <w:szCs w:val="18"/>
              </w:rPr>
              <w:t>滑坡名称</w:t>
            </w:r>
          </w:p>
        </w:tc>
        <w:tc>
          <w:tcPr>
            <w:tcW w:w="5356" w:type="dxa"/>
            <w:gridSpan w:val="8"/>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428" w:type="dxa"/>
            <w:gridSpan w:val="2"/>
            <w:vMerge w:val="continue"/>
            <w:vAlign w:val="center"/>
          </w:tcPr>
          <w:p>
            <w:pPr>
              <w:spacing w:line="240" w:lineRule="auto"/>
              <w:jc w:val="center"/>
              <w:rPr>
                <w:rFonts w:hint="eastAsia" w:ascii="宋体" w:hAnsi="宋体"/>
                <w:sz w:val="18"/>
                <w:szCs w:val="18"/>
              </w:rPr>
            </w:pPr>
          </w:p>
        </w:tc>
        <w:tc>
          <w:tcPr>
            <w:tcW w:w="1883" w:type="dxa"/>
            <w:gridSpan w:val="5"/>
            <w:vMerge w:val="continue"/>
            <w:vAlign w:val="center"/>
          </w:tcPr>
          <w:p>
            <w:pPr>
              <w:spacing w:line="240" w:lineRule="auto"/>
              <w:jc w:val="center"/>
              <w:rPr>
                <w:rFonts w:hint="eastAsia" w:ascii="宋体" w:hAnsi="宋体"/>
                <w:sz w:val="18"/>
                <w:szCs w:val="18"/>
              </w:rPr>
            </w:pPr>
          </w:p>
        </w:tc>
        <w:tc>
          <w:tcPr>
            <w:tcW w:w="989"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地理位置</w:t>
            </w:r>
          </w:p>
        </w:tc>
        <w:tc>
          <w:tcPr>
            <w:tcW w:w="5356" w:type="dxa"/>
            <w:gridSpan w:val="8"/>
            <w:vAlign w:val="center"/>
          </w:tcPr>
          <w:p>
            <w:pPr>
              <w:spacing w:line="240" w:lineRule="auto"/>
              <w:ind w:firstLine="720" w:firstLineChars="400"/>
              <w:rPr>
                <w:rFonts w:hint="eastAsia" w:ascii="宋体" w:hAnsi="宋体"/>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乡（镇）</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28"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野外编号</w:t>
            </w:r>
          </w:p>
        </w:tc>
        <w:tc>
          <w:tcPr>
            <w:tcW w:w="1883" w:type="dxa"/>
            <w:gridSpan w:val="5"/>
            <w:vMerge w:val="restart"/>
            <w:vAlign w:val="center"/>
          </w:tcPr>
          <w:p>
            <w:pPr>
              <w:spacing w:line="240" w:lineRule="auto"/>
              <w:jc w:val="center"/>
              <w:rPr>
                <w:rFonts w:hint="eastAsia" w:ascii="宋体" w:hAnsi="宋体"/>
                <w:sz w:val="18"/>
                <w:szCs w:val="18"/>
              </w:rPr>
            </w:pPr>
          </w:p>
        </w:tc>
        <w:tc>
          <w:tcPr>
            <w:tcW w:w="989" w:type="dxa"/>
            <w:gridSpan w:val="2"/>
            <w:vMerge w:val="continue"/>
            <w:vAlign w:val="center"/>
          </w:tcPr>
          <w:p>
            <w:pPr>
              <w:spacing w:line="240" w:lineRule="auto"/>
              <w:jc w:val="center"/>
              <w:rPr>
                <w:rFonts w:hint="eastAsia" w:ascii="宋体" w:hAnsi="宋体"/>
                <w:sz w:val="18"/>
                <w:szCs w:val="18"/>
              </w:rPr>
            </w:pPr>
          </w:p>
        </w:tc>
        <w:tc>
          <w:tcPr>
            <w:tcW w:w="574" w:type="dxa"/>
            <w:vMerge w:val="restart"/>
            <w:vAlign w:val="center"/>
          </w:tcPr>
          <w:p>
            <w:pPr>
              <w:spacing w:line="240" w:lineRule="auto"/>
              <w:jc w:val="center"/>
              <w:rPr>
                <w:rFonts w:hint="eastAsia" w:ascii="宋体" w:hAnsi="宋体"/>
                <w:sz w:val="18"/>
                <w:szCs w:val="18"/>
              </w:rPr>
            </w:pPr>
            <w:r>
              <w:rPr>
                <w:rFonts w:ascii="宋体" w:hAnsi="宋体"/>
                <w:sz w:val="18"/>
                <w:szCs w:val="18"/>
              </w:rPr>
              <w:t>坐</w:t>
            </w:r>
          </w:p>
          <w:p>
            <w:pPr>
              <w:spacing w:line="240" w:lineRule="auto"/>
              <w:jc w:val="center"/>
              <w:rPr>
                <w:rFonts w:hint="eastAsia" w:ascii="宋体" w:hAnsi="宋体"/>
                <w:sz w:val="18"/>
                <w:szCs w:val="18"/>
              </w:rPr>
            </w:pPr>
            <w:r>
              <w:rPr>
                <w:rFonts w:ascii="宋体" w:hAnsi="宋体"/>
                <w:sz w:val="18"/>
                <w:szCs w:val="18"/>
              </w:rPr>
              <w:t>标</w:t>
            </w:r>
          </w:p>
        </w:tc>
        <w:tc>
          <w:tcPr>
            <w:tcW w:w="4782" w:type="dxa"/>
            <w:gridSpan w:val="7"/>
            <w:vAlign w:val="center"/>
          </w:tcPr>
          <w:p>
            <w:pPr>
              <w:spacing w:line="240" w:lineRule="auto"/>
              <w:rPr>
                <w:rFonts w:hint="eastAsia" w:ascii="宋体" w:hAnsi="宋体"/>
                <w:sz w:val="18"/>
                <w:szCs w:val="18"/>
              </w:rPr>
            </w:pPr>
            <w:r>
              <w:rPr>
                <w:rFonts w:ascii="宋体" w:hAnsi="宋体"/>
                <w:sz w:val="18"/>
                <w:szCs w:val="18"/>
              </w:rPr>
              <w:t>经度：</w:t>
            </w:r>
            <w:r>
              <w:rPr>
                <w:rFonts w:hint="eastAsia" w:ascii="宋体" w:hAnsi="宋体"/>
                <w:sz w:val="18"/>
                <w:szCs w:val="18"/>
              </w:rPr>
              <w:t xml:space="preserve">   </w:t>
            </w:r>
            <w:r>
              <w:rPr>
                <w:sz w:val="18"/>
                <w:szCs w:val="18"/>
              </w:rPr>
              <w:t xml:space="preserve">°      ′      ″  </w:t>
            </w:r>
            <w:r>
              <w:rPr>
                <w:rFonts w:ascii="宋体" w:hAnsi="宋体"/>
                <w:sz w:val="18"/>
                <w:szCs w:val="18"/>
              </w:rPr>
              <w:t>纬度：</w:t>
            </w:r>
            <w:r>
              <w:rPr>
                <w:rFonts w:hint="eastAsia" w:ascii="宋体" w:hAnsi="宋体"/>
                <w:sz w:val="18"/>
                <w:szCs w:val="18"/>
              </w:rPr>
              <w:t xml:space="preserve">   </w:t>
            </w:r>
            <w:r>
              <w:rPr>
                <w:sz w:val="18"/>
                <w:szCs w:val="18"/>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28" w:type="dxa"/>
            <w:gridSpan w:val="2"/>
            <w:vMerge w:val="continue"/>
            <w:vAlign w:val="center"/>
          </w:tcPr>
          <w:p>
            <w:pPr>
              <w:spacing w:line="240" w:lineRule="auto"/>
              <w:jc w:val="center"/>
              <w:rPr>
                <w:rFonts w:hint="eastAsia" w:ascii="宋体" w:hAnsi="宋体"/>
                <w:sz w:val="18"/>
                <w:szCs w:val="18"/>
              </w:rPr>
            </w:pPr>
          </w:p>
        </w:tc>
        <w:tc>
          <w:tcPr>
            <w:tcW w:w="1883" w:type="dxa"/>
            <w:gridSpan w:val="5"/>
            <w:vMerge w:val="continue"/>
            <w:vAlign w:val="center"/>
          </w:tcPr>
          <w:p>
            <w:pPr>
              <w:spacing w:line="240" w:lineRule="auto"/>
              <w:jc w:val="center"/>
              <w:rPr>
                <w:rFonts w:hint="eastAsia" w:ascii="宋体" w:hAnsi="宋体"/>
                <w:sz w:val="18"/>
                <w:szCs w:val="18"/>
              </w:rPr>
            </w:pPr>
          </w:p>
        </w:tc>
        <w:tc>
          <w:tcPr>
            <w:tcW w:w="989" w:type="dxa"/>
            <w:gridSpan w:val="2"/>
            <w:vMerge w:val="continue"/>
            <w:vAlign w:val="center"/>
          </w:tcPr>
          <w:p>
            <w:pPr>
              <w:spacing w:line="240" w:lineRule="auto"/>
              <w:jc w:val="center"/>
              <w:rPr>
                <w:rFonts w:hint="eastAsia" w:ascii="宋体" w:hAnsi="宋体"/>
                <w:sz w:val="18"/>
                <w:szCs w:val="18"/>
              </w:rPr>
            </w:pPr>
          </w:p>
        </w:tc>
        <w:tc>
          <w:tcPr>
            <w:tcW w:w="574" w:type="dxa"/>
            <w:vMerge w:val="continue"/>
            <w:vAlign w:val="center"/>
          </w:tcPr>
          <w:p>
            <w:pPr>
              <w:spacing w:line="240" w:lineRule="auto"/>
              <w:rPr>
                <w:rFonts w:hint="eastAsia" w:ascii="宋体" w:hAnsi="宋体"/>
                <w:sz w:val="18"/>
                <w:szCs w:val="18"/>
              </w:rPr>
            </w:pPr>
          </w:p>
        </w:tc>
        <w:tc>
          <w:tcPr>
            <w:tcW w:w="4782" w:type="dxa"/>
            <w:gridSpan w:val="7"/>
            <w:vAlign w:val="center"/>
          </w:tcPr>
          <w:p>
            <w:pPr>
              <w:spacing w:line="240" w:lineRule="auto"/>
              <w:jc w:val="left"/>
              <w:rPr>
                <w:rFonts w:hint="eastAsia" w:ascii="宋体" w:hAnsi="宋体"/>
                <w:sz w:val="18"/>
                <w:szCs w:val="18"/>
              </w:rPr>
            </w:pPr>
            <w:r>
              <w:rPr>
                <w:rFonts w:hint="eastAsia" w:ascii="宋体" w:hAnsi="宋体"/>
                <w:sz w:val="18"/>
                <w:szCs w:val="18"/>
              </w:rPr>
              <w:t xml:space="preserve">X： </w:t>
            </w:r>
            <w:r>
              <w:rPr>
                <w:rFonts w:ascii="宋体" w:hAnsi="宋体"/>
                <w:sz w:val="18"/>
                <w:szCs w:val="18"/>
              </w:rPr>
              <w:t xml:space="preserve">                   </w:t>
            </w:r>
            <w:r>
              <w:rPr>
                <w:rFonts w:hint="eastAsia" w:ascii="宋体" w:hAnsi="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428" w:type="dxa"/>
            <w:gridSpan w:val="2"/>
            <w:vAlign w:val="center"/>
          </w:tcPr>
          <w:p>
            <w:pPr>
              <w:spacing w:line="240" w:lineRule="auto"/>
              <w:jc w:val="center"/>
              <w:rPr>
                <w:rFonts w:hint="eastAsia" w:ascii="宋体" w:hAnsi="宋体"/>
                <w:sz w:val="18"/>
                <w:szCs w:val="18"/>
              </w:rPr>
            </w:pPr>
            <w:r>
              <w:rPr>
                <w:rFonts w:ascii="宋体" w:hAnsi="宋体"/>
                <w:sz w:val="18"/>
                <w:szCs w:val="18"/>
              </w:rPr>
              <w:t>滑体类型</w:t>
            </w:r>
          </w:p>
        </w:tc>
        <w:tc>
          <w:tcPr>
            <w:tcW w:w="1883" w:type="dxa"/>
            <w:gridSpan w:val="5"/>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 xml:space="preserve">土质  </w:t>
            </w:r>
            <w:r>
              <w:rPr>
                <w:rFonts w:ascii="宋体" w:hAnsi="宋体"/>
                <w:sz w:val="18"/>
                <w:szCs w:val="18"/>
              </w:rPr>
              <w:t>□岩质</w:t>
            </w:r>
          </w:p>
        </w:tc>
        <w:tc>
          <w:tcPr>
            <w:tcW w:w="989"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斜坡结构类型</w:t>
            </w:r>
          </w:p>
        </w:tc>
        <w:tc>
          <w:tcPr>
            <w:tcW w:w="5356" w:type="dxa"/>
            <w:gridSpan w:val="8"/>
            <w:vMerge w:val="restart"/>
            <w:vAlign w:val="center"/>
          </w:tcPr>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土质</w:t>
            </w:r>
            <w:r>
              <w:rPr>
                <w:rFonts w:ascii="宋体" w:hAnsi="宋体"/>
                <w:sz w:val="18"/>
                <w:szCs w:val="18"/>
              </w:rPr>
              <w:t>斜坡（□</w:t>
            </w:r>
            <w:r>
              <w:rPr>
                <w:rFonts w:hint="eastAsia" w:ascii="宋体" w:hAnsi="宋体"/>
                <w:sz w:val="18"/>
                <w:szCs w:val="18"/>
              </w:rPr>
              <w:t>黏</w:t>
            </w:r>
            <w:r>
              <w:rPr>
                <w:rFonts w:ascii="宋体" w:hAnsi="宋体"/>
                <w:sz w:val="18"/>
                <w:szCs w:val="18"/>
              </w:rPr>
              <w:t>性土类斜坡</w:t>
            </w:r>
            <w:r>
              <w:rPr>
                <w:rFonts w:hint="eastAsia" w:ascii="宋体" w:hAnsi="宋体"/>
                <w:sz w:val="18"/>
                <w:szCs w:val="18"/>
              </w:rPr>
              <w:t xml:space="preserve"> </w:t>
            </w:r>
            <w:r>
              <w:rPr>
                <w:rFonts w:ascii="宋体" w:hAnsi="宋体"/>
                <w:sz w:val="18"/>
                <w:szCs w:val="18"/>
              </w:rPr>
              <w:t xml:space="preserve"> □碎石类斜坡</w:t>
            </w:r>
            <w:r>
              <w:rPr>
                <w:rFonts w:hint="eastAsia" w:ascii="宋体" w:hAnsi="宋体"/>
                <w:sz w:val="18"/>
                <w:szCs w:val="18"/>
              </w:rPr>
              <w:t xml:space="preserve"> </w:t>
            </w:r>
            <w:r>
              <w:rPr>
                <w:rFonts w:ascii="宋体" w:hAnsi="宋体"/>
                <w:sz w:val="18"/>
                <w:szCs w:val="18"/>
              </w:rPr>
              <w:t xml:space="preserve"> □黄土类斜坡</w:t>
            </w:r>
          </w:p>
          <w:p>
            <w:pPr>
              <w:spacing w:line="240" w:lineRule="auto"/>
              <w:ind w:firstLine="1080" w:firstLineChars="600"/>
              <w:rPr>
                <w:rFonts w:hint="eastAsia" w:ascii="宋体" w:hAnsi="宋体"/>
                <w:sz w:val="18"/>
                <w:szCs w:val="18"/>
              </w:rPr>
            </w:pPr>
            <w:r>
              <w:rPr>
                <w:rFonts w:ascii="宋体" w:hAnsi="宋体"/>
                <w:sz w:val="18"/>
                <w:szCs w:val="18"/>
              </w:rPr>
              <w:t>□</w:t>
            </w:r>
            <w:r>
              <w:rPr>
                <w:rFonts w:hint="eastAsia" w:ascii="宋体" w:hAnsi="宋体"/>
                <w:sz w:val="18"/>
                <w:szCs w:val="18"/>
              </w:rPr>
              <w:t>崩滑堆积体类</w:t>
            </w:r>
            <w:r>
              <w:rPr>
                <w:rFonts w:ascii="宋体" w:hAnsi="宋体"/>
                <w:sz w:val="18"/>
                <w:szCs w:val="18"/>
              </w:rPr>
              <w:t>斜坡</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其它</w:t>
            </w:r>
            <w:r>
              <w:rPr>
                <w:rFonts w:hint="eastAsia" w:ascii="宋体" w:hAnsi="宋体"/>
                <w:sz w:val="18"/>
                <w:szCs w:val="18"/>
                <w:u w:val="single"/>
              </w:rPr>
              <w:t xml:space="preserve">        </w:t>
            </w:r>
            <w:r>
              <w:rPr>
                <w:rFonts w:ascii="宋体" w:hAnsi="宋体"/>
                <w:sz w:val="18"/>
                <w:szCs w:val="18"/>
              </w:rPr>
              <w:t>）</w:t>
            </w:r>
          </w:p>
          <w:p>
            <w:pPr>
              <w:spacing w:line="240" w:lineRule="auto"/>
              <w:rPr>
                <w:rFonts w:hint="eastAsia" w:ascii="宋体" w:hAnsi="宋体"/>
                <w:sz w:val="18"/>
                <w:szCs w:val="18"/>
              </w:rPr>
            </w:pPr>
            <w:r>
              <w:rPr>
                <w:rFonts w:ascii="宋体" w:hAnsi="宋体"/>
                <w:sz w:val="18"/>
                <w:szCs w:val="18"/>
              </w:rPr>
              <w:t>□岩质斜坡（□顺向坡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顺斜坡 </w:t>
            </w:r>
            <w:r>
              <w:rPr>
                <w:rFonts w:ascii="宋体" w:hAnsi="宋体"/>
                <w:sz w:val="18"/>
                <w:szCs w:val="18"/>
              </w:rPr>
              <w:t>□</w:t>
            </w:r>
            <w:r>
              <w:rPr>
                <w:rFonts w:hint="eastAsia" w:ascii="宋体" w:hAnsi="宋体"/>
                <w:sz w:val="18"/>
                <w:szCs w:val="18"/>
              </w:rPr>
              <w:t>逆斜坡</w:t>
            </w:r>
            <w:r>
              <w:rPr>
                <w:rFonts w:ascii="宋体" w:hAnsi="宋体"/>
                <w:sz w:val="18"/>
                <w:szCs w:val="18"/>
              </w:rPr>
              <w:t>□横向坡</w:t>
            </w:r>
          </w:p>
          <w:p>
            <w:pPr>
              <w:spacing w:line="240" w:lineRule="auto"/>
              <w:ind w:firstLine="1080" w:firstLineChars="600"/>
              <w:rPr>
                <w:rFonts w:hint="eastAsia" w:ascii="宋体" w:hAnsi="宋体"/>
                <w:sz w:val="18"/>
                <w:szCs w:val="18"/>
              </w:rPr>
            </w:pPr>
            <w:r>
              <w:rPr>
                <w:rFonts w:ascii="宋体" w:hAnsi="宋体"/>
                <w:sz w:val="18"/>
                <w:szCs w:val="18"/>
              </w:rPr>
              <w:t>□逆向坡</w:t>
            </w:r>
            <w:r>
              <w:rPr>
                <w:rFonts w:hint="eastAsia" w:ascii="宋体" w:hAnsi="宋体"/>
                <w:sz w:val="18"/>
                <w:szCs w:val="18"/>
              </w:rPr>
              <w:t xml:space="preserve"> </w:t>
            </w:r>
            <w:r>
              <w:rPr>
                <w:rFonts w:ascii="宋体" w:hAnsi="宋体"/>
                <w:sz w:val="18"/>
                <w:szCs w:val="18"/>
              </w:rPr>
              <w:t>□近水平层状坡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块状结构</w:t>
            </w:r>
            <w:r>
              <w:rPr>
                <w:rFonts w:ascii="宋体" w:hAnsi="宋体"/>
                <w:sz w:val="18"/>
                <w:szCs w:val="18"/>
              </w:rPr>
              <w:t>斜坡）</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岩土复合</w:t>
            </w:r>
            <w:r>
              <w:rPr>
                <w:rFonts w:ascii="宋体" w:hAnsi="宋体"/>
                <w:sz w:val="18"/>
                <w:szCs w:val="18"/>
              </w:rPr>
              <w:t>（□顺向坡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顺斜坡 </w:t>
            </w:r>
            <w:r>
              <w:rPr>
                <w:rFonts w:ascii="宋体" w:hAnsi="宋体"/>
                <w:sz w:val="18"/>
                <w:szCs w:val="18"/>
              </w:rPr>
              <w:t xml:space="preserve"> □横向坡</w:t>
            </w:r>
            <w:r>
              <w:rPr>
                <w:rFonts w:hint="eastAsia" w:ascii="宋体" w:hAnsi="宋体"/>
                <w:sz w:val="18"/>
                <w:szCs w:val="18"/>
              </w:rPr>
              <w:t xml:space="preserve"> </w:t>
            </w:r>
            <w:r>
              <w:rPr>
                <w:rFonts w:ascii="宋体" w:hAnsi="宋体"/>
                <w:sz w:val="18"/>
                <w:szCs w:val="18"/>
              </w:rPr>
              <w:t xml:space="preserve"> □逆</w:t>
            </w:r>
            <w:r>
              <w:rPr>
                <w:rFonts w:hint="eastAsia" w:ascii="宋体" w:hAnsi="宋体"/>
                <w:sz w:val="18"/>
                <w:szCs w:val="18"/>
              </w:rPr>
              <w:t>斜</w:t>
            </w:r>
            <w:r>
              <w:rPr>
                <w:rFonts w:ascii="宋体" w:hAnsi="宋体"/>
                <w:sz w:val="18"/>
                <w:szCs w:val="18"/>
              </w:rPr>
              <w:t>坡</w:t>
            </w:r>
          </w:p>
          <w:p>
            <w:pPr>
              <w:spacing w:line="240" w:lineRule="auto"/>
              <w:ind w:firstLine="1080" w:firstLineChars="600"/>
              <w:rPr>
                <w:rFonts w:hint="eastAsia" w:ascii="宋体" w:hAnsi="宋体"/>
                <w:sz w:val="18"/>
                <w:szCs w:val="18"/>
              </w:rPr>
            </w:pPr>
            <w:r>
              <w:rPr>
                <w:rFonts w:ascii="宋体" w:hAnsi="宋体"/>
                <w:sz w:val="18"/>
                <w:szCs w:val="18"/>
              </w:rPr>
              <w:sym w:font="Wingdings 2" w:char="00A3"/>
            </w:r>
            <w:r>
              <w:rPr>
                <w:rFonts w:ascii="宋体" w:hAnsi="宋体"/>
                <w:sz w:val="18"/>
                <w:szCs w:val="18"/>
              </w:rPr>
              <w:t>逆向坡</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1428" w:type="dxa"/>
            <w:gridSpan w:val="2"/>
            <w:vMerge w:val="restart"/>
            <w:vAlign w:val="center"/>
          </w:tcPr>
          <w:p>
            <w:pPr>
              <w:spacing w:line="240" w:lineRule="auto"/>
              <w:jc w:val="center"/>
              <w:rPr>
                <w:rFonts w:hint="eastAsia" w:ascii="宋体" w:hAnsi="宋体"/>
                <w:sz w:val="18"/>
                <w:szCs w:val="18"/>
              </w:rPr>
            </w:pPr>
            <w:r>
              <w:rPr>
                <w:rFonts w:hint="eastAsia" w:ascii="宋体" w:hAnsi="宋体"/>
                <w:sz w:val="18"/>
                <w:szCs w:val="18"/>
              </w:rPr>
              <w:t>地层岩性</w:t>
            </w:r>
          </w:p>
        </w:tc>
        <w:tc>
          <w:tcPr>
            <w:tcW w:w="1019" w:type="dxa"/>
            <w:gridSpan w:val="2"/>
            <w:vAlign w:val="center"/>
          </w:tcPr>
          <w:p>
            <w:pPr>
              <w:spacing w:line="240" w:lineRule="auto"/>
              <w:jc w:val="center"/>
              <w:rPr>
                <w:rFonts w:hint="eastAsia" w:ascii="宋体" w:hAnsi="宋体"/>
                <w:sz w:val="18"/>
                <w:szCs w:val="18"/>
              </w:rPr>
            </w:pPr>
            <w:r>
              <w:rPr>
                <w:rFonts w:hint="eastAsia" w:ascii="宋体" w:hAnsi="宋体"/>
                <w:sz w:val="18"/>
                <w:szCs w:val="18"/>
              </w:rPr>
              <w:t>时代</w:t>
            </w:r>
          </w:p>
        </w:tc>
        <w:tc>
          <w:tcPr>
            <w:tcW w:w="864"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岩性</w:t>
            </w:r>
          </w:p>
        </w:tc>
        <w:tc>
          <w:tcPr>
            <w:tcW w:w="989" w:type="dxa"/>
            <w:gridSpan w:val="2"/>
            <w:vMerge w:val="continue"/>
            <w:vAlign w:val="center"/>
          </w:tcPr>
          <w:p>
            <w:pPr>
              <w:spacing w:line="240" w:lineRule="auto"/>
              <w:jc w:val="center"/>
              <w:rPr>
                <w:rFonts w:hint="eastAsia" w:ascii="宋体" w:hAnsi="宋体"/>
                <w:sz w:val="18"/>
                <w:szCs w:val="18"/>
              </w:rPr>
            </w:pPr>
          </w:p>
        </w:tc>
        <w:tc>
          <w:tcPr>
            <w:tcW w:w="5356" w:type="dxa"/>
            <w:gridSpan w:val="8"/>
            <w:vMerge w:val="continue"/>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428" w:type="dxa"/>
            <w:gridSpan w:val="2"/>
            <w:vMerge w:val="continue"/>
            <w:vAlign w:val="center"/>
          </w:tcPr>
          <w:p>
            <w:pPr>
              <w:spacing w:line="240" w:lineRule="auto"/>
              <w:jc w:val="center"/>
              <w:rPr>
                <w:rFonts w:hint="eastAsia" w:ascii="宋体" w:hAnsi="宋体"/>
                <w:sz w:val="18"/>
                <w:szCs w:val="18"/>
              </w:rPr>
            </w:pPr>
          </w:p>
        </w:tc>
        <w:tc>
          <w:tcPr>
            <w:tcW w:w="1019" w:type="dxa"/>
            <w:gridSpan w:val="2"/>
            <w:vAlign w:val="center"/>
          </w:tcPr>
          <w:p>
            <w:pPr>
              <w:spacing w:line="240" w:lineRule="auto"/>
              <w:rPr>
                <w:rFonts w:hint="eastAsia" w:ascii="宋体" w:hAnsi="宋体"/>
                <w:sz w:val="18"/>
                <w:szCs w:val="18"/>
              </w:rPr>
            </w:pPr>
          </w:p>
        </w:tc>
        <w:tc>
          <w:tcPr>
            <w:tcW w:w="864" w:type="dxa"/>
            <w:gridSpan w:val="3"/>
            <w:vAlign w:val="center"/>
          </w:tcPr>
          <w:p>
            <w:pPr>
              <w:spacing w:line="240" w:lineRule="auto"/>
              <w:rPr>
                <w:rFonts w:hint="eastAsia" w:ascii="宋体" w:hAnsi="宋体"/>
                <w:sz w:val="18"/>
                <w:szCs w:val="18"/>
              </w:rPr>
            </w:pPr>
          </w:p>
        </w:tc>
        <w:tc>
          <w:tcPr>
            <w:tcW w:w="989" w:type="dxa"/>
            <w:gridSpan w:val="2"/>
            <w:vMerge w:val="continue"/>
            <w:vAlign w:val="center"/>
          </w:tcPr>
          <w:p>
            <w:pPr>
              <w:spacing w:line="240" w:lineRule="auto"/>
              <w:jc w:val="center"/>
              <w:rPr>
                <w:rFonts w:hint="eastAsia" w:ascii="宋体" w:hAnsi="宋体"/>
                <w:sz w:val="18"/>
                <w:szCs w:val="18"/>
              </w:rPr>
            </w:pPr>
          </w:p>
        </w:tc>
        <w:tc>
          <w:tcPr>
            <w:tcW w:w="5356" w:type="dxa"/>
            <w:gridSpan w:val="8"/>
            <w:vMerge w:val="continue"/>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28" w:type="dxa"/>
            <w:gridSpan w:val="2"/>
            <w:vMerge w:val="continue"/>
            <w:vAlign w:val="center"/>
          </w:tcPr>
          <w:p>
            <w:pPr>
              <w:spacing w:line="240" w:lineRule="auto"/>
              <w:jc w:val="center"/>
              <w:rPr>
                <w:rFonts w:hint="eastAsia" w:ascii="宋体" w:hAnsi="宋体"/>
                <w:sz w:val="18"/>
                <w:szCs w:val="18"/>
              </w:rPr>
            </w:pPr>
          </w:p>
        </w:tc>
        <w:tc>
          <w:tcPr>
            <w:tcW w:w="1019" w:type="dxa"/>
            <w:gridSpan w:val="2"/>
            <w:vAlign w:val="center"/>
          </w:tcPr>
          <w:p>
            <w:pPr>
              <w:spacing w:line="240" w:lineRule="auto"/>
              <w:rPr>
                <w:rFonts w:hint="eastAsia" w:ascii="宋体" w:hAnsi="宋体"/>
                <w:sz w:val="18"/>
                <w:szCs w:val="18"/>
              </w:rPr>
            </w:pPr>
          </w:p>
        </w:tc>
        <w:tc>
          <w:tcPr>
            <w:tcW w:w="864" w:type="dxa"/>
            <w:gridSpan w:val="3"/>
            <w:vAlign w:val="center"/>
          </w:tcPr>
          <w:p>
            <w:pPr>
              <w:spacing w:line="240" w:lineRule="auto"/>
              <w:rPr>
                <w:rFonts w:hint="eastAsia" w:ascii="宋体" w:hAnsi="宋体"/>
                <w:sz w:val="18"/>
                <w:szCs w:val="18"/>
              </w:rPr>
            </w:pPr>
          </w:p>
        </w:tc>
        <w:tc>
          <w:tcPr>
            <w:tcW w:w="989" w:type="dxa"/>
            <w:gridSpan w:val="2"/>
            <w:vMerge w:val="continue"/>
            <w:vAlign w:val="center"/>
          </w:tcPr>
          <w:p>
            <w:pPr>
              <w:spacing w:line="240" w:lineRule="auto"/>
              <w:jc w:val="center"/>
              <w:rPr>
                <w:rFonts w:hint="eastAsia" w:ascii="宋体" w:hAnsi="宋体"/>
                <w:sz w:val="18"/>
                <w:szCs w:val="18"/>
              </w:rPr>
            </w:pPr>
          </w:p>
        </w:tc>
        <w:tc>
          <w:tcPr>
            <w:tcW w:w="5356" w:type="dxa"/>
            <w:gridSpan w:val="8"/>
            <w:vMerge w:val="continue"/>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28" w:type="dxa"/>
            <w:gridSpan w:val="2"/>
            <w:vAlign w:val="center"/>
          </w:tcPr>
          <w:p>
            <w:pPr>
              <w:spacing w:line="240" w:lineRule="auto"/>
              <w:jc w:val="center"/>
              <w:rPr>
                <w:rFonts w:hint="eastAsia" w:ascii="宋体" w:hAnsi="宋体"/>
                <w:sz w:val="18"/>
                <w:szCs w:val="18"/>
              </w:rPr>
            </w:pPr>
            <w:r>
              <w:rPr>
                <w:rFonts w:ascii="宋体" w:hAnsi="宋体"/>
                <w:sz w:val="18"/>
                <w:szCs w:val="18"/>
              </w:rPr>
              <w:t>（潜在）滑面类型</w:t>
            </w:r>
          </w:p>
        </w:tc>
        <w:tc>
          <w:tcPr>
            <w:tcW w:w="8228" w:type="dxa"/>
            <w:gridSpan w:val="15"/>
            <w:vAlign w:val="center"/>
          </w:tcPr>
          <w:p>
            <w:pPr>
              <w:spacing w:line="240" w:lineRule="auto"/>
              <w:rPr>
                <w:rFonts w:hint="eastAsia" w:ascii="宋体" w:hAnsi="宋体"/>
                <w:sz w:val="18"/>
                <w:szCs w:val="18"/>
              </w:rPr>
            </w:pPr>
            <w:r>
              <w:rPr>
                <w:rFonts w:ascii="宋体" w:hAnsi="宋体"/>
                <w:sz w:val="18"/>
                <w:szCs w:val="18"/>
              </w:rPr>
              <w:t>□无统一滑动面</w:t>
            </w:r>
            <w:r>
              <w:rPr>
                <w:rFonts w:hint="eastAsia" w:ascii="宋体" w:hAnsi="宋体"/>
                <w:sz w:val="18"/>
                <w:szCs w:val="18"/>
              </w:rPr>
              <w:t xml:space="preserve"> </w:t>
            </w:r>
            <w:r>
              <w:rPr>
                <w:rFonts w:ascii="宋体" w:hAnsi="宋体"/>
                <w:sz w:val="18"/>
                <w:szCs w:val="18"/>
              </w:rPr>
              <w:t xml:space="preserve"> □软弱夹层层面</w:t>
            </w:r>
            <w:r>
              <w:rPr>
                <w:rFonts w:hint="eastAsia" w:ascii="宋体" w:hAnsi="宋体"/>
                <w:sz w:val="18"/>
                <w:szCs w:val="18"/>
              </w:rPr>
              <w:t xml:space="preserve"> </w:t>
            </w:r>
            <w:r>
              <w:rPr>
                <w:rFonts w:ascii="宋体" w:hAnsi="宋体"/>
                <w:sz w:val="18"/>
                <w:szCs w:val="18"/>
              </w:rPr>
              <w:t xml:space="preserve"> □节理裂隙面</w:t>
            </w:r>
            <w:r>
              <w:rPr>
                <w:rFonts w:hint="eastAsia" w:ascii="宋体" w:hAnsi="宋体"/>
                <w:sz w:val="18"/>
                <w:szCs w:val="18"/>
              </w:rPr>
              <w:t xml:space="preserve"> </w:t>
            </w:r>
            <w:r>
              <w:rPr>
                <w:rFonts w:ascii="宋体" w:hAnsi="宋体"/>
                <w:sz w:val="18"/>
                <w:szCs w:val="18"/>
              </w:rPr>
              <w:t xml:space="preserve"> □风化剥蚀界面</w:t>
            </w:r>
            <w:r>
              <w:rPr>
                <w:rFonts w:hint="eastAsia" w:ascii="宋体" w:hAnsi="宋体"/>
                <w:sz w:val="18"/>
                <w:szCs w:val="18"/>
              </w:rPr>
              <w:t xml:space="preserve"> </w:t>
            </w:r>
            <w:r>
              <w:rPr>
                <w:rFonts w:ascii="宋体" w:hAnsi="宋体"/>
                <w:sz w:val="18"/>
                <w:szCs w:val="18"/>
              </w:rPr>
              <w:t xml:space="preserve"> □基覆界面</w:t>
            </w:r>
            <w:r>
              <w:rPr>
                <w:rFonts w:hint="eastAsia" w:ascii="宋体" w:hAnsi="宋体"/>
                <w:sz w:val="18"/>
                <w:szCs w:val="18"/>
              </w:rPr>
              <w:t xml:space="preserve"> </w:t>
            </w:r>
            <w:r>
              <w:rPr>
                <w:rFonts w:ascii="宋体" w:hAnsi="宋体"/>
                <w:sz w:val="18"/>
                <w:szCs w:val="18"/>
              </w:rPr>
              <w:t xml:space="preserve"> □其他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1428" w:type="dxa"/>
            <w:gridSpan w:val="2"/>
            <w:vAlign w:val="center"/>
          </w:tcPr>
          <w:p>
            <w:pPr>
              <w:spacing w:line="240" w:lineRule="auto"/>
              <w:jc w:val="center"/>
              <w:rPr>
                <w:rFonts w:hint="eastAsia" w:ascii="宋体" w:hAnsi="宋体"/>
                <w:sz w:val="18"/>
                <w:szCs w:val="18"/>
              </w:rPr>
            </w:pPr>
            <w:r>
              <w:rPr>
                <w:rFonts w:ascii="宋体" w:hAnsi="宋体"/>
                <w:sz w:val="18"/>
                <w:szCs w:val="18"/>
              </w:rPr>
              <w:t>活动状态</w:t>
            </w:r>
          </w:p>
        </w:tc>
        <w:tc>
          <w:tcPr>
            <w:tcW w:w="8228" w:type="dxa"/>
            <w:gridSpan w:val="15"/>
            <w:vAlign w:val="center"/>
          </w:tcPr>
          <w:p>
            <w:pPr>
              <w:spacing w:line="240" w:lineRule="auto"/>
              <w:jc w:val="left"/>
              <w:rPr>
                <w:rFonts w:hint="eastAsia" w:ascii="宋体" w:hAnsi="宋体"/>
                <w:sz w:val="18"/>
                <w:szCs w:val="18"/>
              </w:rPr>
            </w:pPr>
            <w:r>
              <w:rPr>
                <w:rFonts w:ascii="宋体" w:hAnsi="宋体"/>
                <w:sz w:val="18"/>
                <w:szCs w:val="18"/>
              </w:rPr>
              <w:t>□蠕变阶段</w:t>
            </w:r>
            <w:r>
              <w:rPr>
                <w:rFonts w:hint="eastAsia" w:ascii="宋体" w:hAnsi="宋体"/>
                <w:sz w:val="18"/>
                <w:szCs w:val="18"/>
              </w:rPr>
              <w:t xml:space="preserve"> </w:t>
            </w:r>
            <w:r>
              <w:rPr>
                <w:rFonts w:ascii="宋体" w:hAnsi="宋体"/>
                <w:sz w:val="18"/>
                <w:szCs w:val="18"/>
              </w:rPr>
              <w:t xml:space="preserve"> □加速变形阶段</w:t>
            </w:r>
            <w:r>
              <w:rPr>
                <w:rFonts w:hint="eastAsia" w:ascii="宋体" w:hAnsi="宋体"/>
                <w:sz w:val="18"/>
                <w:szCs w:val="18"/>
              </w:rPr>
              <w:t xml:space="preserve"> </w:t>
            </w:r>
            <w:r>
              <w:rPr>
                <w:rFonts w:ascii="宋体" w:hAnsi="宋体"/>
                <w:sz w:val="18"/>
                <w:szCs w:val="18"/>
              </w:rPr>
              <w:t xml:space="preserve"> □破坏阶段</w:t>
            </w:r>
            <w:r>
              <w:rPr>
                <w:rFonts w:hint="eastAsia" w:ascii="宋体" w:hAnsi="宋体"/>
                <w:sz w:val="18"/>
                <w:szCs w:val="18"/>
              </w:rPr>
              <w:t xml:space="preserve"> </w:t>
            </w:r>
            <w:r>
              <w:rPr>
                <w:rFonts w:ascii="宋体" w:hAnsi="宋体"/>
                <w:sz w:val="18"/>
                <w:szCs w:val="18"/>
              </w:rPr>
              <w:t xml:space="preserve"> □休止阶段</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428" w:type="dxa"/>
            <w:gridSpan w:val="2"/>
            <w:vAlign w:val="center"/>
          </w:tcPr>
          <w:p>
            <w:pPr>
              <w:spacing w:line="240" w:lineRule="auto"/>
              <w:jc w:val="center"/>
              <w:rPr>
                <w:rFonts w:hint="eastAsia" w:ascii="宋体" w:hAnsi="宋体"/>
                <w:sz w:val="18"/>
                <w:szCs w:val="18"/>
              </w:rPr>
            </w:pPr>
            <w:r>
              <w:rPr>
                <w:rFonts w:hint="eastAsia" w:ascii="宋体" w:hAnsi="宋体"/>
                <w:sz w:val="18"/>
                <w:szCs w:val="18"/>
              </w:rPr>
              <w:t>宏观</w:t>
            </w:r>
            <w:r>
              <w:rPr>
                <w:rFonts w:ascii="宋体" w:hAnsi="宋体"/>
                <w:sz w:val="18"/>
                <w:szCs w:val="18"/>
              </w:rPr>
              <w:t>稳定性</w:t>
            </w:r>
            <w:r>
              <w:rPr>
                <w:rFonts w:hint="eastAsia" w:ascii="宋体" w:hAnsi="宋体"/>
                <w:sz w:val="18"/>
                <w:szCs w:val="18"/>
              </w:rPr>
              <w:t>评价等级</w:t>
            </w:r>
          </w:p>
        </w:tc>
        <w:tc>
          <w:tcPr>
            <w:tcW w:w="8228" w:type="dxa"/>
            <w:gridSpan w:val="15"/>
            <w:vAlign w:val="center"/>
          </w:tcPr>
          <w:p>
            <w:pPr>
              <w:spacing w:line="240" w:lineRule="auto"/>
              <w:ind w:firstLine="720" w:firstLineChars="400"/>
              <w:jc w:val="left"/>
              <w:rPr>
                <w:rFonts w:hint="eastAsia" w:ascii="宋体" w:hAnsi="宋体"/>
                <w:sz w:val="18"/>
                <w:szCs w:val="18"/>
              </w:rPr>
            </w:pPr>
            <w:r>
              <w:rPr>
                <w:rFonts w:ascii="宋体" w:hAnsi="宋体"/>
                <w:sz w:val="18"/>
                <w:szCs w:val="18"/>
              </w:rPr>
              <w:sym w:font="Wingdings 2" w:char="00A3"/>
            </w:r>
            <w:r>
              <w:rPr>
                <w:rFonts w:ascii="宋体" w:hAnsi="宋体"/>
                <w:sz w:val="18"/>
                <w:szCs w:val="18"/>
              </w:rPr>
              <w:t>不稳定</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欠</w:t>
            </w:r>
            <w:r>
              <w:rPr>
                <w:rFonts w:ascii="宋体" w:hAnsi="宋体"/>
                <w:sz w:val="18"/>
                <w:szCs w:val="18"/>
              </w:rPr>
              <w:t>稳定</w:t>
            </w:r>
            <w:r>
              <w:rPr>
                <w:rFonts w:hint="eastAsia" w:ascii="宋体" w:hAnsi="宋体"/>
                <w:sz w:val="18"/>
                <w:szCs w:val="18"/>
              </w:rPr>
              <w:t xml:space="preserve">       </w:t>
            </w:r>
            <w:r>
              <w:rPr>
                <w:rFonts w:ascii="宋体" w:hAnsi="宋体"/>
                <w:sz w:val="18"/>
                <w:szCs w:val="18"/>
              </w:rPr>
              <w:t>□基本稳定</w:t>
            </w:r>
            <w:r>
              <w:rPr>
                <w:rFonts w:hint="eastAsia" w:ascii="宋体" w:hAnsi="宋体"/>
                <w:sz w:val="18"/>
                <w:szCs w:val="18"/>
              </w:rPr>
              <w:t xml:space="preserve">   </w:t>
            </w:r>
            <w:r>
              <w:rPr>
                <w:rFonts w:ascii="宋体" w:hAnsi="宋体"/>
                <w:sz w:val="18"/>
                <w:szCs w:val="18"/>
              </w:rPr>
              <w:t>□稳定</w:t>
            </w:r>
            <w:r>
              <w:rPr>
                <w:rFonts w:hint="eastAsia" w:ascii="宋体" w:hAnsi="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428" w:type="dxa"/>
            <w:gridSpan w:val="2"/>
            <w:vAlign w:val="center"/>
          </w:tcPr>
          <w:p>
            <w:pPr>
              <w:spacing w:line="240" w:lineRule="auto"/>
              <w:jc w:val="center"/>
              <w:rPr>
                <w:rFonts w:hint="eastAsia" w:ascii="宋体" w:hAnsi="宋体"/>
                <w:sz w:val="18"/>
                <w:szCs w:val="18"/>
              </w:rPr>
            </w:pPr>
            <w:r>
              <w:rPr>
                <w:rFonts w:ascii="宋体" w:hAnsi="宋体"/>
                <w:sz w:val="18"/>
                <w:szCs w:val="18"/>
              </w:rPr>
              <w:t>扩展方式</w:t>
            </w:r>
          </w:p>
        </w:tc>
        <w:tc>
          <w:tcPr>
            <w:tcW w:w="2872" w:type="dxa"/>
            <w:gridSpan w:val="7"/>
            <w:vAlign w:val="center"/>
          </w:tcPr>
          <w:p>
            <w:pPr>
              <w:spacing w:line="240" w:lineRule="auto"/>
              <w:rPr>
                <w:rFonts w:hint="eastAsia" w:ascii="宋体" w:hAnsi="宋体"/>
                <w:sz w:val="18"/>
                <w:szCs w:val="18"/>
              </w:rPr>
            </w:pPr>
            <w:r>
              <w:rPr>
                <w:rFonts w:ascii="宋体" w:hAnsi="宋体"/>
                <w:sz w:val="18"/>
                <w:szCs w:val="18"/>
              </w:rPr>
              <w:t>□推移式</w:t>
            </w:r>
            <w:r>
              <w:rPr>
                <w:rFonts w:hint="eastAsia" w:ascii="宋体" w:hAnsi="宋体"/>
                <w:sz w:val="18"/>
                <w:szCs w:val="18"/>
              </w:rPr>
              <w:t xml:space="preserve">         </w:t>
            </w:r>
            <w:r>
              <w:rPr>
                <w:rFonts w:ascii="宋体" w:hAnsi="宋体"/>
                <w:sz w:val="18"/>
                <w:szCs w:val="18"/>
              </w:rPr>
              <w:t>□牵引式</w:t>
            </w:r>
            <w:r>
              <w:rPr>
                <w:rFonts w:hint="eastAsia" w:ascii="宋体" w:hAnsi="宋体"/>
                <w:sz w:val="18"/>
                <w:szCs w:val="18"/>
              </w:rPr>
              <w:t xml:space="preserve">     </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复合</w:t>
            </w:r>
            <w:r>
              <w:rPr>
                <w:rFonts w:ascii="宋体" w:hAnsi="宋体"/>
                <w:sz w:val="18"/>
                <w:szCs w:val="18"/>
              </w:rPr>
              <w:t>型</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其他</w:t>
            </w:r>
          </w:p>
        </w:tc>
        <w:tc>
          <w:tcPr>
            <w:tcW w:w="1423" w:type="dxa"/>
            <w:gridSpan w:val="3"/>
            <w:vAlign w:val="center"/>
          </w:tcPr>
          <w:p>
            <w:pPr>
              <w:spacing w:line="240" w:lineRule="auto"/>
              <w:jc w:val="center"/>
              <w:rPr>
                <w:rFonts w:hint="eastAsia" w:ascii="宋体" w:hAnsi="宋体"/>
                <w:sz w:val="18"/>
                <w:szCs w:val="18"/>
              </w:rPr>
            </w:pPr>
            <w:r>
              <w:rPr>
                <w:rFonts w:ascii="宋体" w:hAnsi="宋体"/>
                <w:sz w:val="18"/>
                <w:szCs w:val="18"/>
              </w:rPr>
              <w:t>滑坡时代</w:t>
            </w:r>
          </w:p>
        </w:tc>
        <w:tc>
          <w:tcPr>
            <w:tcW w:w="3933" w:type="dxa"/>
            <w:gridSpan w:val="5"/>
            <w:vAlign w:val="center"/>
          </w:tcPr>
          <w:p>
            <w:pPr>
              <w:spacing w:line="240" w:lineRule="auto"/>
              <w:jc w:val="center"/>
              <w:rPr>
                <w:rFonts w:hint="eastAsia" w:ascii="宋体" w:hAnsi="宋体"/>
                <w:sz w:val="18"/>
                <w:szCs w:val="18"/>
              </w:rPr>
            </w:pPr>
            <w:r>
              <w:rPr>
                <w:rFonts w:ascii="宋体" w:hAnsi="宋体"/>
                <w:sz w:val="18"/>
                <w:szCs w:val="18"/>
              </w:rPr>
              <w:t>□古滑坡</w:t>
            </w:r>
            <w:r>
              <w:rPr>
                <w:rFonts w:hint="eastAsia" w:ascii="宋体" w:hAnsi="宋体"/>
                <w:sz w:val="18"/>
                <w:szCs w:val="18"/>
              </w:rPr>
              <w:t xml:space="preserve"> </w:t>
            </w:r>
            <w:r>
              <w:rPr>
                <w:rFonts w:ascii="宋体" w:hAnsi="宋体"/>
                <w:sz w:val="18"/>
                <w:szCs w:val="18"/>
              </w:rPr>
              <w:t xml:space="preserve"> □老滑坡</w:t>
            </w:r>
            <w:r>
              <w:rPr>
                <w:rFonts w:hint="eastAsia" w:ascii="宋体" w:hAnsi="宋体"/>
                <w:sz w:val="18"/>
                <w:szCs w:val="18"/>
              </w:rPr>
              <w:t xml:space="preserve"> </w:t>
            </w:r>
            <w:r>
              <w:rPr>
                <w:rFonts w:ascii="宋体" w:hAnsi="宋体"/>
                <w:sz w:val="18"/>
                <w:szCs w:val="18"/>
              </w:rPr>
              <w:t xml:space="preserve"> □新滑坡</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1428" w:type="dxa"/>
            <w:gridSpan w:val="2"/>
            <w:vAlign w:val="center"/>
          </w:tcPr>
          <w:p>
            <w:pPr>
              <w:spacing w:line="240" w:lineRule="auto"/>
              <w:jc w:val="center"/>
              <w:rPr>
                <w:rFonts w:hint="eastAsia" w:ascii="宋体" w:hAnsi="宋体"/>
                <w:sz w:val="18"/>
                <w:szCs w:val="18"/>
              </w:rPr>
            </w:pPr>
            <w:r>
              <w:rPr>
                <w:rFonts w:hint="eastAsia" w:ascii="宋体" w:hAnsi="宋体"/>
                <w:sz w:val="18"/>
                <w:szCs w:val="18"/>
              </w:rPr>
              <w:t>滑动时间</w:t>
            </w:r>
          </w:p>
        </w:tc>
        <w:tc>
          <w:tcPr>
            <w:tcW w:w="8228" w:type="dxa"/>
            <w:gridSpan w:val="15"/>
            <w:vAlign w:val="center"/>
          </w:tcPr>
          <w:p>
            <w:pPr>
              <w:spacing w:line="240" w:lineRule="auto"/>
              <w:jc w:val="center"/>
              <w:rPr>
                <w:rFonts w:hint="eastAsia" w:ascii="宋体" w:hAnsi="宋体"/>
                <w:sz w:val="18"/>
                <w:szCs w:val="18"/>
              </w:rPr>
            </w:pPr>
            <w:r>
              <w:rPr>
                <w:rFonts w:hint="eastAsia" w:ascii="宋体" w:hAnsi="宋体"/>
                <w:sz w:val="18"/>
                <w:szCs w:val="18"/>
              </w:rPr>
              <w:t xml:space="preserve">年 </w:t>
            </w:r>
            <w:r>
              <w:rPr>
                <w:rFonts w:ascii="宋体" w:hAnsi="宋体"/>
                <w:sz w:val="18"/>
                <w:szCs w:val="18"/>
              </w:rPr>
              <w:t xml:space="preserve">     </w:t>
            </w:r>
            <w:r>
              <w:rPr>
                <w:rFonts w:hint="eastAsia" w:ascii="宋体" w:hAnsi="宋体"/>
                <w:sz w:val="18"/>
                <w:szCs w:val="18"/>
              </w:rPr>
              <w:t xml:space="preserve">月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日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时 </w:t>
            </w:r>
            <w:r>
              <w:rPr>
                <w:rFonts w:ascii="宋体" w:hAnsi="宋体"/>
                <w:sz w:val="18"/>
                <w:szCs w:val="18"/>
              </w:rPr>
              <w:t xml:space="preserve">     </w:t>
            </w:r>
            <w:r>
              <w:rPr>
                <w:rFonts w:hint="eastAsia" w:ascii="宋体" w:hAnsi="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428" w:type="dxa"/>
            <w:gridSpan w:val="2"/>
            <w:vAlign w:val="center"/>
          </w:tcPr>
          <w:p>
            <w:pPr>
              <w:spacing w:line="240" w:lineRule="auto"/>
              <w:jc w:val="center"/>
              <w:rPr>
                <w:sz w:val="18"/>
                <w:szCs w:val="18"/>
              </w:rPr>
            </w:pPr>
            <w:r>
              <w:rPr>
                <w:rFonts w:hint="eastAsia"/>
                <w:sz w:val="18"/>
                <w:szCs w:val="18"/>
              </w:rPr>
              <w:t>产状类型</w:t>
            </w:r>
          </w:p>
        </w:tc>
        <w:tc>
          <w:tcPr>
            <w:tcW w:w="1412" w:type="dxa"/>
            <w:gridSpan w:val="4"/>
            <w:vAlign w:val="center"/>
          </w:tcPr>
          <w:p>
            <w:pPr>
              <w:spacing w:line="240" w:lineRule="auto"/>
              <w:jc w:val="center"/>
              <w:rPr>
                <w:sz w:val="18"/>
                <w:szCs w:val="18"/>
              </w:rPr>
            </w:pPr>
            <w:r>
              <w:rPr>
                <w:rFonts w:hint="eastAsia"/>
                <w:sz w:val="18"/>
                <w:szCs w:val="18"/>
              </w:rPr>
              <w:t>倾向（°）</w:t>
            </w:r>
          </w:p>
        </w:tc>
        <w:tc>
          <w:tcPr>
            <w:tcW w:w="1460" w:type="dxa"/>
            <w:gridSpan w:val="3"/>
            <w:vAlign w:val="center"/>
          </w:tcPr>
          <w:p>
            <w:pPr>
              <w:spacing w:line="240" w:lineRule="auto"/>
              <w:jc w:val="center"/>
              <w:rPr>
                <w:sz w:val="18"/>
                <w:szCs w:val="18"/>
              </w:rPr>
            </w:pPr>
            <w:r>
              <w:rPr>
                <w:rFonts w:hint="eastAsia"/>
                <w:sz w:val="18"/>
                <w:szCs w:val="18"/>
              </w:rPr>
              <w:t>倾角（°）</w:t>
            </w:r>
          </w:p>
        </w:tc>
        <w:tc>
          <w:tcPr>
            <w:tcW w:w="1423" w:type="dxa"/>
            <w:gridSpan w:val="3"/>
            <w:vAlign w:val="center"/>
          </w:tcPr>
          <w:p>
            <w:pPr>
              <w:spacing w:line="240" w:lineRule="auto"/>
              <w:jc w:val="center"/>
              <w:rPr>
                <w:sz w:val="18"/>
                <w:szCs w:val="18"/>
              </w:rPr>
            </w:pPr>
            <w:r>
              <w:rPr>
                <w:rFonts w:hint="eastAsia"/>
                <w:sz w:val="18"/>
                <w:szCs w:val="18"/>
              </w:rPr>
              <w:t>产状类型</w:t>
            </w:r>
          </w:p>
        </w:tc>
        <w:tc>
          <w:tcPr>
            <w:tcW w:w="1829" w:type="dxa"/>
            <w:gridSpan w:val="3"/>
            <w:vAlign w:val="center"/>
          </w:tcPr>
          <w:p>
            <w:pPr>
              <w:spacing w:line="240" w:lineRule="auto"/>
              <w:jc w:val="center"/>
              <w:rPr>
                <w:sz w:val="18"/>
                <w:szCs w:val="18"/>
              </w:rPr>
            </w:pPr>
            <w:r>
              <w:rPr>
                <w:rFonts w:hint="eastAsia"/>
                <w:sz w:val="18"/>
                <w:szCs w:val="18"/>
              </w:rPr>
              <w:t>倾向（°）</w:t>
            </w:r>
          </w:p>
        </w:tc>
        <w:tc>
          <w:tcPr>
            <w:tcW w:w="2104" w:type="dxa"/>
            <w:gridSpan w:val="2"/>
            <w:vAlign w:val="center"/>
          </w:tcPr>
          <w:p>
            <w:pPr>
              <w:spacing w:line="240" w:lineRule="auto"/>
              <w:jc w:val="center"/>
              <w:rPr>
                <w:sz w:val="18"/>
                <w:szCs w:val="18"/>
              </w:rPr>
            </w:pPr>
            <w:r>
              <w:rPr>
                <w:rFonts w:hint="eastAsia"/>
                <w:sz w:val="18"/>
                <w:szCs w:val="18"/>
              </w:rPr>
              <w:t>倾角（°）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428" w:type="dxa"/>
            <w:gridSpan w:val="2"/>
            <w:vAlign w:val="center"/>
          </w:tcPr>
          <w:p>
            <w:pPr>
              <w:spacing w:line="240" w:lineRule="auto"/>
              <w:jc w:val="center"/>
              <w:rPr>
                <w:sz w:val="18"/>
                <w:szCs w:val="18"/>
              </w:rPr>
            </w:pPr>
            <w:r>
              <w:rPr>
                <w:rFonts w:hint="eastAsia"/>
                <w:sz w:val="18"/>
                <w:szCs w:val="18"/>
              </w:rPr>
              <w:t>岩层</w:t>
            </w:r>
          </w:p>
        </w:tc>
        <w:tc>
          <w:tcPr>
            <w:tcW w:w="1412" w:type="dxa"/>
            <w:gridSpan w:val="4"/>
            <w:vAlign w:val="center"/>
          </w:tcPr>
          <w:p>
            <w:pPr>
              <w:spacing w:line="240" w:lineRule="auto"/>
              <w:jc w:val="center"/>
              <w:rPr>
                <w:sz w:val="18"/>
                <w:szCs w:val="18"/>
              </w:rPr>
            </w:pPr>
          </w:p>
        </w:tc>
        <w:tc>
          <w:tcPr>
            <w:tcW w:w="1460" w:type="dxa"/>
            <w:gridSpan w:val="3"/>
            <w:vAlign w:val="center"/>
          </w:tcPr>
          <w:p>
            <w:pPr>
              <w:spacing w:line="240" w:lineRule="auto"/>
              <w:jc w:val="center"/>
              <w:rPr>
                <w:sz w:val="18"/>
                <w:szCs w:val="18"/>
              </w:rPr>
            </w:pPr>
          </w:p>
        </w:tc>
        <w:tc>
          <w:tcPr>
            <w:tcW w:w="1423" w:type="dxa"/>
            <w:gridSpan w:val="3"/>
            <w:vAlign w:val="center"/>
          </w:tcPr>
          <w:p>
            <w:pPr>
              <w:spacing w:line="240" w:lineRule="auto"/>
              <w:jc w:val="center"/>
              <w:rPr>
                <w:sz w:val="18"/>
                <w:szCs w:val="18"/>
              </w:rPr>
            </w:pPr>
            <w:r>
              <w:rPr>
                <w:rFonts w:hint="eastAsia"/>
                <w:sz w:val="18"/>
                <w:szCs w:val="18"/>
              </w:rPr>
              <w:t>节理</w:t>
            </w:r>
          </w:p>
        </w:tc>
        <w:tc>
          <w:tcPr>
            <w:tcW w:w="1829" w:type="dxa"/>
            <w:gridSpan w:val="3"/>
            <w:vAlign w:val="center"/>
          </w:tcPr>
          <w:p>
            <w:pPr>
              <w:spacing w:line="240" w:lineRule="auto"/>
              <w:jc w:val="center"/>
              <w:rPr>
                <w:sz w:val="18"/>
                <w:szCs w:val="18"/>
              </w:rPr>
            </w:pPr>
          </w:p>
        </w:tc>
        <w:tc>
          <w:tcPr>
            <w:tcW w:w="2104" w:type="dxa"/>
            <w:gridSpan w:val="2"/>
            <w:vAlign w:val="center"/>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428" w:type="dxa"/>
            <w:gridSpan w:val="2"/>
            <w:vAlign w:val="center"/>
          </w:tcPr>
          <w:p>
            <w:pPr>
              <w:spacing w:line="240" w:lineRule="auto"/>
              <w:jc w:val="center"/>
              <w:rPr>
                <w:sz w:val="18"/>
                <w:szCs w:val="18"/>
              </w:rPr>
            </w:pPr>
            <w:r>
              <w:rPr>
                <w:rFonts w:hint="eastAsia"/>
                <w:sz w:val="18"/>
                <w:szCs w:val="18"/>
              </w:rPr>
              <w:t>断层</w:t>
            </w:r>
          </w:p>
        </w:tc>
        <w:tc>
          <w:tcPr>
            <w:tcW w:w="1412" w:type="dxa"/>
            <w:gridSpan w:val="4"/>
            <w:vAlign w:val="center"/>
          </w:tcPr>
          <w:p>
            <w:pPr>
              <w:spacing w:line="240" w:lineRule="auto"/>
              <w:jc w:val="center"/>
              <w:rPr>
                <w:sz w:val="18"/>
                <w:szCs w:val="18"/>
              </w:rPr>
            </w:pPr>
          </w:p>
        </w:tc>
        <w:tc>
          <w:tcPr>
            <w:tcW w:w="1460" w:type="dxa"/>
            <w:gridSpan w:val="3"/>
            <w:vAlign w:val="center"/>
          </w:tcPr>
          <w:p>
            <w:pPr>
              <w:spacing w:line="240" w:lineRule="auto"/>
              <w:jc w:val="center"/>
              <w:rPr>
                <w:sz w:val="18"/>
                <w:szCs w:val="18"/>
              </w:rPr>
            </w:pPr>
          </w:p>
        </w:tc>
        <w:tc>
          <w:tcPr>
            <w:tcW w:w="1423" w:type="dxa"/>
            <w:gridSpan w:val="3"/>
            <w:vAlign w:val="center"/>
          </w:tcPr>
          <w:p>
            <w:pPr>
              <w:spacing w:line="240" w:lineRule="auto"/>
              <w:jc w:val="center"/>
              <w:rPr>
                <w:sz w:val="18"/>
                <w:szCs w:val="18"/>
              </w:rPr>
            </w:pPr>
            <w:r>
              <w:rPr>
                <w:rFonts w:hint="eastAsia"/>
                <w:sz w:val="18"/>
                <w:szCs w:val="18"/>
              </w:rPr>
              <w:t>裂隙</w:t>
            </w:r>
          </w:p>
        </w:tc>
        <w:tc>
          <w:tcPr>
            <w:tcW w:w="1829" w:type="dxa"/>
            <w:gridSpan w:val="3"/>
            <w:vAlign w:val="center"/>
          </w:tcPr>
          <w:p>
            <w:pPr>
              <w:spacing w:line="240" w:lineRule="auto"/>
              <w:jc w:val="center"/>
              <w:rPr>
                <w:sz w:val="18"/>
                <w:szCs w:val="18"/>
              </w:rPr>
            </w:pPr>
          </w:p>
        </w:tc>
        <w:tc>
          <w:tcPr>
            <w:tcW w:w="2104" w:type="dxa"/>
            <w:gridSpan w:val="2"/>
            <w:vAlign w:val="center"/>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428" w:type="dxa"/>
            <w:gridSpan w:val="2"/>
            <w:vAlign w:val="center"/>
          </w:tcPr>
          <w:p>
            <w:pPr>
              <w:spacing w:line="240" w:lineRule="auto"/>
              <w:jc w:val="center"/>
              <w:rPr>
                <w:sz w:val="18"/>
                <w:szCs w:val="18"/>
              </w:rPr>
            </w:pPr>
          </w:p>
        </w:tc>
        <w:tc>
          <w:tcPr>
            <w:tcW w:w="1412" w:type="dxa"/>
            <w:gridSpan w:val="4"/>
            <w:vAlign w:val="center"/>
          </w:tcPr>
          <w:p>
            <w:pPr>
              <w:spacing w:line="240" w:lineRule="auto"/>
              <w:jc w:val="center"/>
              <w:rPr>
                <w:sz w:val="18"/>
                <w:szCs w:val="18"/>
              </w:rPr>
            </w:pPr>
          </w:p>
        </w:tc>
        <w:tc>
          <w:tcPr>
            <w:tcW w:w="1460" w:type="dxa"/>
            <w:gridSpan w:val="3"/>
            <w:vAlign w:val="center"/>
          </w:tcPr>
          <w:p>
            <w:pPr>
              <w:spacing w:line="240" w:lineRule="auto"/>
              <w:jc w:val="center"/>
              <w:rPr>
                <w:sz w:val="18"/>
                <w:szCs w:val="18"/>
              </w:rPr>
            </w:pPr>
          </w:p>
        </w:tc>
        <w:tc>
          <w:tcPr>
            <w:tcW w:w="1423" w:type="dxa"/>
            <w:gridSpan w:val="3"/>
            <w:vAlign w:val="center"/>
          </w:tcPr>
          <w:p>
            <w:pPr>
              <w:spacing w:line="240" w:lineRule="auto"/>
              <w:jc w:val="center"/>
              <w:rPr>
                <w:sz w:val="18"/>
                <w:szCs w:val="18"/>
              </w:rPr>
            </w:pPr>
          </w:p>
        </w:tc>
        <w:tc>
          <w:tcPr>
            <w:tcW w:w="1829" w:type="dxa"/>
            <w:gridSpan w:val="3"/>
            <w:vAlign w:val="center"/>
          </w:tcPr>
          <w:p>
            <w:pPr>
              <w:spacing w:line="240" w:lineRule="auto"/>
              <w:jc w:val="center"/>
              <w:rPr>
                <w:sz w:val="18"/>
                <w:szCs w:val="18"/>
              </w:rPr>
            </w:pPr>
          </w:p>
        </w:tc>
        <w:tc>
          <w:tcPr>
            <w:tcW w:w="2104" w:type="dxa"/>
            <w:gridSpan w:val="2"/>
            <w:vAlign w:val="center"/>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1428" w:type="dxa"/>
            <w:gridSpan w:val="2"/>
            <w:vAlign w:val="center"/>
          </w:tcPr>
          <w:p>
            <w:pPr>
              <w:spacing w:line="240" w:lineRule="auto"/>
              <w:jc w:val="center"/>
              <w:rPr>
                <w:rFonts w:hint="eastAsia" w:ascii="宋体" w:hAnsi="宋体"/>
                <w:sz w:val="18"/>
                <w:szCs w:val="18"/>
              </w:rPr>
            </w:pPr>
            <w:r>
              <w:rPr>
                <w:rFonts w:hint="eastAsia" w:ascii="宋体" w:hAnsi="宋体"/>
                <w:sz w:val="18"/>
                <w:szCs w:val="18"/>
              </w:rPr>
              <w:t>诱发</w:t>
            </w:r>
            <w:r>
              <w:rPr>
                <w:rFonts w:ascii="宋体" w:hAnsi="宋体"/>
                <w:sz w:val="18"/>
                <w:szCs w:val="18"/>
              </w:rPr>
              <w:t>因素</w:t>
            </w:r>
          </w:p>
        </w:tc>
        <w:tc>
          <w:tcPr>
            <w:tcW w:w="8228" w:type="dxa"/>
            <w:gridSpan w:val="15"/>
            <w:vAlign w:val="center"/>
          </w:tcPr>
          <w:p>
            <w:pPr>
              <w:spacing w:line="240" w:lineRule="auto"/>
              <w:rPr>
                <w:rFonts w:hint="eastAsia" w:ascii="宋体" w:hAnsi="宋体"/>
                <w:sz w:val="18"/>
                <w:szCs w:val="18"/>
              </w:rPr>
            </w:pPr>
            <w:r>
              <w:rPr>
                <w:rFonts w:ascii="宋体" w:hAnsi="宋体"/>
                <w:sz w:val="18"/>
                <w:szCs w:val="18"/>
              </w:rPr>
              <w:t>□降雨</w:t>
            </w:r>
            <w:r>
              <w:rPr>
                <w:rFonts w:hint="eastAsia" w:ascii="宋体" w:hAnsi="宋体"/>
                <w:sz w:val="18"/>
                <w:szCs w:val="18"/>
              </w:rPr>
              <w:t xml:space="preserve"> </w:t>
            </w:r>
            <w:r>
              <w:rPr>
                <w:rFonts w:ascii="宋体" w:hAnsi="宋体"/>
                <w:sz w:val="18"/>
                <w:szCs w:val="18"/>
              </w:rPr>
              <w:t xml:space="preserve"> □地震</w:t>
            </w:r>
            <w:r>
              <w:rPr>
                <w:rFonts w:hint="eastAsia" w:ascii="宋体" w:hAnsi="宋体"/>
                <w:sz w:val="18"/>
                <w:szCs w:val="18"/>
              </w:rPr>
              <w:t xml:space="preserve"> </w:t>
            </w:r>
            <w:r>
              <w:rPr>
                <w:rFonts w:ascii="宋体" w:hAnsi="宋体"/>
                <w:sz w:val="18"/>
                <w:szCs w:val="18"/>
              </w:rPr>
              <w:t xml:space="preserve"> □河流侵蚀</w:t>
            </w:r>
            <w:r>
              <w:rPr>
                <w:rFonts w:hint="eastAsia" w:ascii="宋体" w:hAnsi="宋体"/>
                <w:sz w:val="18"/>
                <w:szCs w:val="18"/>
              </w:rPr>
              <w:t xml:space="preserve"> </w:t>
            </w:r>
            <w:r>
              <w:rPr>
                <w:rFonts w:ascii="宋体" w:hAnsi="宋体"/>
                <w:sz w:val="18"/>
                <w:szCs w:val="18"/>
              </w:rPr>
              <w:t xml:space="preserve"> □冻融</w:t>
            </w:r>
            <w:r>
              <w:rPr>
                <w:rFonts w:hint="eastAsia" w:ascii="宋体" w:hAnsi="宋体"/>
                <w:sz w:val="18"/>
                <w:szCs w:val="18"/>
              </w:rPr>
              <w:t xml:space="preserve"> </w:t>
            </w:r>
            <w:r>
              <w:rPr>
                <w:rFonts w:ascii="宋体" w:hAnsi="宋体"/>
                <w:sz w:val="18"/>
                <w:szCs w:val="18"/>
              </w:rPr>
              <w:t xml:space="preserve"> □切坡</w:t>
            </w:r>
            <w:r>
              <w:rPr>
                <w:rFonts w:hint="eastAsia" w:ascii="宋体" w:hAnsi="宋体"/>
                <w:sz w:val="18"/>
                <w:szCs w:val="18"/>
              </w:rPr>
              <w:t xml:space="preserve"> </w:t>
            </w:r>
            <w:r>
              <w:rPr>
                <w:rFonts w:ascii="宋体" w:hAnsi="宋体"/>
                <w:sz w:val="18"/>
                <w:szCs w:val="18"/>
              </w:rPr>
              <w:t xml:space="preserve"> □加载</w:t>
            </w:r>
            <w:r>
              <w:rPr>
                <w:rFonts w:hint="eastAsia" w:ascii="宋体" w:hAnsi="宋体"/>
                <w:sz w:val="18"/>
                <w:szCs w:val="18"/>
              </w:rPr>
              <w:t xml:space="preserve"> </w:t>
            </w:r>
            <w:r>
              <w:rPr>
                <w:rFonts w:ascii="宋体" w:hAnsi="宋体"/>
                <w:sz w:val="18"/>
                <w:szCs w:val="18"/>
              </w:rPr>
              <w:t xml:space="preserve"> □水事活动</w:t>
            </w:r>
            <w:r>
              <w:rPr>
                <w:rFonts w:hint="eastAsia" w:ascii="宋体" w:hAnsi="宋体"/>
                <w:sz w:val="18"/>
                <w:szCs w:val="18"/>
              </w:rPr>
              <w:t xml:space="preserve"> </w:t>
            </w:r>
            <w:r>
              <w:rPr>
                <w:rFonts w:ascii="宋体" w:hAnsi="宋体"/>
                <w:sz w:val="18"/>
                <w:szCs w:val="18"/>
              </w:rPr>
              <w:t xml:space="preserve"> □地下采掘</w:t>
            </w:r>
          </w:p>
          <w:p>
            <w:pPr>
              <w:spacing w:line="240" w:lineRule="auto"/>
              <w:rPr>
                <w:rFonts w:hint="eastAsia" w:ascii="宋体" w:hAnsi="宋体"/>
                <w:sz w:val="18"/>
                <w:szCs w:val="18"/>
              </w:rPr>
            </w:pPr>
            <w:r>
              <w:rPr>
                <w:rFonts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1428"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滑坡形态</w:t>
            </w:r>
          </w:p>
        </w:tc>
        <w:tc>
          <w:tcPr>
            <w:tcW w:w="679" w:type="dxa"/>
            <w:vAlign w:val="center"/>
          </w:tcPr>
          <w:p>
            <w:pPr>
              <w:spacing w:line="240" w:lineRule="auto"/>
              <w:jc w:val="center"/>
              <w:rPr>
                <w:rFonts w:hint="eastAsia" w:ascii="宋体" w:hAnsi="宋体"/>
                <w:sz w:val="18"/>
                <w:szCs w:val="18"/>
              </w:rPr>
            </w:pPr>
            <w:r>
              <w:rPr>
                <w:rFonts w:ascii="宋体" w:hAnsi="宋体"/>
                <w:sz w:val="18"/>
                <w:szCs w:val="18"/>
              </w:rPr>
              <w:t>平面</w:t>
            </w:r>
          </w:p>
        </w:tc>
        <w:tc>
          <w:tcPr>
            <w:tcW w:w="4333" w:type="dxa"/>
            <w:gridSpan w:val="10"/>
            <w:vAlign w:val="center"/>
          </w:tcPr>
          <w:p>
            <w:pPr>
              <w:spacing w:line="240" w:lineRule="auto"/>
              <w:rPr>
                <w:rFonts w:hint="eastAsia" w:ascii="宋体" w:hAnsi="宋体"/>
                <w:sz w:val="18"/>
                <w:szCs w:val="18"/>
              </w:rPr>
            </w:pPr>
            <w:r>
              <w:rPr>
                <w:rFonts w:ascii="宋体" w:hAnsi="宋体"/>
                <w:sz w:val="18"/>
                <w:szCs w:val="18"/>
              </w:rPr>
              <w:t>□半圆</w:t>
            </w:r>
            <w:r>
              <w:rPr>
                <w:rFonts w:hint="eastAsia" w:ascii="宋体" w:hAnsi="宋体"/>
                <w:sz w:val="18"/>
                <w:szCs w:val="18"/>
              </w:rPr>
              <w:t xml:space="preserve"> </w:t>
            </w:r>
            <w:r>
              <w:rPr>
                <w:rFonts w:ascii="宋体" w:hAnsi="宋体"/>
                <w:sz w:val="18"/>
                <w:szCs w:val="18"/>
              </w:rPr>
              <w:t xml:space="preserve"> □矩形</w:t>
            </w:r>
            <w:r>
              <w:rPr>
                <w:rFonts w:hint="eastAsia" w:ascii="宋体" w:hAnsi="宋体"/>
                <w:sz w:val="18"/>
                <w:szCs w:val="18"/>
              </w:rPr>
              <w:t xml:space="preserve"> </w:t>
            </w:r>
            <w:r>
              <w:rPr>
                <w:rFonts w:ascii="宋体" w:hAnsi="宋体"/>
                <w:sz w:val="18"/>
                <w:szCs w:val="18"/>
              </w:rPr>
              <w:t xml:space="preserve"> □舌形</w:t>
            </w:r>
            <w:r>
              <w:rPr>
                <w:rFonts w:hint="eastAsia" w:ascii="宋体" w:hAnsi="宋体"/>
                <w:sz w:val="18"/>
                <w:szCs w:val="18"/>
              </w:rPr>
              <w:t xml:space="preserve"> </w:t>
            </w:r>
            <w:r>
              <w:rPr>
                <w:rFonts w:ascii="宋体" w:hAnsi="宋体"/>
                <w:sz w:val="18"/>
                <w:szCs w:val="18"/>
              </w:rPr>
              <w:t xml:space="preserve"> □不规则</w:t>
            </w:r>
          </w:p>
        </w:tc>
        <w:tc>
          <w:tcPr>
            <w:tcW w:w="982" w:type="dxa"/>
            <w:vAlign w:val="center"/>
          </w:tcPr>
          <w:p>
            <w:pPr>
              <w:spacing w:line="240" w:lineRule="auto"/>
              <w:jc w:val="center"/>
              <w:rPr>
                <w:rFonts w:hint="eastAsia" w:ascii="宋体" w:hAnsi="宋体"/>
                <w:sz w:val="18"/>
                <w:szCs w:val="18"/>
              </w:rPr>
            </w:pPr>
            <w:r>
              <w:rPr>
                <w:rFonts w:hint="eastAsia" w:ascii="宋体" w:hAnsi="宋体"/>
                <w:sz w:val="18"/>
                <w:szCs w:val="18"/>
              </w:rPr>
              <w:t>滑坡坡度</w:t>
            </w:r>
          </w:p>
        </w:tc>
        <w:tc>
          <w:tcPr>
            <w:tcW w:w="960" w:type="dxa"/>
            <w:gridSpan w:val="2"/>
            <w:vAlign w:val="center"/>
          </w:tcPr>
          <w:p>
            <w:pPr>
              <w:spacing w:line="240" w:lineRule="auto"/>
              <w:jc w:val="center"/>
              <w:rPr>
                <w:rFonts w:hint="eastAsia" w:ascii="宋体" w:hAnsi="宋体"/>
                <w:sz w:val="18"/>
                <w:szCs w:val="18"/>
              </w:rPr>
            </w:pPr>
            <w:r>
              <w:rPr>
                <w:rFonts w:ascii="宋体" w:hAnsi="宋体"/>
                <w:sz w:val="18"/>
                <w:szCs w:val="18"/>
              </w:rPr>
              <w:t>主滑方向</w:t>
            </w:r>
          </w:p>
        </w:tc>
        <w:tc>
          <w:tcPr>
            <w:tcW w:w="1274" w:type="dxa"/>
            <w:vAlign w:val="center"/>
          </w:tcPr>
          <w:p>
            <w:pPr>
              <w:spacing w:line="240" w:lineRule="auto"/>
              <w:jc w:val="center"/>
              <w:rPr>
                <w:rFonts w:hint="eastAsia" w:ascii="宋体" w:hAnsi="宋体"/>
                <w:sz w:val="18"/>
                <w:szCs w:val="18"/>
              </w:rPr>
            </w:pPr>
            <w:r>
              <w:rPr>
                <w:rFonts w:ascii="宋体" w:hAnsi="宋体"/>
                <w:sz w:val="18"/>
                <w:szCs w:val="18"/>
              </w:rPr>
              <w:t>实体勾绘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428" w:type="dxa"/>
            <w:gridSpan w:val="2"/>
            <w:vMerge w:val="continue"/>
            <w:vAlign w:val="center"/>
          </w:tcPr>
          <w:p>
            <w:pPr>
              <w:spacing w:line="240" w:lineRule="auto"/>
              <w:jc w:val="center"/>
              <w:rPr>
                <w:rFonts w:hint="eastAsia" w:ascii="宋体" w:hAnsi="宋体"/>
                <w:sz w:val="18"/>
                <w:szCs w:val="18"/>
              </w:rPr>
            </w:pPr>
          </w:p>
        </w:tc>
        <w:tc>
          <w:tcPr>
            <w:tcW w:w="679" w:type="dxa"/>
            <w:vAlign w:val="center"/>
          </w:tcPr>
          <w:p>
            <w:pPr>
              <w:spacing w:line="240" w:lineRule="auto"/>
              <w:jc w:val="center"/>
              <w:rPr>
                <w:rFonts w:hint="eastAsia" w:ascii="宋体" w:hAnsi="宋体"/>
                <w:sz w:val="18"/>
                <w:szCs w:val="18"/>
              </w:rPr>
            </w:pPr>
            <w:r>
              <w:rPr>
                <w:rFonts w:ascii="宋体" w:hAnsi="宋体"/>
                <w:sz w:val="18"/>
                <w:szCs w:val="18"/>
              </w:rPr>
              <w:t>剖面</w:t>
            </w:r>
          </w:p>
        </w:tc>
        <w:tc>
          <w:tcPr>
            <w:tcW w:w="4333" w:type="dxa"/>
            <w:gridSpan w:val="10"/>
            <w:vAlign w:val="center"/>
          </w:tcPr>
          <w:p>
            <w:pPr>
              <w:spacing w:line="240" w:lineRule="auto"/>
              <w:rPr>
                <w:rFonts w:hint="eastAsia" w:ascii="宋体" w:hAnsi="宋体"/>
                <w:sz w:val="18"/>
                <w:szCs w:val="18"/>
              </w:rPr>
            </w:pPr>
            <w:r>
              <w:rPr>
                <w:rFonts w:ascii="宋体" w:hAnsi="宋体"/>
                <w:sz w:val="18"/>
                <w:szCs w:val="18"/>
              </w:rPr>
              <w:t>□凸形</w:t>
            </w:r>
            <w:r>
              <w:rPr>
                <w:rFonts w:hint="eastAsia" w:ascii="宋体" w:hAnsi="宋体"/>
                <w:sz w:val="18"/>
                <w:szCs w:val="18"/>
              </w:rPr>
              <w:t xml:space="preserve"> </w:t>
            </w:r>
            <w:r>
              <w:rPr>
                <w:rFonts w:ascii="宋体" w:hAnsi="宋体"/>
                <w:sz w:val="18"/>
                <w:szCs w:val="18"/>
              </w:rPr>
              <w:t xml:space="preserve"> □凹形</w:t>
            </w:r>
            <w:r>
              <w:rPr>
                <w:rFonts w:hint="eastAsia" w:ascii="宋体" w:hAnsi="宋体"/>
                <w:sz w:val="18"/>
                <w:szCs w:val="18"/>
              </w:rPr>
              <w:t xml:space="preserve"> </w:t>
            </w:r>
            <w:r>
              <w:rPr>
                <w:rFonts w:ascii="宋体" w:hAnsi="宋体"/>
                <w:sz w:val="18"/>
                <w:szCs w:val="18"/>
              </w:rPr>
              <w:t xml:space="preserve"> □直线</w:t>
            </w:r>
            <w:r>
              <w:rPr>
                <w:rFonts w:hint="eastAsia" w:ascii="宋体" w:hAnsi="宋体"/>
                <w:sz w:val="18"/>
                <w:szCs w:val="18"/>
              </w:rPr>
              <w:t xml:space="preserve"> </w:t>
            </w:r>
            <w:r>
              <w:rPr>
                <w:rFonts w:ascii="宋体" w:hAnsi="宋体"/>
                <w:sz w:val="18"/>
                <w:szCs w:val="18"/>
              </w:rPr>
              <w:t xml:space="preserve"> □阶梯</w:t>
            </w:r>
            <w:r>
              <w:rPr>
                <w:rFonts w:hint="eastAsia" w:ascii="宋体" w:hAnsi="宋体"/>
                <w:sz w:val="18"/>
                <w:szCs w:val="18"/>
              </w:rPr>
              <w:t xml:space="preserve"> </w:t>
            </w:r>
            <w:r>
              <w:rPr>
                <w:rFonts w:ascii="宋体" w:hAnsi="宋体"/>
                <w:sz w:val="18"/>
                <w:szCs w:val="18"/>
              </w:rPr>
              <w:t xml:space="preserve"> □复合</w:t>
            </w:r>
          </w:p>
        </w:tc>
        <w:tc>
          <w:tcPr>
            <w:tcW w:w="982" w:type="dxa"/>
            <w:vAlign w:val="center"/>
          </w:tcPr>
          <w:p>
            <w:pPr>
              <w:spacing w:line="240" w:lineRule="auto"/>
              <w:jc w:val="right"/>
              <w:rPr>
                <w:rFonts w:hint="eastAsia" w:ascii="宋体" w:hAnsi="宋体"/>
                <w:sz w:val="18"/>
                <w:szCs w:val="18"/>
              </w:rPr>
            </w:pPr>
            <w:r>
              <w:rPr>
                <w:rFonts w:ascii="宋体" w:hAnsi="宋体"/>
                <w:sz w:val="18"/>
                <w:szCs w:val="18"/>
              </w:rPr>
              <w:t xml:space="preserve">  °</w:t>
            </w:r>
          </w:p>
        </w:tc>
        <w:tc>
          <w:tcPr>
            <w:tcW w:w="960" w:type="dxa"/>
            <w:gridSpan w:val="2"/>
            <w:vAlign w:val="center"/>
          </w:tcPr>
          <w:p>
            <w:pPr>
              <w:spacing w:line="240" w:lineRule="auto"/>
              <w:ind w:left="301"/>
              <w:jc w:val="right"/>
              <w:rPr>
                <w:rFonts w:hint="eastAsia" w:ascii="宋体" w:hAnsi="宋体"/>
                <w:sz w:val="18"/>
                <w:szCs w:val="18"/>
              </w:rPr>
            </w:pPr>
            <w:r>
              <w:rPr>
                <w:rFonts w:ascii="宋体" w:hAnsi="宋体"/>
                <w:sz w:val="18"/>
                <w:szCs w:val="18"/>
              </w:rPr>
              <w:t xml:space="preserve">  °</w:t>
            </w:r>
          </w:p>
        </w:tc>
        <w:tc>
          <w:tcPr>
            <w:tcW w:w="1274" w:type="dxa"/>
            <w:vAlign w:val="center"/>
          </w:tcPr>
          <w:p>
            <w:pPr>
              <w:spacing w:line="240" w:lineRule="auto"/>
              <w:jc w:val="center"/>
              <w:rPr>
                <w:rFonts w:hint="eastAsia" w:ascii="宋体" w:hAnsi="宋体"/>
                <w:sz w:val="18"/>
                <w:szCs w:val="18"/>
              </w:rPr>
            </w:pPr>
            <w:r>
              <w:rPr>
                <w:rFonts w:ascii="宋体" w:hAnsi="宋体"/>
                <w:sz w:val="18"/>
                <w:szCs w:val="18"/>
              </w:rPr>
              <w:t>□是</w:t>
            </w:r>
            <w:r>
              <w:rPr>
                <w:rFonts w:hint="eastAsia" w:ascii="宋体" w:hAnsi="宋体"/>
                <w:sz w:val="18"/>
                <w:szCs w:val="18"/>
              </w:rPr>
              <w:t xml:space="preserve"> </w:t>
            </w:r>
            <w:r>
              <w:rPr>
                <w:rFonts w:ascii="宋体" w:hAnsi="宋体"/>
                <w:sz w:val="18"/>
                <w:szCs w:val="18"/>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0" w:type="dxa"/>
            <w:vAlign w:val="center"/>
          </w:tcPr>
          <w:p>
            <w:pPr>
              <w:spacing w:line="240" w:lineRule="exact"/>
              <w:jc w:val="center"/>
              <w:rPr>
                <w:rFonts w:hint="eastAsia" w:ascii="宋体" w:hAnsi="宋体"/>
                <w:sz w:val="18"/>
                <w:szCs w:val="18"/>
              </w:rPr>
            </w:pPr>
            <w:r>
              <w:rPr>
                <w:rFonts w:ascii="宋体" w:hAnsi="宋体"/>
                <w:sz w:val="18"/>
                <w:szCs w:val="18"/>
              </w:rPr>
              <w:t>前缘高程</w:t>
            </w:r>
          </w:p>
        </w:tc>
        <w:tc>
          <w:tcPr>
            <w:tcW w:w="708" w:type="dxa"/>
            <w:vAlign w:val="center"/>
          </w:tcPr>
          <w:p>
            <w:pPr>
              <w:spacing w:line="240" w:lineRule="exact"/>
              <w:jc w:val="center"/>
              <w:rPr>
                <w:rFonts w:hint="eastAsia" w:ascii="宋体" w:hAnsi="宋体"/>
                <w:sz w:val="18"/>
                <w:szCs w:val="18"/>
              </w:rPr>
            </w:pPr>
            <w:r>
              <w:rPr>
                <w:rFonts w:ascii="宋体" w:hAnsi="宋体"/>
                <w:sz w:val="18"/>
                <w:szCs w:val="18"/>
              </w:rPr>
              <w:t>后缘高程</w:t>
            </w:r>
          </w:p>
        </w:tc>
        <w:tc>
          <w:tcPr>
            <w:tcW w:w="679" w:type="dxa"/>
            <w:vAlign w:val="center"/>
          </w:tcPr>
          <w:p>
            <w:pPr>
              <w:spacing w:line="240" w:lineRule="auto"/>
              <w:jc w:val="center"/>
              <w:rPr>
                <w:rFonts w:hint="eastAsia" w:ascii="宋体" w:hAnsi="宋体"/>
                <w:sz w:val="18"/>
                <w:szCs w:val="18"/>
              </w:rPr>
            </w:pPr>
            <w:r>
              <w:rPr>
                <w:rFonts w:ascii="宋体" w:hAnsi="宋体"/>
                <w:sz w:val="18"/>
                <w:szCs w:val="18"/>
              </w:rPr>
              <w:t>长</w:t>
            </w:r>
          </w:p>
        </w:tc>
        <w:tc>
          <w:tcPr>
            <w:tcW w:w="629" w:type="dxa"/>
            <w:gridSpan w:val="2"/>
            <w:vAlign w:val="center"/>
          </w:tcPr>
          <w:p>
            <w:pPr>
              <w:spacing w:line="240" w:lineRule="auto"/>
              <w:jc w:val="center"/>
              <w:rPr>
                <w:rFonts w:hint="eastAsia" w:ascii="宋体" w:hAnsi="宋体"/>
                <w:sz w:val="18"/>
                <w:szCs w:val="18"/>
              </w:rPr>
            </w:pPr>
            <w:r>
              <w:rPr>
                <w:rFonts w:ascii="宋体" w:hAnsi="宋体"/>
                <w:sz w:val="18"/>
                <w:szCs w:val="18"/>
              </w:rPr>
              <w:t>宽</w:t>
            </w:r>
          </w:p>
        </w:tc>
        <w:tc>
          <w:tcPr>
            <w:tcW w:w="1307" w:type="dxa"/>
            <w:gridSpan w:val="3"/>
            <w:vAlign w:val="center"/>
          </w:tcPr>
          <w:p>
            <w:pPr>
              <w:spacing w:line="240" w:lineRule="auto"/>
              <w:jc w:val="center"/>
              <w:rPr>
                <w:rFonts w:hint="eastAsia" w:ascii="宋体" w:hAnsi="宋体"/>
                <w:sz w:val="18"/>
                <w:szCs w:val="18"/>
              </w:rPr>
            </w:pPr>
            <w:r>
              <w:rPr>
                <w:rFonts w:ascii="宋体" w:hAnsi="宋体"/>
                <w:sz w:val="18"/>
                <w:szCs w:val="18"/>
              </w:rPr>
              <w:t>滑体平均厚度</w:t>
            </w:r>
          </w:p>
        </w:tc>
        <w:tc>
          <w:tcPr>
            <w:tcW w:w="1382" w:type="dxa"/>
            <w:gridSpan w:val="3"/>
            <w:vAlign w:val="center"/>
          </w:tcPr>
          <w:p>
            <w:pPr>
              <w:spacing w:line="240" w:lineRule="auto"/>
              <w:jc w:val="center"/>
              <w:rPr>
                <w:rFonts w:hint="eastAsia" w:ascii="宋体" w:hAnsi="宋体"/>
                <w:sz w:val="18"/>
                <w:szCs w:val="18"/>
              </w:rPr>
            </w:pPr>
            <w:r>
              <w:rPr>
                <w:rFonts w:ascii="宋体" w:hAnsi="宋体"/>
                <w:sz w:val="18"/>
                <w:szCs w:val="18"/>
              </w:rPr>
              <w:t>滑坡面积</w:t>
            </w:r>
          </w:p>
        </w:tc>
        <w:tc>
          <w:tcPr>
            <w:tcW w:w="1015" w:type="dxa"/>
            <w:gridSpan w:val="2"/>
            <w:vAlign w:val="center"/>
          </w:tcPr>
          <w:p>
            <w:pPr>
              <w:spacing w:line="240" w:lineRule="auto"/>
              <w:jc w:val="center"/>
              <w:rPr>
                <w:rFonts w:hint="eastAsia" w:ascii="宋体" w:hAnsi="宋体"/>
                <w:sz w:val="18"/>
                <w:szCs w:val="18"/>
              </w:rPr>
            </w:pPr>
            <w:r>
              <w:rPr>
                <w:rFonts w:ascii="宋体" w:hAnsi="宋体"/>
                <w:sz w:val="18"/>
                <w:szCs w:val="18"/>
              </w:rPr>
              <w:t>滑体体积</w:t>
            </w:r>
          </w:p>
        </w:tc>
        <w:tc>
          <w:tcPr>
            <w:tcW w:w="3216" w:type="dxa"/>
            <w:gridSpan w:val="4"/>
            <w:vAlign w:val="center"/>
          </w:tcPr>
          <w:p>
            <w:pPr>
              <w:spacing w:line="240" w:lineRule="auto"/>
              <w:jc w:val="center"/>
              <w:rPr>
                <w:rFonts w:hint="eastAsia" w:ascii="宋体" w:hAnsi="宋体"/>
                <w:sz w:val="18"/>
                <w:szCs w:val="18"/>
              </w:rPr>
            </w:pPr>
            <w:r>
              <w:rPr>
                <w:rFonts w:ascii="宋体" w:hAnsi="宋体"/>
                <w:sz w:val="18"/>
                <w:szCs w:val="18"/>
              </w:rPr>
              <w:t>规模等级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20" w:type="dxa"/>
            <w:vAlign w:val="center"/>
          </w:tcPr>
          <w:p>
            <w:pPr>
              <w:spacing w:line="240" w:lineRule="auto"/>
              <w:jc w:val="right"/>
              <w:rPr>
                <w:rFonts w:hint="eastAsia" w:ascii="宋体" w:hAnsi="宋体"/>
                <w:sz w:val="18"/>
                <w:szCs w:val="18"/>
              </w:rPr>
            </w:pPr>
            <w:r>
              <w:rPr>
                <w:rFonts w:ascii="宋体" w:hAnsi="宋体"/>
                <w:sz w:val="18"/>
                <w:szCs w:val="18"/>
              </w:rPr>
              <w:t>m</w:t>
            </w:r>
          </w:p>
        </w:tc>
        <w:tc>
          <w:tcPr>
            <w:tcW w:w="708" w:type="dxa"/>
            <w:vAlign w:val="center"/>
          </w:tcPr>
          <w:p>
            <w:pPr>
              <w:spacing w:line="240" w:lineRule="auto"/>
              <w:jc w:val="right"/>
              <w:rPr>
                <w:rFonts w:hint="eastAsia" w:ascii="宋体" w:hAnsi="宋体"/>
                <w:sz w:val="18"/>
                <w:szCs w:val="18"/>
              </w:rPr>
            </w:pPr>
            <w:r>
              <w:rPr>
                <w:rFonts w:ascii="宋体" w:hAnsi="宋体"/>
                <w:sz w:val="18"/>
                <w:szCs w:val="18"/>
              </w:rPr>
              <w:t>m</w:t>
            </w:r>
          </w:p>
        </w:tc>
        <w:tc>
          <w:tcPr>
            <w:tcW w:w="679" w:type="dxa"/>
            <w:vAlign w:val="center"/>
          </w:tcPr>
          <w:p>
            <w:pPr>
              <w:spacing w:line="240" w:lineRule="auto"/>
              <w:jc w:val="right"/>
              <w:rPr>
                <w:rFonts w:hint="eastAsia" w:ascii="宋体" w:hAnsi="宋体"/>
                <w:sz w:val="18"/>
                <w:szCs w:val="18"/>
              </w:rPr>
            </w:pPr>
            <w:r>
              <w:rPr>
                <w:rFonts w:ascii="宋体" w:hAnsi="宋体"/>
                <w:sz w:val="18"/>
                <w:szCs w:val="18"/>
              </w:rPr>
              <w:t>m</w:t>
            </w:r>
          </w:p>
        </w:tc>
        <w:tc>
          <w:tcPr>
            <w:tcW w:w="629" w:type="dxa"/>
            <w:gridSpan w:val="2"/>
            <w:vAlign w:val="center"/>
          </w:tcPr>
          <w:p>
            <w:pPr>
              <w:spacing w:line="240" w:lineRule="auto"/>
              <w:jc w:val="right"/>
              <w:rPr>
                <w:rFonts w:hint="eastAsia" w:ascii="宋体" w:hAnsi="宋体"/>
                <w:sz w:val="18"/>
                <w:szCs w:val="18"/>
              </w:rPr>
            </w:pPr>
            <w:r>
              <w:rPr>
                <w:rFonts w:hint="eastAsia" w:ascii="宋体" w:hAnsi="宋体"/>
                <w:sz w:val="18"/>
                <w:szCs w:val="18"/>
              </w:rPr>
              <w:t>m</w:t>
            </w:r>
          </w:p>
        </w:tc>
        <w:tc>
          <w:tcPr>
            <w:tcW w:w="1307" w:type="dxa"/>
            <w:gridSpan w:val="3"/>
            <w:vAlign w:val="center"/>
          </w:tcPr>
          <w:p>
            <w:pPr>
              <w:spacing w:line="240" w:lineRule="auto"/>
              <w:jc w:val="right"/>
              <w:rPr>
                <w:rFonts w:hint="eastAsia" w:ascii="宋体" w:hAnsi="宋体"/>
                <w:sz w:val="18"/>
                <w:szCs w:val="18"/>
              </w:rPr>
            </w:pPr>
            <w:r>
              <w:rPr>
                <w:rFonts w:ascii="宋体" w:hAnsi="宋体"/>
                <w:sz w:val="18"/>
                <w:szCs w:val="18"/>
              </w:rPr>
              <w:t>m</w:t>
            </w:r>
          </w:p>
        </w:tc>
        <w:tc>
          <w:tcPr>
            <w:tcW w:w="1382" w:type="dxa"/>
            <w:gridSpan w:val="3"/>
            <w:vAlign w:val="center"/>
          </w:tcPr>
          <w:p>
            <w:pPr>
              <w:spacing w:line="240" w:lineRule="auto"/>
              <w:ind w:right="90"/>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2</w:t>
            </w:r>
          </w:p>
        </w:tc>
        <w:tc>
          <w:tcPr>
            <w:tcW w:w="1015" w:type="dxa"/>
            <w:gridSpan w:val="2"/>
            <w:vAlign w:val="center"/>
          </w:tcPr>
          <w:p>
            <w:pPr>
              <w:spacing w:line="240" w:lineRule="auto"/>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3</w:t>
            </w:r>
          </w:p>
        </w:tc>
        <w:tc>
          <w:tcPr>
            <w:tcW w:w="3216" w:type="dxa"/>
            <w:gridSpan w:val="4"/>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 xml:space="preserve">巨型 </w:t>
            </w:r>
            <w:r>
              <w:rPr>
                <w:rFonts w:ascii="宋体" w:hAnsi="宋体"/>
                <w:sz w:val="18"/>
                <w:szCs w:val="18"/>
              </w:rPr>
              <w:t xml:space="preserve"> □特大型</w:t>
            </w:r>
            <w:r>
              <w:rPr>
                <w:rFonts w:hint="eastAsia" w:ascii="宋体" w:hAnsi="宋体"/>
                <w:sz w:val="18"/>
                <w:szCs w:val="18"/>
              </w:rPr>
              <w:t xml:space="preserve"> </w:t>
            </w:r>
            <w:r>
              <w:rPr>
                <w:rFonts w:ascii="宋体" w:hAnsi="宋体"/>
                <w:sz w:val="18"/>
                <w:szCs w:val="18"/>
              </w:rPr>
              <w:t xml:space="preserve"> □大型</w:t>
            </w:r>
          </w:p>
          <w:p>
            <w:pPr>
              <w:spacing w:line="240" w:lineRule="auto"/>
              <w:jc w:val="center"/>
              <w:rPr>
                <w:rFonts w:hint="eastAsia" w:ascii="宋体" w:hAnsi="宋体"/>
                <w:sz w:val="18"/>
                <w:szCs w:val="18"/>
              </w:rPr>
            </w:pP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28" w:type="dxa"/>
            <w:gridSpan w:val="2"/>
            <w:vAlign w:val="center"/>
          </w:tcPr>
          <w:p>
            <w:pPr>
              <w:spacing w:line="240" w:lineRule="exact"/>
              <w:jc w:val="center"/>
              <w:rPr>
                <w:rFonts w:hint="eastAsia" w:ascii="宋体" w:hAnsi="宋体"/>
                <w:sz w:val="18"/>
                <w:szCs w:val="18"/>
              </w:rPr>
            </w:pPr>
            <w:r>
              <w:rPr>
                <w:rFonts w:ascii="宋体" w:hAnsi="宋体"/>
                <w:sz w:val="18"/>
                <w:szCs w:val="18"/>
              </w:rPr>
              <w:t>死亡人数</w:t>
            </w:r>
          </w:p>
          <w:p>
            <w:pPr>
              <w:spacing w:line="240" w:lineRule="exact"/>
              <w:jc w:val="center"/>
              <w:rPr>
                <w:rFonts w:hint="eastAsia" w:ascii="宋体" w:hAnsi="宋体"/>
                <w:sz w:val="18"/>
                <w:szCs w:val="18"/>
              </w:rPr>
            </w:pPr>
            <w:r>
              <w:rPr>
                <w:rFonts w:ascii="宋体" w:hAnsi="宋体"/>
                <w:sz w:val="18"/>
                <w:szCs w:val="18"/>
              </w:rPr>
              <w:t>（人）</w:t>
            </w:r>
          </w:p>
        </w:tc>
        <w:tc>
          <w:tcPr>
            <w:tcW w:w="1308" w:type="dxa"/>
            <w:gridSpan w:val="3"/>
            <w:vAlign w:val="center"/>
          </w:tcPr>
          <w:p>
            <w:pPr>
              <w:spacing w:line="240" w:lineRule="auto"/>
              <w:ind w:right="180"/>
              <w:jc w:val="right"/>
              <w:rPr>
                <w:rFonts w:hint="eastAsia" w:ascii="宋体" w:hAnsi="宋体"/>
                <w:sz w:val="18"/>
                <w:szCs w:val="18"/>
              </w:rPr>
            </w:pPr>
          </w:p>
        </w:tc>
        <w:tc>
          <w:tcPr>
            <w:tcW w:w="1307" w:type="dxa"/>
            <w:gridSpan w:val="3"/>
            <w:vAlign w:val="center"/>
          </w:tcPr>
          <w:p>
            <w:pPr>
              <w:spacing w:line="240" w:lineRule="exact"/>
              <w:jc w:val="center"/>
              <w:rPr>
                <w:rFonts w:hint="eastAsia" w:ascii="宋体" w:hAnsi="宋体"/>
                <w:sz w:val="18"/>
                <w:szCs w:val="18"/>
              </w:rPr>
            </w:pPr>
            <w:r>
              <w:rPr>
                <w:rFonts w:ascii="宋体" w:hAnsi="宋体"/>
                <w:sz w:val="18"/>
                <w:szCs w:val="18"/>
              </w:rPr>
              <w:t>直接损失</w:t>
            </w:r>
          </w:p>
          <w:p>
            <w:pPr>
              <w:spacing w:line="240" w:lineRule="exact"/>
              <w:jc w:val="center"/>
              <w:rPr>
                <w:rFonts w:hint="eastAsia" w:ascii="宋体" w:hAnsi="宋体"/>
                <w:sz w:val="18"/>
                <w:szCs w:val="18"/>
              </w:rPr>
            </w:pPr>
            <w:r>
              <w:rPr>
                <w:rFonts w:ascii="宋体" w:hAnsi="宋体"/>
                <w:sz w:val="18"/>
                <w:szCs w:val="18"/>
              </w:rPr>
              <w:t>（万元）</w:t>
            </w:r>
          </w:p>
        </w:tc>
        <w:tc>
          <w:tcPr>
            <w:tcW w:w="1382" w:type="dxa"/>
            <w:gridSpan w:val="3"/>
            <w:vAlign w:val="center"/>
          </w:tcPr>
          <w:p>
            <w:pPr>
              <w:spacing w:line="240" w:lineRule="exact"/>
              <w:ind w:right="90"/>
              <w:jc w:val="right"/>
              <w:rPr>
                <w:rFonts w:hint="eastAsia" w:ascii="宋体" w:hAnsi="宋体"/>
                <w:sz w:val="18"/>
                <w:szCs w:val="18"/>
              </w:rPr>
            </w:pPr>
          </w:p>
        </w:tc>
        <w:tc>
          <w:tcPr>
            <w:tcW w:w="1015" w:type="dxa"/>
            <w:gridSpan w:val="2"/>
            <w:vAlign w:val="center"/>
          </w:tcPr>
          <w:p>
            <w:pPr>
              <w:spacing w:line="240" w:lineRule="exact"/>
              <w:jc w:val="center"/>
              <w:rPr>
                <w:rFonts w:hint="eastAsia" w:ascii="宋体" w:hAnsi="宋体"/>
                <w:sz w:val="18"/>
                <w:szCs w:val="18"/>
              </w:rPr>
            </w:pPr>
            <w:r>
              <w:rPr>
                <w:rFonts w:ascii="宋体" w:hAnsi="宋体"/>
                <w:sz w:val="18"/>
                <w:szCs w:val="18"/>
              </w:rPr>
              <w:t>灾情等级</w:t>
            </w:r>
          </w:p>
        </w:tc>
        <w:tc>
          <w:tcPr>
            <w:tcW w:w="3216" w:type="dxa"/>
            <w:gridSpan w:val="4"/>
            <w:vAlign w:val="center"/>
          </w:tcPr>
          <w:p>
            <w:pPr>
              <w:spacing w:line="240" w:lineRule="exact"/>
              <w:jc w:val="left"/>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p>
          <w:p>
            <w:pPr>
              <w:spacing w:line="240" w:lineRule="exact"/>
              <w:jc w:val="left"/>
              <w:rPr>
                <w:rFonts w:hint="eastAsia" w:ascii="宋体" w:hAnsi="宋体"/>
                <w:sz w:val="18"/>
                <w:szCs w:val="18"/>
              </w:rPr>
            </w:pP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428" w:type="dxa"/>
            <w:gridSpan w:val="2"/>
            <w:vAlign w:val="center"/>
          </w:tcPr>
          <w:p>
            <w:pPr>
              <w:spacing w:line="240" w:lineRule="exact"/>
              <w:jc w:val="center"/>
              <w:rPr>
                <w:rFonts w:hint="eastAsia" w:ascii="宋体" w:hAnsi="宋体"/>
                <w:sz w:val="18"/>
                <w:szCs w:val="18"/>
              </w:rPr>
            </w:pPr>
            <w:r>
              <w:rPr>
                <w:rFonts w:ascii="宋体" w:hAnsi="宋体"/>
                <w:sz w:val="18"/>
                <w:szCs w:val="18"/>
              </w:rPr>
              <w:t>威胁人数</w:t>
            </w:r>
          </w:p>
          <w:p>
            <w:pPr>
              <w:spacing w:line="240" w:lineRule="exact"/>
              <w:jc w:val="center"/>
              <w:rPr>
                <w:rFonts w:hint="eastAsia" w:ascii="宋体" w:hAnsi="宋体"/>
                <w:sz w:val="18"/>
                <w:szCs w:val="18"/>
              </w:rPr>
            </w:pPr>
            <w:r>
              <w:rPr>
                <w:rFonts w:ascii="宋体" w:hAnsi="宋体"/>
                <w:sz w:val="18"/>
                <w:szCs w:val="18"/>
              </w:rPr>
              <w:t>（人）</w:t>
            </w:r>
          </w:p>
        </w:tc>
        <w:tc>
          <w:tcPr>
            <w:tcW w:w="1308" w:type="dxa"/>
            <w:gridSpan w:val="3"/>
            <w:vAlign w:val="center"/>
          </w:tcPr>
          <w:p>
            <w:pPr>
              <w:spacing w:line="240" w:lineRule="auto"/>
              <w:ind w:right="180"/>
              <w:jc w:val="right"/>
              <w:rPr>
                <w:rFonts w:hint="eastAsia" w:ascii="宋体" w:hAnsi="宋体"/>
                <w:sz w:val="18"/>
                <w:szCs w:val="18"/>
              </w:rPr>
            </w:pPr>
          </w:p>
        </w:tc>
        <w:tc>
          <w:tcPr>
            <w:tcW w:w="1307" w:type="dxa"/>
            <w:gridSpan w:val="3"/>
            <w:vAlign w:val="center"/>
          </w:tcPr>
          <w:p>
            <w:pPr>
              <w:spacing w:line="240" w:lineRule="exact"/>
              <w:jc w:val="center"/>
              <w:rPr>
                <w:rFonts w:hint="eastAsia" w:ascii="宋体" w:hAnsi="宋体"/>
                <w:sz w:val="18"/>
                <w:szCs w:val="18"/>
              </w:rPr>
            </w:pPr>
            <w:r>
              <w:rPr>
                <w:rFonts w:ascii="宋体" w:hAnsi="宋体"/>
                <w:sz w:val="18"/>
                <w:szCs w:val="18"/>
              </w:rPr>
              <w:t>威胁财产</w:t>
            </w:r>
          </w:p>
          <w:p>
            <w:pPr>
              <w:spacing w:line="240" w:lineRule="exact"/>
              <w:jc w:val="center"/>
              <w:rPr>
                <w:rFonts w:hint="eastAsia" w:ascii="宋体" w:hAnsi="宋体"/>
                <w:sz w:val="18"/>
                <w:szCs w:val="18"/>
              </w:rPr>
            </w:pPr>
            <w:r>
              <w:rPr>
                <w:rFonts w:ascii="宋体" w:hAnsi="宋体"/>
                <w:sz w:val="18"/>
                <w:szCs w:val="18"/>
              </w:rPr>
              <w:t>（万元）</w:t>
            </w:r>
          </w:p>
        </w:tc>
        <w:tc>
          <w:tcPr>
            <w:tcW w:w="1382" w:type="dxa"/>
            <w:gridSpan w:val="3"/>
            <w:vAlign w:val="center"/>
          </w:tcPr>
          <w:p>
            <w:pPr>
              <w:spacing w:line="240" w:lineRule="exact"/>
              <w:ind w:right="90"/>
              <w:jc w:val="right"/>
              <w:rPr>
                <w:rFonts w:hint="eastAsia" w:ascii="宋体" w:hAnsi="宋体"/>
                <w:sz w:val="18"/>
                <w:szCs w:val="18"/>
              </w:rPr>
            </w:pPr>
          </w:p>
        </w:tc>
        <w:tc>
          <w:tcPr>
            <w:tcW w:w="1015" w:type="dxa"/>
            <w:gridSpan w:val="2"/>
            <w:vAlign w:val="center"/>
          </w:tcPr>
          <w:p>
            <w:pPr>
              <w:spacing w:line="240" w:lineRule="exact"/>
              <w:jc w:val="center"/>
              <w:rPr>
                <w:rFonts w:hint="eastAsia" w:ascii="宋体" w:hAnsi="宋体"/>
                <w:sz w:val="18"/>
                <w:szCs w:val="18"/>
              </w:rPr>
            </w:pPr>
            <w:r>
              <w:rPr>
                <w:rFonts w:ascii="宋体" w:hAnsi="宋体"/>
                <w:sz w:val="18"/>
                <w:szCs w:val="18"/>
              </w:rPr>
              <w:t>险情等级</w:t>
            </w:r>
          </w:p>
        </w:tc>
        <w:tc>
          <w:tcPr>
            <w:tcW w:w="3216" w:type="dxa"/>
            <w:gridSpan w:val="4"/>
            <w:vAlign w:val="center"/>
          </w:tcPr>
          <w:p>
            <w:pPr>
              <w:spacing w:line="240" w:lineRule="exact"/>
              <w:jc w:val="left"/>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p>
          <w:p>
            <w:pPr>
              <w:spacing w:line="240" w:lineRule="exact"/>
              <w:jc w:val="left"/>
              <w:rPr>
                <w:rFonts w:hint="eastAsia" w:ascii="宋体" w:hAnsi="宋体"/>
                <w:sz w:val="18"/>
                <w:szCs w:val="18"/>
              </w:rPr>
            </w:pP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1428" w:type="dxa"/>
            <w:gridSpan w:val="2"/>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承灾体调查</w:t>
            </w:r>
          </w:p>
        </w:tc>
        <w:tc>
          <w:tcPr>
            <w:tcW w:w="8228" w:type="dxa"/>
            <w:gridSpan w:val="15"/>
            <w:tcBorders>
              <w:bottom w:val="single" w:color="auto" w:sz="4" w:space="0"/>
            </w:tcBorders>
            <w:vAlign w:val="center"/>
          </w:tcPr>
          <w:p>
            <w:pPr>
              <w:spacing w:line="240" w:lineRule="auto"/>
              <w:jc w:val="left"/>
              <w:rPr>
                <w:rFonts w:hint="eastAsia" w:ascii="宋体" w:hAnsi="宋体"/>
                <w:sz w:val="18"/>
                <w:szCs w:val="18"/>
              </w:rPr>
            </w:pPr>
            <w:r>
              <w:rPr>
                <w:rFonts w:hint="eastAsia" w:ascii="宋体" w:hAnsi="宋体"/>
                <w:sz w:val="18"/>
                <w:szCs w:val="18"/>
              </w:rPr>
              <w:t>人员：□居民</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人,其中：□0</w:t>
            </w:r>
            <w:r>
              <w:rPr>
                <w:rFonts w:hint="eastAsia"/>
                <w:sz w:val="18"/>
                <w:szCs w:val="18"/>
              </w:rPr>
              <w:t>~</w:t>
            </w:r>
            <w:r>
              <w:rPr>
                <w:rFonts w:hint="eastAsia" w:ascii="宋体" w:hAnsi="宋体"/>
                <w:sz w:val="18"/>
                <w:szCs w:val="18"/>
              </w:rPr>
              <w:t>14岁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□15</w:t>
            </w:r>
            <w:r>
              <w:rPr>
                <w:rFonts w:hint="eastAsia"/>
                <w:sz w:val="18"/>
                <w:szCs w:val="18"/>
              </w:rPr>
              <w:t>~</w:t>
            </w:r>
            <w:r>
              <w:rPr>
                <w:rFonts w:hint="eastAsia" w:ascii="宋体" w:hAnsi="宋体"/>
                <w:sz w:val="18"/>
                <w:szCs w:val="18"/>
              </w:rPr>
              <w:t>59岁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□60岁及以上</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w:t>
            </w:r>
          </w:p>
          <w:p>
            <w:pPr>
              <w:spacing w:line="240" w:lineRule="auto"/>
              <w:jc w:val="left"/>
              <w:rPr>
                <w:rFonts w:hint="eastAsia" w:ascii="宋体" w:hAnsi="宋体"/>
                <w:sz w:val="18"/>
                <w:szCs w:val="18"/>
              </w:rPr>
            </w:pPr>
            <w:r>
              <w:rPr>
                <w:rFonts w:hint="eastAsia" w:ascii="宋体" w:hAnsi="宋体"/>
                <w:sz w:val="18"/>
                <w:szCs w:val="18"/>
              </w:rPr>
              <w:t>基础设施：□房屋</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间,其中：</w:t>
            </w:r>
            <w:r>
              <w:rPr>
                <w:rFonts w:hint="eastAsia" w:cs="Arial"/>
                <w:kern w:val="0"/>
                <w:sz w:val="18"/>
                <w:szCs w:val="18"/>
              </w:rPr>
              <w:t>□钢结构</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□钢混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□砖木</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w:t>
            </w:r>
          </w:p>
          <w:p>
            <w:pPr>
              <w:spacing w:line="240" w:lineRule="auto"/>
              <w:jc w:val="left"/>
              <w:rPr>
                <w:rFonts w:hint="eastAsia" w:ascii="宋体" w:hAnsi="宋体"/>
                <w:sz w:val="18"/>
                <w:szCs w:val="18"/>
              </w:rPr>
            </w:pPr>
            <w:r>
              <w:rPr>
                <w:rFonts w:hint="eastAsia" w:cs="Arial"/>
                <w:kern w:val="0"/>
                <w:sz w:val="18"/>
                <w:szCs w:val="18"/>
              </w:rPr>
              <w:t>□土坯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p>
            <w:pPr>
              <w:spacing w:line="240" w:lineRule="auto"/>
              <w:jc w:val="left"/>
              <w:rPr>
                <w:rFonts w:hint="eastAsia" w:ascii="宋体" w:hAnsi="宋体"/>
                <w:sz w:val="18"/>
                <w:szCs w:val="18"/>
              </w:rPr>
            </w:pPr>
            <w:r>
              <w:rPr>
                <w:rFonts w:hint="eastAsia" w:ascii="宋体" w:hAnsi="宋体"/>
                <w:sz w:val="18"/>
                <w:szCs w:val="18"/>
              </w:rPr>
              <w:t>□学校</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□医院</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□矿山</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□工厂</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□公路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☑铁路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p>
          <w:p>
            <w:pPr>
              <w:spacing w:line="240" w:lineRule="auto"/>
              <w:jc w:val="left"/>
              <w:rPr>
                <w:rFonts w:hint="eastAsia" w:ascii="宋体" w:hAnsi="宋体"/>
                <w:sz w:val="18"/>
                <w:szCs w:val="18"/>
                <w:u w:val="single"/>
              </w:rPr>
            </w:pPr>
            <w:r>
              <w:rPr>
                <w:rFonts w:hint="eastAsia" w:ascii="宋体" w:hAnsi="宋体"/>
                <w:sz w:val="18"/>
                <w:szCs w:val="18"/>
              </w:rPr>
              <w:t>□水库</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□电站</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□输电线路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□通讯设施</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tc>
      </w:tr>
    </w:tbl>
    <w:p>
      <w:pPr>
        <w:pStyle w:val="237"/>
        <w:tabs>
          <w:tab w:val="left" w:pos="425"/>
        </w:tabs>
        <w:spacing w:before="156" w:after="156"/>
        <w:ind w:left="567" w:hanging="567"/>
      </w:pPr>
      <w:r>
        <w:t>表</w:t>
      </w:r>
      <w:r>
        <w:rPr>
          <w:rFonts w:hint="eastAsia"/>
        </w:rPr>
        <w:t>C</w:t>
      </w:r>
      <w:r>
        <w:t>.</w:t>
      </w:r>
      <w:r>
        <w:rPr>
          <w:rFonts w:hint="eastAsia"/>
        </w:rPr>
        <w:t>7（续）</w:t>
      </w:r>
    </w:p>
    <w:tbl>
      <w:tblPr>
        <w:tblStyle w:val="27"/>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94"/>
        <w:gridCol w:w="991"/>
        <w:gridCol w:w="1449"/>
        <w:gridCol w:w="1080"/>
        <w:gridCol w:w="1112"/>
        <w:gridCol w:w="1085"/>
        <w:gridCol w:w="1139"/>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1428" w:type="dxa"/>
            <w:gridSpan w:val="2"/>
            <w:vMerge w:val="restart"/>
            <w:vAlign w:val="center"/>
          </w:tcPr>
          <w:p>
            <w:pPr>
              <w:spacing w:line="240" w:lineRule="auto"/>
              <w:jc w:val="center"/>
              <w:rPr>
                <w:rFonts w:hint="eastAsia" w:ascii="宋体" w:hAnsi="宋体"/>
                <w:sz w:val="18"/>
                <w:szCs w:val="18"/>
              </w:rPr>
            </w:pPr>
            <w:r>
              <w:rPr>
                <w:sz w:val="18"/>
                <w:szCs w:val="18"/>
              </w:rPr>
              <w:t>防治措施</w:t>
            </w:r>
          </w:p>
        </w:tc>
        <w:tc>
          <w:tcPr>
            <w:tcW w:w="991" w:type="dxa"/>
            <w:vMerge w:val="restart"/>
            <w:vAlign w:val="center"/>
          </w:tcPr>
          <w:p>
            <w:pPr>
              <w:spacing w:line="240" w:lineRule="auto"/>
              <w:jc w:val="center"/>
              <w:rPr>
                <w:rFonts w:hint="eastAsia" w:ascii="宋体" w:hAnsi="宋体"/>
                <w:sz w:val="18"/>
                <w:szCs w:val="18"/>
              </w:rPr>
            </w:pPr>
            <w:r>
              <w:rPr>
                <w:rFonts w:ascii="宋体" w:hAnsi="宋体"/>
                <w:sz w:val="18"/>
                <w:szCs w:val="18"/>
              </w:rPr>
              <w:t>□有</w:t>
            </w:r>
          </w:p>
          <w:p>
            <w:pPr>
              <w:spacing w:line="240" w:lineRule="auto"/>
              <w:jc w:val="center"/>
              <w:rPr>
                <w:rFonts w:hint="eastAsia" w:ascii="宋体" w:hAnsi="宋体"/>
                <w:sz w:val="18"/>
                <w:szCs w:val="18"/>
              </w:rPr>
            </w:pPr>
            <w:r>
              <w:rPr>
                <w:rFonts w:ascii="宋体" w:hAnsi="宋体"/>
                <w:sz w:val="18"/>
                <w:szCs w:val="18"/>
              </w:rPr>
              <w:t>□无</w:t>
            </w:r>
          </w:p>
        </w:tc>
        <w:tc>
          <w:tcPr>
            <w:tcW w:w="1449" w:type="dxa"/>
            <w:tcBorders>
              <w:bottom w:val="single" w:color="auto" w:sz="4" w:space="0"/>
            </w:tcBorders>
            <w:vAlign w:val="center"/>
          </w:tcPr>
          <w:p>
            <w:pPr>
              <w:spacing w:line="240" w:lineRule="auto"/>
              <w:jc w:val="left"/>
              <w:rPr>
                <w:rFonts w:hint="eastAsia" w:ascii="宋体" w:hAnsi="宋体"/>
                <w:sz w:val="18"/>
                <w:szCs w:val="18"/>
              </w:rPr>
            </w:pPr>
            <w:r>
              <w:rPr>
                <w:rFonts w:ascii="宋体" w:hAnsi="宋体"/>
                <w:sz w:val="18"/>
                <w:szCs w:val="18"/>
              </w:rPr>
              <w:t>防治类型</w:t>
            </w:r>
          </w:p>
        </w:tc>
        <w:tc>
          <w:tcPr>
            <w:tcW w:w="5788" w:type="dxa"/>
            <w:gridSpan w:val="5"/>
            <w:tcBorders>
              <w:bottom w:val="single" w:color="auto" w:sz="4" w:space="0"/>
            </w:tcBorders>
            <w:vAlign w:val="center"/>
          </w:tcPr>
          <w:p>
            <w:pPr>
              <w:spacing w:line="240" w:lineRule="auto"/>
              <w:jc w:val="left"/>
              <w:rPr>
                <w:rFonts w:hint="eastAsia" w:ascii="宋体" w:hAnsi="宋体"/>
                <w:sz w:val="18"/>
                <w:szCs w:val="18"/>
              </w:rPr>
            </w:pPr>
            <w:r>
              <w:rPr>
                <w:rFonts w:hint="eastAsia" w:ascii="宋体" w:hAnsi="宋体"/>
                <w:sz w:val="18"/>
                <w:szCs w:val="18"/>
              </w:rPr>
              <w:t xml:space="preserve">□截排水 </w:t>
            </w:r>
            <w:r>
              <w:rPr>
                <w:rFonts w:ascii="宋体" w:hAnsi="宋体"/>
                <w:sz w:val="18"/>
                <w:szCs w:val="18"/>
              </w:rPr>
              <w:t xml:space="preserve"> </w:t>
            </w:r>
            <w:r>
              <w:rPr>
                <w:rFonts w:hint="eastAsia" w:ascii="宋体" w:hAnsi="宋体"/>
                <w:sz w:val="18"/>
                <w:szCs w:val="18"/>
              </w:rPr>
              <w:t xml:space="preserve">□锚固 </w:t>
            </w:r>
            <w:r>
              <w:rPr>
                <w:rFonts w:ascii="宋体" w:hAnsi="宋体"/>
                <w:sz w:val="18"/>
                <w:szCs w:val="18"/>
              </w:rPr>
              <w:t xml:space="preserve"> </w:t>
            </w:r>
            <w:r>
              <w:rPr>
                <w:rFonts w:hint="eastAsia" w:ascii="宋体" w:hAnsi="宋体"/>
                <w:sz w:val="18"/>
                <w:szCs w:val="18"/>
              </w:rPr>
              <w:t xml:space="preserve">□支挡 □坡面防护 </w:t>
            </w:r>
            <w:r>
              <w:rPr>
                <w:rFonts w:ascii="宋体" w:hAnsi="宋体"/>
                <w:sz w:val="18"/>
                <w:szCs w:val="18"/>
              </w:rPr>
              <w:t xml:space="preserve"> </w:t>
            </w:r>
            <w:r>
              <w:rPr>
                <w:rFonts w:hint="eastAsia" w:ascii="宋体" w:hAnsi="宋体"/>
                <w:sz w:val="18"/>
                <w:szCs w:val="18"/>
              </w:rPr>
              <w:t xml:space="preserve">□滑体、滑带改造 </w:t>
            </w:r>
            <w:r>
              <w:rPr>
                <w:rFonts w:ascii="宋体" w:hAnsi="宋体"/>
                <w:sz w:val="18"/>
                <w:szCs w:val="18"/>
              </w:rPr>
              <w:t xml:space="preserve"> </w:t>
            </w:r>
          </w:p>
          <w:p>
            <w:pPr>
              <w:spacing w:line="240" w:lineRule="auto"/>
              <w:jc w:val="left"/>
              <w:rPr>
                <w:rFonts w:hint="eastAsia" w:ascii="宋体" w:hAnsi="宋体"/>
                <w:sz w:val="18"/>
                <w:szCs w:val="18"/>
              </w:rPr>
            </w:pPr>
            <w:r>
              <w:rPr>
                <w:rFonts w:hint="eastAsia" w:ascii="宋体" w:hAnsi="宋体"/>
                <w:sz w:val="18"/>
                <w:szCs w:val="18"/>
              </w:rPr>
              <w:t xml:space="preserve">□群测群防 </w:t>
            </w:r>
            <w:r>
              <w:rPr>
                <w:rFonts w:ascii="宋体" w:hAnsi="宋体"/>
                <w:sz w:val="18"/>
                <w:szCs w:val="18"/>
              </w:rPr>
              <w:t xml:space="preserve"> </w:t>
            </w:r>
            <w:r>
              <w:rPr>
                <w:rFonts w:hint="eastAsia" w:ascii="宋体" w:hAnsi="宋体"/>
                <w:sz w:val="18"/>
                <w:szCs w:val="18"/>
              </w:rPr>
              <w:t xml:space="preserve">□专业监测 </w:t>
            </w:r>
            <w:r>
              <w:rPr>
                <w:rFonts w:ascii="宋体" w:hAnsi="宋体"/>
                <w:sz w:val="18"/>
                <w:szCs w:val="18"/>
              </w:rPr>
              <w:t xml:space="preserve"> </w:t>
            </w:r>
            <w:r>
              <w:rPr>
                <w:rFonts w:hint="eastAsia" w:ascii="宋体" w:hAnsi="宋体"/>
                <w:sz w:val="18"/>
                <w:szCs w:val="18"/>
              </w:rPr>
              <w:t xml:space="preserve">□避险搬迁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28" w:type="dxa"/>
            <w:gridSpan w:val="2"/>
            <w:vMerge w:val="continue"/>
            <w:vAlign w:val="center"/>
          </w:tcPr>
          <w:p>
            <w:pPr>
              <w:spacing w:line="240" w:lineRule="auto"/>
              <w:jc w:val="center"/>
              <w:rPr>
                <w:rFonts w:hint="eastAsia" w:ascii="宋体" w:hAnsi="宋体"/>
                <w:sz w:val="18"/>
                <w:szCs w:val="18"/>
              </w:rPr>
            </w:pPr>
          </w:p>
        </w:tc>
        <w:tc>
          <w:tcPr>
            <w:tcW w:w="991" w:type="dxa"/>
            <w:vMerge w:val="continue"/>
            <w:vAlign w:val="center"/>
          </w:tcPr>
          <w:p>
            <w:pPr>
              <w:spacing w:line="240" w:lineRule="auto"/>
              <w:jc w:val="center"/>
              <w:rPr>
                <w:rFonts w:hint="eastAsia" w:ascii="宋体" w:hAnsi="宋体"/>
                <w:sz w:val="18"/>
                <w:szCs w:val="18"/>
              </w:rPr>
            </w:pPr>
          </w:p>
        </w:tc>
        <w:tc>
          <w:tcPr>
            <w:tcW w:w="1449" w:type="dxa"/>
            <w:tcBorders>
              <w:bottom w:val="single" w:color="auto" w:sz="4" w:space="0"/>
            </w:tcBorders>
            <w:vAlign w:val="center"/>
          </w:tcPr>
          <w:p>
            <w:pPr>
              <w:spacing w:line="240" w:lineRule="auto"/>
              <w:jc w:val="left"/>
              <w:rPr>
                <w:rFonts w:hint="eastAsia" w:ascii="宋体" w:hAnsi="宋体"/>
                <w:sz w:val="18"/>
                <w:szCs w:val="18"/>
              </w:rPr>
            </w:pPr>
            <w:r>
              <w:rPr>
                <w:rFonts w:hint="eastAsia" w:ascii="宋体" w:hAnsi="宋体"/>
                <w:sz w:val="18"/>
                <w:szCs w:val="18"/>
              </w:rPr>
              <w:t>防治措施建议</w:t>
            </w:r>
          </w:p>
        </w:tc>
        <w:tc>
          <w:tcPr>
            <w:tcW w:w="5788" w:type="dxa"/>
            <w:gridSpan w:val="5"/>
            <w:tcBorders>
              <w:bottom w:val="single" w:color="auto" w:sz="4" w:space="0"/>
            </w:tcBorders>
            <w:vAlign w:val="center"/>
          </w:tcPr>
          <w:p>
            <w:pPr>
              <w:spacing w:line="240" w:lineRule="auto"/>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立警示牌 </w:t>
            </w:r>
            <w:r>
              <w:rPr>
                <w:rFonts w:ascii="宋体" w:hAnsi="宋体"/>
                <w:sz w:val="18"/>
                <w:szCs w:val="18"/>
              </w:rPr>
              <w:t xml:space="preserve"> □</w:t>
            </w:r>
            <w:r>
              <w:rPr>
                <w:rFonts w:hint="eastAsia" w:ascii="宋体" w:hAnsi="宋体"/>
                <w:sz w:val="18"/>
                <w:szCs w:val="18"/>
              </w:rPr>
              <w:t xml:space="preserve">定期巡视 </w:t>
            </w:r>
            <w:r>
              <w:rPr>
                <w:rFonts w:ascii="宋体" w:hAnsi="宋体"/>
                <w:sz w:val="18"/>
                <w:szCs w:val="18"/>
              </w:rPr>
              <w:t xml:space="preserve"> □</w:t>
            </w:r>
            <w:r>
              <w:rPr>
                <w:rFonts w:hint="eastAsia" w:ascii="宋体" w:hAnsi="宋体"/>
                <w:sz w:val="18"/>
                <w:szCs w:val="18"/>
              </w:rPr>
              <w:t xml:space="preserve">搬迁避让 </w:t>
            </w:r>
            <w:r>
              <w:rPr>
                <w:rFonts w:ascii="宋体" w:hAnsi="宋体"/>
                <w:sz w:val="18"/>
                <w:szCs w:val="18"/>
              </w:rPr>
              <w:t xml:space="preserve"> □</w:t>
            </w:r>
            <w:r>
              <w:rPr>
                <w:rFonts w:hint="eastAsia" w:ascii="宋体" w:hAnsi="宋体"/>
                <w:sz w:val="18"/>
                <w:szCs w:val="18"/>
              </w:rPr>
              <w:t xml:space="preserve">群测群防 </w:t>
            </w:r>
            <w:r>
              <w:rPr>
                <w:rFonts w:ascii="宋体" w:hAnsi="宋体"/>
                <w:sz w:val="18"/>
                <w:szCs w:val="18"/>
              </w:rPr>
              <w:t xml:space="preserve"> </w:t>
            </w:r>
            <w:r>
              <w:rPr>
                <w:rFonts w:hint="eastAsia" w:ascii="宋体" w:hAnsi="宋体"/>
                <w:sz w:val="18"/>
                <w:szCs w:val="18"/>
              </w:rPr>
              <w:t>□工程治理</w:t>
            </w:r>
          </w:p>
          <w:p>
            <w:pPr>
              <w:spacing w:line="240" w:lineRule="auto"/>
              <w:jc w:val="left"/>
              <w:rPr>
                <w:rFonts w:hint="eastAsia" w:ascii="宋体" w:hAnsi="宋体"/>
                <w:sz w:val="18"/>
                <w:szCs w:val="18"/>
              </w:rPr>
            </w:pPr>
            <w:r>
              <w:rPr>
                <w:rFonts w:hint="eastAsia" w:ascii="宋体" w:hAnsi="宋体"/>
                <w:sz w:val="18"/>
                <w:szCs w:val="18"/>
              </w:rPr>
              <w:t xml:space="preserve">□排危除险 </w:t>
            </w:r>
            <w:r>
              <w:rPr>
                <w:rFonts w:ascii="宋体" w:hAnsi="宋体"/>
                <w:sz w:val="18"/>
                <w:szCs w:val="18"/>
              </w:rPr>
              <w:t xml:space="preserve"> □</w:t>
            </w:r>
            <w:r>
              <w:rPr>
                <w:rFonts w:hint="eastAsia" w:ascii="宋体" w:hAnsi="宋体"/>
                <w:sz w:val="18"/>
                <w:szCs w:val="18"/>
              </w:rPr>
              <w:t xml:space="preserve">专业监测 </w:t>
            </w:r>
            <w:r>
              <w:rPr>
                <w:rFonts w:ascii="宋体" w:hAnsi="宋体"/>
                <w:sz w:val="18"/>
                <w:szCs w:val="18"/>
              </w:rPr>
              <w:t xml:space="preserve"> </w:t>
            </w:r>
            <w:r>
              <w:rPr>
                <w:rFonts w:hint="eastAsia" w:ascii="宋体" w:hAnsi="宋体"/>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28" w:type="dxa"/>
            <w:gridSpan w:val="2"/>
            <w:vAlign w:val="center"/>
          </w:tcPr>
          <w:p>
            <w:pPr>
              <w:spacing w:line="240" w:lineRule="auto"/>
              <w:jc w:val="center"/>
              <w:rPr>
                <w:rFonts w:hint="eastAsia" w:ascii="宋体" w:hAnsi="宋体"/>
                <w:sz w:val="18"/>
                <w:szCs w:val="18"/>
              </w:rPr>
            </w:pPr>
            <w:r>
              <w:rPr>
                <w:rFonts w:hint="eastAsia"/>
                <w:sz w:val="18"/>
                <w:szCs w:val="18"/>
              </w:rPr>
              <w:t>遥感解译点</w:t>
            </w:r>
          </w:p>
        </w:tc>
        <w:tc>
          <w:tcPr>
            <w:tcW w:w="991" w:type="dxa"/>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449"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勘查点</w:t>
            </w:r>
          </w:p>
        </w:tc>
        <w:tc>
          <w:tcPr>
            <w:tcW w:w="1080" w:type="dxa"/>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112"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测绘点</w:t>
            </w:r>
          </w:p>
        </w:tc>
        <w:tc>
          <w:tcPr>
            <w:tcW w:w="1085" w:type="dxa"/>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139"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防灾预案/群测群防点</w:t>
            </w:r>
          </w:p>
        </w:tc>
        <w:tc>
          <w:tcPr>
            <w:tcW w:w="1372" w:type="dxa"/>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1428" w:type="dxa"/>
            <w:gridSpan w:val="2"/>
            <w:vAlign w:val="center"/>
          </w:tcPr>
          <w:p>
            <w:pPr>
              <w:spacing w:line="240" w:lineRule="auto"/>
              <w:jc w:val="center"/>
              <w:rPr>
                <w:sz w:val="18"/>
                <w:szCs w:val="18"/>
              </w:rPr>
            </w:pPr>
            <w:r>
              <w:rPr>
                <w:rFonts w:hint="eastAsia" w:ascii="宋体" w:hAnsi="宋体"/>
                <w:sz w:val="18"/>
                <w:szCs w:val="18"/>
              </w:rPr>
              <w:t>危害性等级</w:t>
            </w:r>
          </w:p>
        </w:tc>
        <w:tc>
          <w:tcPr>
            <w:tcW w:w="3520" w:type="dxa"/>
            <w:gridSpan w:val="3"/>
            <w:vAlign w:val="center"/>
          </w:tcPr>
          <w:p>
            <w:pPr>
              <w:spacing w:line="240" w:lineRule="auto"/>
              <w:jc w:val="left"/>
              <w:rPr>
                <w:rFonts w:hint="eastAsia" w:ascii="宋体" w:hAnsi="宋体"/>
                <w:sz w:val="18"/>
                <w:szCs w:val="18"/>
              </w:rPr>
            </w:pPr>
            <w:r>
              <w:rPr>
                <w:rFonts w:ascii="宋体" w:hAnsi="宋体"/>
                <w:sz w:val="18"/>
                <w:szCs w:val="18"/>
              </w:rPr>
              <w:sym w:font="Wingdings 2" w:char="00A3"/>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hint="eastAsia" w:ascii="宋体" w:hAnsi="宋体"/>
                <w:sz w:val="18"/>
                <w:szCs w:val="18"/>
              </w:rPr>
              <w:t>低</w:t>
            </w:r>
          </w:p>
        </w:tc>
        <w:tc>
          <w:tcPr>
            <w:tcW w:w="1112" w:type="dxa"/>
            <w:tcBorders>
              <w:bottom w:val="single" w:color="auto" w:sz="4" w:space="0"/>
            </w:tcBorders>
            <w:vAlign w:val="center"/>
          </w:tcPr>
          <w:p>
            <w:pPr>
              <w:spacing w:line="240" w:lineRule="auto"/>
              <w:jc w:val="center"/>
              <w:rPr>
                <w:rFonts w:hint="eastAsia" w:ascii="宋体" w:hAnsi="宋体"/>
                <w:sz w:val="18"/>
                <w:szCs w:val="18"/>
              </w:rPr>
            </w:pPr>
            <w:r>
              <w:rPr>
                <w:sz w:val="18"/>
                <w:szCs w:val="18"/>
              </w:rPr>
              <w:t>风险定性评价</w:t>
            </w:r>
            <w:r>
              <w:rPr>
                <w:rFonts w:hint="eastAsia"/>
                <w:sz w:val="18"/>
                <w:szCs w:val="18"/>
              </w:rPr>
              <w:t>等级</w:t>
            </w:r>
          </w:p>
        </w:tc>
        <w:tc>
          <w:tcPr>
            <w:tcW w:w="3596" w:type="dxa"/>
            <w:gridSpan w:val="3"/>
            <w:tcBorders>
              <w:bottom w:val="single" w:color="auto" w:sz="4" w:space="0"/>
            </w:tcBorders>
            <w:vAlign w:val="center"/>
          </w:tcPr>
          <w:p>
            <w:pPr>
              <w:spacing w:line="240" w:lineRule="auto"/>
              <w:rPr>
                <w:rFonts w:hint="eastAsia" w:ascii="宋体" w:hAnsi="宋体"/>
                <w:sz w:val="18"/>
                <w:szCs w:val="18"/>
              </w:rPr>
            </w:pPr>
            <w:r>
              <w:rPr>
                <w:rFonts w:ascii="宋体" w:hAnsi="宋体"/>
                <w:sz w:val="18"/>
                <w:szCs w:val="18"/>
              </w:rPr>
              <w:t>□极高  □高  □中  □低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4" w:hRule="atLeast"/>
          <w:jc w:val="center"/>
        </w:trPr>
        <w:tc>
          <w:tcPr>
            <w:tcW w:w="534" w:type="dxa"/>
            <w:textDirection w:val="tbRlV"/>
            <w:vAlign w:val="center"/>
          </w:tcPr>
          <w:p>
            <w:pPr>
              <w:spacing w:line="240" w:lineRule="auto"/>
              <w:jc w:val="center"/>
              <w:rPr>
                <w:sz w:val="18"/>
                <w:szCs w:val="18"/>
              </w:rPr>
            </w:pPr>
            <w:r>
              <w:rPr>
                <w:rFonts w:hint="eastAsia"/>
                <w:sz w:val="18"/>
                <w:szCs w:val="18"/>
              </w:rPr>
              <w:t>地质</w:t>
            </w:r>
            <w:r>
              <w:rPr>
                <w:sz w:val="18"/>
                <w:szCs w:val="18"/>
              </w:rPr>
              <w:t>环境</w:t>
            </w:r>
            <w:r>
              <w:rPr>
                <w:rFonts w:hint="eastAsia"/>
                <w:sz w:val="18"/>
                <w:szCs w:val="18"/>
              </w:rPr>
              <w:t>条件</w:t>
            </w:r>
          </w:p>
        </w:tc>
        <w:tc>
          <w:tcPr>
            <w:tcW w:w="9122" w:type="dxa"/>
            <w:gridSpan w:val="8"/>
          </w:tcPr>
          <w:p>
            <w:pPr>
              <w:spacing w:line="240" w:lineRule="auto"/>
              <w:rPr>
                <w:sz w:val="18"/>
                <w:szCs w:val="18"/>
              </w:rPr>
            </w:pPr>
            <w:r>
              <w:rPr>
                <w:rFonts w:hint="eastAsia"/>
                <w:sz w:val="18"/>
                <w:szCs w:val="18"/>
              </w:rPr>
              <w:t>主要是对滑坡发育环境的描述，主要包括地形地貌、地层岩性及岩性组合、地质构造、斜坡结构特征、地表水及地下水、人为活动、植被与土地利用等。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534" w:type="dxa"/>
            <w:vMerge w:val="restart"/>
            <w:textDirection w:val="tbRlV"/>
            <w:vAlign w:val="center"/>
          </w:tcPr>
          <w:p>
            <w:pPr>
              <w:spacing w:line="240" w:lineRule="auto"/>
              <w:jc w:val="center"/>
              <w:rPr>
                <w:sz w:val="18"/>
                <w:szCs w:val="18"/>
              </w:rPr>
            </w:pPr>
            <w:r>
              <w:rPr>
                <w:sz w:val="18"/>
                <w:szCs w:val="18"/>
              </w:rPr>
              <w:t>滑坡基本特征</w:t>
            </w:r>
          </w:p>
        </w:tc>
        <w:tc>
          <w:tcPr>
            <w:tcW w:w="9122" w:type="dxa"/>
            <w:gridSpan w:val="8"/>
          </w:tcPr>
          <w:p>
            <w:pPr>
              <w:spacing w:line="240" w:lineRule="auto"/>
              <w:rPr>
                <w:sz w:val="18"/>
                <w:szCs w:val="18"/>
              </w:rPr>
            </w:pPr>
            <w:r>
              <w:rPr>
                <w:rFonts w:hint="eastAsia"/>
                <w:sz w:val="18"/>
                <w:szCs w:val="18"/>
              </w:rPr>
              <w:t>边界条件、</w:t>
            </w:r>
            <w:r>
              <w:rPr>
                <w:sz w:val="18"/>
                <w:szCs w:val="18"/>
              </w:rPr>
              <w:t>形态特征及物质结构：（</w:t>
            </w:r>
            <w:r>
              <w:rPr>
                <w:rFonts w:hint="eastAsia"/>
                <w:sz w:val="18"/>
                <w:szCs w:val="18"/>
              </w:rPr>
              <w:t>滑坡陡坎、后壁发育状况，</w:t>
            </w:r>
            <w:r>
              <w:rPr>
                <w:sz w:val="18"/>
                <w:szCs w:val="18"/>
              </w:rPr>
              <w:t>侧边界、前缘、剪出口是否发育可辨，滑体岩性、厚度、结构，滑面及滑带形态、岩性、产状等。）</w:t>
            </w:r>
          </w:p>
          <w:p>
            <w:pPr>
              <w:spacing w:line="240" w:lineRule="auto"/>
              <w:rPr>
                <w:sz w:val="18"/>
                <w:szCs w:val="18"/>
              </w:rPr>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534" w:type="dxa"/>
            <w:vMerge w:val="continue"/>
          </w:tcPr>
          <w:p>
            <w:pPr>
              <w:spacing w:line="240" w:lineRule="auto"/>
              <w:rPr>
                <w:sz w:val="18"/>
                <w:szCs w:val="18"/>
              </w:rPr>
            </w:pPr>
          </w:p>
        </w:tc>
        <w:tc>
          <w:tcPr>
            <w:tcW w:w="9122" w:type="dxa"/>
            <w:gridSpan w:val="8"/>
          </w:tcPr>
          <w:p>
            <w:pPr>
              <w:spacing w:line="240" w:lineRule="auto"/>
              <w:rPr>
                <w:sz w:val="18"/>
                <w:szCs w:val="18"/>
              </w:rPr>
            </w:pPr>
            <w:r>
              <w:rPr>
                <w:sz w:val="18"/>
                <w:szCs w:val="18"/>
              </w:rPr>
              <w:t>变形特征及活动历史：（拉张裂缝，剪切裂缝，地面隆起，地面陷落，剥、坠落，树木歪斜，建筑变形，冒渗</w:t>
            </w:r>
            <w:r>
              <w:rPr>
                <w:rFonts w:hint="eastAsia"/>
                <w:sz w:val="18"/>
                <w:szCs w:val="18"/>
              </w:rPr>
              <w:t>浑</w:t>
            </w:r>
            <w:r>
              <w:rPr>
                <w:sz w:val="18"/>
                <w:szCs w:val="18"/>
              </w:rPr>
              <w:t>水等。）</w:t>
            </w:r>
          </w:p>
          <w:p>
            <w:pPr>
              <w:spacing w:line="240" w:lineRule="auto"/>
              <w:rPr>
                <w:sz w:val="18"/>
                <w:szCs w:val="18"/>
              </w:rPr>
            </w:pPr>
          </w:p>
          <w:p>
            <w:pPr>
              <w:spacing w:line="240" w:lineRule="auto"/>
            </w:pPr>
          </w:p>
          <w:p>
            <w:pPr>
              <w:spacing w:line="240" w:lineRule="auto"/>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2" w:hRule="atLeast"/>
          <w:jc w:val="center"/>
        </w:trPr>
        <w:tc>
          <w:tcPr>
            <w:tcW w:w="534" w:type="dxa"/>
            <w:textDirection w:val="tbRlV"/>
            <w:vAlign w:val="center"/>
          </w:tcPr>
          <w:p>
            <w:pPr>
              <w:spacing w:line="240" w:lineRule="auto"/>
              <w:jc w:val="center"/>
              <w:rPr>
                <w:sz w:val="18"/>
                <w:szCs w:val="18"/>
              </w:rPr>
            </w:pPr>
            <w:r>
              <w:rPr>
                <w:rFonts w:hint="eastAsia"/>
                <w:sz w:val="18"/>
                <w:szCs w:val="18"/>
              </w:rPr>
              <w:t>稳定</w:t>
            </w:r>
            <w:r>
              <w:rPr>
                <w:sz w:val="18"/>
                <w:szCs w:val="18"/>
              </w:rPr>
              <w:t>性分析</w:t>
            </w:r>
          </w:p>
        </w:tc>
        <w:tc>
          <w:tcPr>
            <w:tcW w:w="9122" w:type="dxa"/>
            <w:gridSpan w:val="8"/>
          </w:tcPr>
          <w:p>
            <w:pPr>
              <w:spacing w:line="240" w:lineRule="auto"/>
              <w:rPr>
                <w:sz w:val="18"/>
                <w:szCs w:val="18"/>
              </w:rPr>
            </w:pPr>
            <w:r>
              <w:rPr>
                <w:sz w:val="18"/>
                <w:szCs w:val="18"/>
              </w:rPr>
              <w:t>现状稳定性分析：（变形所处阶段，可能的滑动方式和规模，潜在影响范围及判断依据，潜在</w:t>
            </w:r>
            <w:r>
              <w:rPr>
                <w:rFonts w:hint="eastAsia"/>
                <w:sz w:val="18"/>
                <w:szCs w:val="18"/>
              </w:rPr>
              <w:t>引发</w:t>
            </w:r>
            <w:r>
              <w:rPr>
                <w:sz w:val="18"/>
                <w:szCs w:val="18"/>
              </w:rPr>
              <w:t>因素等。）</w:t>
            </w: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 w:hRule="atLeast"/>
          <w:jc w:val="center"/>
        </w:trPr>
        <w:tc>
          <w:tcPr>
            <w:tcW w:w="534" w:type="dxa"/>
            <w:tcBorders>
              <w:bottom w:val="single" w:color="auto" w:sz="4" w:space="0"/>
            </w:tcBorders>
            <w:textDirection w:val="tbRlV"/>
            <w:vAlign w:val="center"/>
          </w:tcPr>
          <w:p>
            <w:pPr>
              <w:spacing w:line="240" w:lineRule="auto"/>
              <w:jc w:val="center"/>
              <w:rPr>
                <w:sz w:val="18"/>
                <w:szCs w:val="18"/>
              </w:rPr>
            </w:pPr>
            <w:r>
              <w:rPr>
                <w:sz w:val="18"/>
                <w:szCs w:val="18"/>
              </w:rPr>
              <w:t>危害</w:t>
            </w:r>
            <w:r>
              <w:rPr>
                <w:rFonts w:hint="eastAsia"/>
                <w:sz w:val="18"/>
                <w:szCs w:val="18"/>
              </w:rPr>
              <w:t>性分析</w:t>
            </w:r>
          </w:p>
        </w:tc>
        <w:tc>
          <w:tcPr>
            <w:tcW w:w="9122" w:type="dxa"/>
            <w:gridSpan w:val="8"/>
            <w:tcBorders>
              <w:bottom w:val="single" w:color="auto" w:sz="4" w:space="0"/>
            </w:tcBorders>
          </w:tcPr>
          <w:p>
            <w:pPr>
              <w:spacing w:line="240" w:lineRule="auto"/>
              <w:rPr>
                <w:sz w:val="18"/>
                <w:szCs w:val="18"/>
              </w:rPr>
            </w:pPr>
            <w:r>
              <w:rPr>
                <w:rFonts w:hint="eastAsia"/>
                <w:sz w:val="18"/>
                <w:szCs w:val="18"/>
              </w:rPr>
              <w:t>危害程度</w:t>
            </w:r>
            <w:r>
              <w:rPr>
                <w:sz w:val="18"/>
                <w:szCs w:val="18"/>
              </w:rPr>
              <w:t>：（历史灾情、成灾模式</w:t>
            </w:r>
            <w:r>
              <w:rPr>
                <w:rFonts w:hint="eastAsia"/>
                <w:sz w:val="18"/>
                <w:szCs w:val="18"/>
              </w:rPr>
              <w:t>，</w:t>
            </w:r>
            <w:r>
              <w:rPr>
                <w:sz w:val="18"/>
                <w:szCs w:val="18"/>
              </w:rPr>
              <w:t>已造成危害情况；滑坡对基础设施的破坏方式，潜在威胁对象及可能的损失，滑坡影响范围内的人员、财产及基础设施。）</w:t>
            </w:r>
          </w:p>
          <w:p>
            <w:pPr>
              <w:spacing w:line="240" w:lineRule="auto"/>
              <w:rPr>
                <w:sz w:val="18"/>
                <w:szCs w:val="18"/>
              </w:rPr>
            </w:pPr>
          </w:p>
          <w:p>
            <w:pPr>
              <w:spacing w:line="240" w:lineRule="auto"/>
            </w:pPr>
          </w:p>
          <w:p>
            <w:pPr>
              <w:spacing w:line="240" w:lineRule="auto"/>
              <w:rPr>
                <w:sz w:val="18"/>
                <w:szCs w:val="18"/>
              </w:rPr>
            </w:pPr>
          </w:p>
          <w:p>
            <w:pPr>
              <w:spacing w:line="240" w:lineRule="auto"/>
              <w:rPr>
                <w:sz w:val="18"/>
                <w:szCs w:val="18"/>
              </w:rPr>
            </w:pPr>
          </w:p>
          <w:p>
            <w:pPr>
              <w:spacing w:line="240" w:lineRule="auto"/>
              <w:rPr>
                <w:sz w:val="18"/>
                <w:szCs w:val="18"/>
              </w:rPr>
            </w:pPr>
          </w:p>
        </w:tc>
      </w:tr>
    </w:tbl>
    <w:p>
      <w:pPr>
        <w:pStyle w:val="237"/>
        <w:tabs>
          <w:tab w:val="left" w:pos="425"/>
        </w:tabs>
        <w:spacing w:before="156" w:after="156"/>
        <w:ind w:left="567" w:hanging="567"/>
      </w:pPr>
      <w:r>
        <w:t>表</w:t>
      </w:r>
      <w:r>
        <w:rPr>
          <w:rFonts w:hint="eastAsia"/>
        </w:rPr>
        <w:t>C</w:t>
      </w:r>
      <w:r>
        <w:t>.</w:t>
      </w:r>
      <w:r>
        <w:rPr>
          <w:rFonts w:hint="eastAsia"/>
        </w:rPr>
        <w:t>7（续）</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90" w:hRule="atLeast"/>
          <w:jc w:val="center"/>
        </w:trPr>
        <w:tc>
          <w:tcPr>
            <w:tcW w:w="774" w:type="dxa"/>
            <w:vAlign w:val="center"/>
          </w:tcPr>
          <w:p>
            <w:pPr>
              <w:jc w:val="center"/>
              <w:rPr>
                <w:sz w:val="18"/>
                <w:szCs w:val="18"/>
              </w:rPr>
            </w:pPr>
            <w:r>
              <w:rPr>
                <w:rFonts w:hint="eastAsia"/>
                <w:sz w:val="18"/>
                <w:szCs w:val="18"/>
              </w:rPr>
              <w:t>平</w:t>
            </w:r>
          </w:p>
          <w:p>
            <w:pPr>
              <w:jc w:val="center"/>
              <w:rPr>
                <w:sz w:val="18"/>
                <w:szCs w:val="18"/>
              </w:rPr>
            </w:pPr>
            <w:r>
              <w:rPr>
                <w:rFonts w:hint="eastAsia"/>
                <w:sz w:val="18"/>
                <w:szCs w:val="18"/>
              </w:rPr>
              <w:t>面</w:t>
            </w:r>
          </w:p>
          <w:p>
            <w:pPr>
              <w:jc w:val="center"/>
              <w:rPr>
                <w:sz w:val="18"/>
                <w:szCs w:val="18"/>
              </w:rPr>
            </w:pPr>
            <w:r>
              <w:rPr>
                <w:rFonts w:hint="eastAsia"/>
                <w:sz w:val="18"/>
                <w:szCs w:val="18"/>
              </w:rPr>
              <w:t>示</w:t>
            </w:r>
          </w:p>
          <w:p>
            <w:pPr>
              <w:jc w:val="center"/>
              <w:rPr>
                <w:sz w:val="18"/>
                <w:szCs w:val="18"/>
              </w:rPr>
            </w:pPr>
            <w:r>
              <w:rPr>
                <w:rFonts w:hint="eastAsia"/>
                <w:sz w:val="18"/>
                <w:szCs w:val="18"/>
              </w:rPr>
              <w:t>意</w:t>
            </w:r>
          </w:p>
          <w:p>
            <w:pPr>
              <w:jc w:val="center"/>
              <w:rPr>
                <w:sz w:val="18"/>
                <w:szCs w:val="18"/>
              </w:rPr>
            </w:pPr>
            <w:r>
              <w:rPr>
                <w:rFonts w:hint="eastAsia"/>
                <w:sz w:val="18"/>
                <w:szCs w:val="18"/>
              </w:rPr>
              <w:t>图</w:t>
            </w:r>
          </w:p>
          <w:p>
            <w:pPr>
              <w:jc w:val="center"/>
              <w:rPr>
                <w:sz w:val="18"/>
                <w:szCs w:val="18"/>
              </w:rPr>
            </w:pPr>
            <w:r>
              <w:rPr>
                <w:rFonts w:hint="eastAsia"/>
                <w:sz w:val="18"/>
                <w:szCs w:val="18"/>
              </w:rPr>
              <w:t>和</w:t>
            </w:r>
          </w:p>
          <w:p>
            <w:pPr>
              <w:jc w:val="center"/>
              <w:rPr>
                <w:sz w:val="18"/>
                <w:szCs w:val="18"/>
              </w:rPr>
            </w:pPr>
            <w:r>
              <w:rPr>
                <w:rFonts w:hint="eastAsia"/>
                <w:sz w:val="18"/>
                <w:szCs w:val="18"/>
              </w:rPr>
              <w:t>剖</w:t>
            </w:r>
          </w:p>
          <w:p>
            <w:pPr>
              <w:jc w:val="center"/>
              <w:rPr>
                <w:sz w:val="18"/>
                <w:szCs w:val="18"/>
              </w:rPr>
            </w:pPr>
            <w:r>
              <w:rPr>
                <w:rFonts w:hint="eastAsia"/>
                <w:sz w:val="18"/>
                <w:szCs w:val="18"/>
              </w:rPr>
              <w:t>面</w:t>
            </w:r>
          </w:p>
          <w:p>
            <w:pPr>
              <w:jc w:val="center"/>
              <w:rPr>
                <w:sz w:val="18"/>
                <w:szCs w:val="18"/>
              </w:rPr>
            </w:pPr>
            <w:r>
              <w:rPr>
                <w:rFonts w:hint="eastAsia"/>
                <w:sz w:val="18"/>
                <w:szCs w:val="18"/>
              </w:rPr>
              <w:t>示</w:t>
            </w:r>
          </w:p>
          <w:p>
            <w:pPr>
              <w:jc w:val="center"/>
              <w:rPr>
                <w:sz w:val="18"/>
                <w:szCs w:val="18"/>
              </w:rPr>
            </w:pPr>
            <w:r>
              <w:rPr>
                <w:rFonts w:hint="eastAsia"/>
                <w:sz w:val="18"/>
                <w:szCs w:val="18"/>
              </w:rPr>
              <w:t>意</w:t>
            </w:r>
          </w:p>
          <w:p>
            <w:pPr>
              <w:jc w:val="center"/>
              <w:rPr>
                <w:sz w:val="18"/>
                <w:szCs w:val="18"/>
              </w:rPr>
            </w:pPr>
            <w:r>
              <w:rPr>
                <w:rFonts w:hint="eastAsia"/>
                <w:sz w:val="18"/>
                <w:szCs w:val="18"/>
              </w:rPr>
              <w:t>图</w:t>
            </w:r>
          </w:p>
        </w:tc>
        <w:tc>
          <w:tcPr>
            <w:tcW w:w="8882" w:type="dxa"/>
          </w:tcPr>
          <w:p>
            <w:pPr>
              <w:spacing w:line="240" w:lineRule="auto"/>
              <w:jc w:val="center"/>
              <w:rPr>
                <w:sz w:val="18"/>
                <w:szCs w:val="18"/>
              </w:rPr>
            </w:pPr>
            <w:r>
              <w:rPr>
                <w:sz w:val="18"/>
                <w:szCs w:val="18"/>
              </w:rPr>
              <w:drawing>
                <wp:inline distT="0" distB="0" distL="0" distR="0">
                  <wp:extent cx="5000625" cy="3676650"/>
                  <wp:effectExtent l="0" t="0" r="0" b="0"/>
                  <wp:docPr id="87" name="图片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descr="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000625" cy="3676650"/>
                          </a:xfrm>
                          <a:prstGeom prst="rect">
                            <a:avLst/>
                          </a:prstGeom>
                          <a:noFill/>
                          <a:ln>
                            <a:noFill/>
                          </a:ln>
                        </pic:spPr>
                      </pic:pic>
                    </a:graphicData>
                  </a:graphic>
                </wp:inline>
              </w:drawing>
            </w:r>
          </w:p>
          <w:p>
            <w:pPr>
              <w:spacing w:line="240" w:lineRule="auto"/>
              <w:jc w:val="center"/>
              <w:rPr>
                <w:sz w:val="18"/>
                <w:szCs w:val="18"/>
              </w:rPr>
            </w:pPr>
            <w:r>
              <w:rPr>
                <w:sz w:val="18"/>
                <w:szCs w:val="18"/>
              </w:rPr>
              <w:drawing>
                <wp:inline distT="0" distB="0" distL="0" distR="0">
                  <wp:extent cx="5000625" cy="3676650"/>
                  <wp:effectExtent l="0" t="0" r="0" b="0"/>
                  <wp:docPr id="88" name="图片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descr="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000625" cy="3676650"/>
                          </a:xfrm>
                          <a:prstGeom prst="rect">
                            <a:avLst/>
                          </a:prstGeom>
                          <a:noFill/>
                          <a:ln>
                            <a:noFill/>
                          </a:ln>
                        </pic:spPr>
                      </pic:pic>
                    </a:graphicData>
                  </a:graphic>
                </wp:inline>
              </w:drawing>
            </w:r>
          </w:p>
        </w:tc>
      </w:tr>
    </w:tbl>
    <w:p>
      <w:pPr>
        <w:pStyle w:val="234"/>
        <w:ind w:firstLine="360"/>
        <w:rPr>
          <w:sz w:val="18"/>
          <w:szCs w:val="18"/>
        </w:rPr>
        <w:sectPr>
          <w:footerReference r:id="rId20" w:type="default"/>
          <w:pgSz w:w="11906" w:h="16838"/>
          <w:pgMar w:top="1928" w:right="1134" w:bottom="1134" w:left="1134" w:header="1418" w:footer="1134" w:gutter="284"/>
          <w:pgNumType w:fmt="decimal"/>
          <w:cols w:space="720" w:num="1"/>
          <w:formProt w:val="0"/>
          <w:docGrid w:type="lines" w:linePitch="312" w:charSpace="0"/>
        </w:sectPr>
      </w:pPr>
      <w:r>
        <w:rPr>
          <w:sz w:val="18"/>
          <w:szCs w:val="18"/>
        </w:rPr>
        <w:t>记录：</w:t>
      </w:r>
      <w:r>
        <w:rPr>
          <w:rFonts w:hint="eastAsia"/>
          <w:sz w:val="18"/>
          <w:szCs w:val="18"/>
        </w:rPr>
        <w:t xml:space="preserve"> </w:t>
      </w:r>
      <w:r>
        <w:rPr>
          <w:sz w:val="18"/>
          <w:szCs w:val="18"/>
        </w:rPr>
        <w:t xml:space="preserve">         校核：</w:t>
      </w:r>
      <w:r>
        <w:rPr>
          <w:rFonts w:hint="eastAsia"/>
          <w:sz w:val="18"/>
          <w:szCs w:val="18"/>
        </w:rPr>
        <w:t xml:space="preserve"> </w:t>
      </w:r>
      <w:r>
        <w:rPr>
          <w:sz w:val="18"/>
          <w:szCs w:val="18"/>
        </w:rPr>
        <w:t xml:space="preserve">         项目负责：</w:t>
      </w:r>
      <w:r>
        <w:rPr>
          <w:rFonts w:hint="eastAsia"/>
          <w:sz w:val="18"/>
          <w:szCs w:val="18"/>
        </w:rPr>
        <w:t xml:space="preserve"> </w:t>
      </w:r>
      <w:r>
        <w:rPr>
          <w:sz w:val="18"/>
          <w:szCs w:val="18"/>
        </w:rPr>
        <w:t xml:space="preserve">          填表日期：</w:t>
      </w:r>
      <w:r>
        <w:rPr>
          <w:rFonts w:hint="eastAsia"/>
          <w:sz w:val="18"/>
          <w:szCs w:val="18"/>
        </w:rPr>
        <w:t xml:space="preserve"> </w:t>
      </w:r>
      <w:r>
        <w:rPr>
          <w:sz w:val="18"/>
          <w:szCs w:val="18"/>
        </w:rPr>
        <w:t xml:space="preserve">     年</w:t>
      </w:r>
      <w:r>
        <w:rPr>
          <w:rFonts w:hint="eastAsia"/>
          <w:sz w:val="18"/>
          <w:szCs w:val="18"/>
        </w:rPr>
        <w:t xml:space="preserve"> </w:t>
      </w:r>
      <w:r>
        <w:rPr>
          <w:sz w:val="18"/>
          <w:szCs w:val="18"/>
        </w:rPr>
        <w:t xml:space="preserve">     月</w:t>
      </w:r>
      <w:r>
        <w:rPr>
          <w:rFonts w:hint="eastAsia"/>
          <w:sz w:val="18"/>
          <w:szCs w:val="18"/>
        </w:rPr>
        <w:t xml:space="preserve"> </w:t>
      </w:r>
      <w:r>
        <w:rPr>
          <w:sz w:val="18"/>
          <w:szCs w:val="18"/>
        </w:rPr>
        <w:t xml:space="preserve">     日</w:t>
      </w:r>
    </w:p>
    <w:p>
      <w:pPr>
        <w:pStyle w:val="124"/>
        <w:spacing w:before="0" w:beforeLines="0" w:after="156"/>
      </w:pPr>
      <w:r>
        <w:rPr>
          <w:rFonts w:hint="eastAsia"/>
        </w:rPr>
        <w:t>崩塌（危岩体）调查表</w:t>
      </w:r>
    </w:p>
    <w:tbl>
      <w:tblPr>
        <w:tblStyle w:val="27"/>
        <w:tblW w:w="9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070"/>
        <w:gridCol w:w="211"/>
        <w:gridCol w:w="567"/>
        <w:gridCol w:w="124"/>
        <w:gridCol w:w="469"/>
        <w:gridCol w:w="17"/>
        <w:gridCol w:w="701"/>
        <w:gridCol w:w="569"/>
        <w:gridCol w:w="86"/>
        <w:gridCol w:w="1020"/>
        <w:gridCol w:w="487"/>
        <w:gridCol w:w="802"/>
        <w:gridCol w:w="562"/>
        <w:gridCol w:w="660"/>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184" w:type="dxa"/>
            <w:vMerge w:val="restart"/>
            <w:vAlign w:val="center"/>
          </w:tcPr>
          <w:p>
            <w:pPr>
              <w:spacing w:line="240" w:lineRule="auto"/>
              <w:jc w:val="center"/>
              <w:rPr>
                <w:sz w:val="18"/>
                <w:szCs w:val="18"/>
              </w:rPr>
            </w:pPr>
            <w:r>
              <w:rPr>
                <w:rFonts w:hint="eastAsia"/>
                <w:sz w:val="18"/>
                <w:szCs w:val="18"/>
              </w:rPr>
              <w:t>调查编号</w:t>
            </w:r>
          </w:p>
        </w:tc>
        <w:tc>
          <w:tcPr>
            <w:tcW w:w="1972" w:type="dxa"/>
            <w:gridSpan w:val="4"/>
            <w:vMerge w:val="restart"/>
            <w:vAlign w:val="center"/>
          </w:tcPr>
          <w:p>
            <w:pPr>
              <w:spacing w:line="240" w:lineRule="auto"/>
              <w:jc w:val="center"/>
              <w:rPr>
                <w:sz w:val="18"/>
                <w:szCs w:val="18"/>
              </w:rPr>
            </w:pPr>
          </w:p>
        </w:tc>
        <w:tc>
          <w:tcPr>
            <w:tcW w:w="1187" w:type="dxa"/>
            <w:gridSpan w:val="3"/>
            <w:vAlign w:val="center"/>
          </w:tcPr>
          <w:p>
            <w:pPr>
              <w:spacing w:line="240" w:lineRule="auto"/>
              <w:jc w:val="center"/>
              <w:rPr>
                <w:sz w:val="18"/>
                <w:szCs w:val="18"/>
              </w:rPr>
            </w:pPr>
            <w:r>
              <w:rPr>
                <w:sz w:val="18"/>
                <w:szCs w:val="18"/>
              </w:rPr>
              <w:t>崩塌名称</w:t>
            </w:r>
          </w:p>
        </w:tc>
        <w:tc>
          <w:tcPr>
            <w:tcW w:w="5501" w:type="dxa"/>
            <w:gridSpan w:val="8"/>
            <w:vAlign w:val="center"/>
          </w:tcPr>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184" w:type="dxa"/>
            <w:vMerge w:val="continue"/>
            <w:vAlign w:val="center"/>
          </w:tcPr>
          <w:p>
            <w:pPr>
              <w:spacing w:line="240" w:lineRule="auto"/>
              <w:jc w:val="center"/>
              <w:rPr>
                <w:sz w:val="18"/>
                <w:szCs w:val="18"/>
              </w:rPr>
            </w:pPr>
          </w:p>
        </w:tc>
        <w:tc>
          <w:tcPr>
            <w:tcW w:w="1972" w:type="dxa"/>
            <w:gridSpan w:val="4"/>
            <w:vMerge w:val="continue"/>
            <w:vAlign w:val="center"/>
          </w:tcPr>
          <w:p>
            <w:pPr>
              <w:spacing w:line="240" w:lineRule="auto"/>
              <w:jc w:val="center"/>
              <w:rPr>
                <w:sz w:val="18"/>
                <w:szCs w:val="18"/>
              </w:rPr>
            </w:pPr>
          </w:p>
        </w:tc>
        <w:tc>
          <w:tcPr>
            <w:tcW w:w="1187" w:type="dxa"/>
            <w:gridSpan w:val="3"/>
            <w:vMerge w:val="restart"/>
            <w:vAlign w:val="center"/>
          </w:tcPr>
          <w:p>
            <w:pPr>
              <w:spacing w:line="240" w:lineRule="auto"/>
              <w:jc w:val="center"/>
              <w:rPr>
                <w:sz w:val="18"/>
                <w:szCs w:val="18"/>
              </w:rPr>
            </w:pPr>
            <w:r>
              <w:rPr>
                <w:sz w:val="18"/>
                <w:szCs w:val="18"/>
              </w:rPr>
              <w:t>地理位置</w:t>
            </w:r>
          </w:p>
        </w:tc>
        <w:tc>
          <w:tcPr>
            <w:tcW w:w="5501" w:type="dxa"/>
            <w:gridSpan w:val="8"/>
            <w:vAlign w:val="center"/>
          </w:tcPr>
          <w:p>
            <w:pPr>
              <w:spacing w:line="240" w:lineRule="auto"/>
              <w:ind w:firstLine="720" w:firstLineChars="400"/>
              <w:rPr>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乡（镇）</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184" w:type="dxa"/>
            <w:vMerge w:val="restart"/>
            <w:vAlign w:val="center"/>
          </w:tcPr>
          <w:p>
            <w:pPr>
              <w:spacing w:line="240" w:lineRule="auto"/>
              <w:jc w:val="center"/>
              <w:rPr>
                <w:sz w:val="18"/>
                <w:szCs w:val="18"/>
              </w:rPr>
            </w:pPr>
            <w:r>
              <w:rPr>
                <w:sz w:val="18"/>
                <w:szCs w:val="18"/>
              </w:rPr>
              <w:t>野外编号</w:t>
            </w:r>
          </w:p>
        </w:tc>
        <w:tc>
          <w:tcPr>
            <w:tcW w:w="1972" w:type="dxa"/>
            <w:gridSpan w:val="4"/>
            <w:vMerge w:val="restart"/>
            <w:vAlign w:val="center"/>
          </w:tcPr>
          <w:p>
            <w:pPr>
              <w:spacing w:line="240" w:lineRule="auto"/>
              <w:jc w:val="center"/>
              <w:rPr>
                <w:sz w:val="18"/>
                <w:szCs w:val="18"/>
              </w:rPr>
            </w:pPr>
          </w:p>
        </w:tc>
        <w:tc>
          <w:tcPr>
            <w:tcW w:w="1187" w:type="dxa"/>
            <w:gridSpan w:val="3"/>
            <w:vMerge w:val="continue"/>
            <w:vAlign w:val="center"/>
          </w:tcPr>
          <w:p>
            <w:pPr>
              <w:spacing w:line="240" w:lineRule="auto"/>
              <w:jc w:val="center"/>
              <w:rPr>
                <w:sz w:val="18"/>
                <w:szCs w:val="18"/>
              </w:rPr>
            </w:pPr>
          </w:p>
        </w:tc>
        <w:tc>
          <w:tcPr>
            <w:tcW w:w="569" w:type="dxa"/>
            <w:vMerge w:val="restart"/>
            <w:vAlign w:val="center"/>
          </w:tcPr>
          <w:p>
            <w:pPr>
              <w:spacing w:line="240" w:lineRule="auto"/>
              <w:jc w:val="center"/>
              <w:rPr>
                <w:sz w:val="18"/>
                <w:szCs w:val="18"/>
              </w:rPr>
            </w:pPr>
            <w:r>
              <w:rPr>
                <w:sz w:val="18"/>
                <w:szCs w:val="18"/>
              </w:rPr>
              <w:t>坐</w:t>
            </w:r>
          </w:p>
          <w:p>
            <w:pPr>
              <w:spacing w:line="240" w:lineRule="auto"/>
              <w:jc w:val="center"/>
              <w:rPr>
                <w:sz w:val="18"/>
                <w:szCs w:val="18"/>
              </w:rPr>
            </w:pPr>
            <w:r>
              <w:rPr>
                <w:sz w:val="18"/>
                <w:szCs w:val="18"/>
              </w:rPr>
              <w:t>标</w:t>
            </w:r>
          </w:p>
        </w:tc>
        <w:tc>
          <w:tcPr>
            <w:tcW w:w="4932" w:type="dxa"/>
            <w:gridSpan w:val="7"/>
            <w:vAlign w:val="center"/>
          </w:tcPr>
          <w:p>
            <w:pPr>
              <w:spacing w:line="240" w:lineRule="auto"/>
              <w:rPr>
                <w:rFonts w:hint="eastAsia" w:ascii="宋体" w:hAnsi="宋体"/>
                <w:sz w:val="18"/>
                <w:szCs w:val="18"/>
              </w:rPr>
            </w:pPr>
            <w:r>
              <w:rPr>
                <w:rFonts w:ascii="宋体" w:hAnsi="宋体"/>
                <w:sz w:val="18"/>
                <w:szCs w:val="18"/>
              </w:rPr>
              <w:t>经度：</w:t>
            </w:r>
            <w:r>
              <w:rPr>
                <w:sz w:val="18"/>
                <w:szCs w:val="18"/>
              </w:rPr>
              <w:t xml:space="preserve">°      ′      ″  </w:t>
            </w:r>
            <w:r>
              <w:rPr>
                <w:rFonts w:ascii="宋体" w:hAnsi="宋体"/>
                <w:sz w:val="18"/>
                <w:szCs w:val="18"/>
              </w:rPr>
              <w:t>纬度：</w:t>
            </w:r>
            <w:r>
              <w:rPr>
                <w:sz w:val="18"/>
                <w:szCs w:val="18"/>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184" w:type="dxa"/>
            <w:vMerge w:val="continue"/>
            <w:vAlign w:val="center"/>
          </w:tcPr>
          <w:p>
            <w:pPr>
              <w:spacing w:line="240" w:lineRule="auto"/>
              <w:jc w:val="center"/>
              <w:rPr>
                <w:sz w:val="18"/>
                <w:szCs w:val="18"/>
              </w:rPr>
            </w:pPr>
          </w:p>
        </w:tc>
        <w:tc>
          <w:tcPr>
            <w:tcW w:w="1972" w:type="dxa"/>
            <w:gridSpan w:val="4"/>
            <w:vMerge w:val="continue"/>
            <w:vAlign w:val="center"/>
          </w:tcPr>
          <w:p>
            <w:pPr>
              <w:spacing w:line="240" w:lineRule="auto"/>
              <w:jc w:val="center"/>
              <w:rPr>
                <w:sz w:val="18"/>
                <w:szCs w:val="18"/>
              </w:rPr>
            </w:pPr>
          </w:p>
        </w:tc>
        <w:tc>
          <w:tcPr>
            <w:tcW w:w="1187" w:type="dxa"/>
            <w:gridSpan w:val="3"/>
            <w:vMerge w:val="continue"/>
            <w:vAlign w:val="center"/>
          </w:tcPr>
          <w:p>
            <w:pPr>
              <w:spacing w:line="240" w:lineRule="auto"/>
              <w:jc w:val="center"/>
              <w:rPr>
                <w:sz w:val="18"/>
                <w:szCs w:val="18"/>
              </w:rPr>
            </w:pPr>
          </w:p>
        </w:tc>
        <w:tc>
          <w:tcPr>
            <w:tcW w:w="569" w:type="dxa"/>
            <w:vMerge w:val="continue"/>
            <w:vAlign w:val="center"/>
          </w:tcPr>
          <w:p>
            <w:pPr>
              <w:spacing w:line="240" w:lineRule="auto"/>
              <w:rPr>
                <w:sz w:val="18"/>
                <w:szCs w:val="18"/>
              </w:rPr>
            </w:pPr>
          </w:p>
        </w:tc>
        <w:tc>
          <w:tcPr>
            <w:tcW w:w="4932" w:type="dxa"/>
            <w:gridSpan w:val="7"/>
            <w:vAlign w:val="center"/>
          </w:tcPr>
          <w:p>
            <w:pPr>
              <w:spacing w:line="240" w:lineRule="auto"/>
              <w:jc w:val="left"/>
              <w:rPr>
                <w:rFonts w:hint="eastAsia" w:ascii="宋体" w:hAnsi="宋体"/>
                <w:sz w:val="18"/>
                <w:szCs w:val="18"/>
              </w:rPr>
            </w:pPr>
            <w:r>
              <w:rPr>
                <w:rFonts w:hint="eastAsia" w:ascii="宋体" w:hAnsi="宋体"/>
                <w:sz w:val="18"/>
                <w:szCs w:val="18"/>
              </w:rPr>
              <w:t xml:space="preserve">X： </w:t>
            </w:r>
            <w:r>
              <w:rPr>
                <w:rFonts w:ascii="宋体" w:hAnsi="宋体"/>
                <w:sz w:val="18"/>
                <w:szCs w:val="18"/>
              </w:rPr>
              <w:t xml:space="preserve">                   </w:t>
            </w:r>
            <w:r>
              <w:rPr>
                <w:rFonts w:hint="eastAsia" w:ascii="宋体" w:hAnsi="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1184" w:type="dxa"/>
            <w:vMerge w:val="restart"/>
            <w:vAlign w:val="center"/>
          </w:tcPr>
          <w:p>
            <w:pPr>
              <w:spacing w:line="240" w:lineRule="auto"/>
              <w:jc w:val="center"/>
              <w:rPr>
                <w:sz w:val="18"/>
                <w:szCs w:val="18"/>
              </w:rPr>
            </w:pPr>
            <w:r>
              <w:rPr>
                <w:rFonts w:hint="eastAsia" w:ascii="宋体" w:hAnsi="宋体"/>
                <w:sz w:val="18"/>
                <w:szCs w:val="18"/>
              </w:rPr>
              <w:t>地层岩性</w:t>
            </w:r>
          </w:p>
        </w:tc>
        <w:tc>
          <w:tcPr>
            <w:tcW w:w="1070" w:type="dxa"/>
            <w:vAlign w:val="center"/>
          </w:tcPr>
          <w:p>
            <w:pPr>
              <w:spacing w:line="240" w:lineRule="auto"/>
              <w:jc w:val="center"/>
              <w:rPr>
                <w:rFonts w:hint="eastAsia" w:ascii="宋体" w:hAnsi="宋体"/>
                <w:sz w:val="18"/>
                <w:szCs w:val="18"/>
              </w:rPr>
            </w:pPr>
            <w:r>
              <w:rPr>
                <w:rFonts w:hint="eastAsia" w:ascii="宋体" w:hAnsi="宋体"/>
                <w:sz w:val="18"/>
                <w:szCs w:val="18"/>
              </w:rPr>
              <w:t>时代</w:t>
            </w:r>
          </w:p>
        </w:tc>
        <w:tc>
          <w:tcPr>
            <w:tcW w:w="902"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岩性</w:t>
            </w:r>
          </w:p>
        </w:tc>
        <w:tc>
          <w:tcPr>
            <w:tcW w:w="1187" w:type="dxa"/>
            <w:gridSpan w:val="3"/>
            <w:vMerge w:val="restart"/>
            <w:vAlign w:val="center"/>
          </w:tcPr>
          <w:p>
            <w:pPr>
              <w:spacing w:line="240" w:lineRule="auto"/>
              <w:jc w:val="center"/>
              <w:rPr>
                <w:rFonts w:hint="eastAsia" w:ascii="宋体" w:hAnsi="宋体"/>
                <w:sz w:val="18"/>
                <w:szCs w:val="18"/>
              </w:rPr>
            </w:pPr>
            <w:r>
              <w:rPr>
                <w:rFonts w:ascii="宋体" w:hAnsi="宋体"/>
                <w:sz w:val="18"/>
                <w:szCs w:val="18"/>
              </w:rPr>
              <w:t>斜坡结构</w:t>
            </w:r>
          </w:p>
          <w:p>
            <w:pPr>
              <w:spacing w:line="240" w:lineRule="auto"/>
              <w:jc w:val="center"/>
              <w:rPr>
                <w:rFonts w:hint="eastAsia" w:ascii="宋体" w:hAnsi="宋体"/>
                <w:sz w:val="18"/>
                <w:szCs w:val="18"/>
              </w:rPr>
            </w:pPr>
            <w:r>
              <w:rPr>
                <w:rFonts w:ascii="宋体" w:hAnsi="宋体"/>
                <w:sz w:val="18"/>
                <w:szCs w:val="18"/>
              </w:rPr>
              <w:t>类型</w:t>
            </w:r>
          </w:p>
        </w:tc>
        <w:tc>
          <w:tcPr>
            <w:tcW w:w="5501" w:type="dxa"/>
            <w:gridSpan w:val="8"/>
            <w:vMerge w:val="restart"/>
            <w:vAlign w:val="center"/>
          </w:tcPr>
          <w:p>
            <w:pPr>
              <w:spacing w:line="240" w:lineRule="exact"/>
              <w:rPr>
                <w:rFonts w:hint="eastAsia" w:ascii="宋体" w:hAnsi="宋体"/>
                <w:sz w:val="18"/>
                <w:szCs w:val="18"/>
              </w:rPr>
            </w:pPr>
            <w:r>
              <w:rPr>
                <w:rFonts w:ascii="宋体" w:hAnsi="宋体"/>
                <w:sz w:val="18"/>
                <w:szCs w:val="18"/>
              </w:rPr>
              <w:t>□</w:t>
            </w:r>
            <w:r>
              <w:rPr>
                <w:rFonts w:hint="eastAsia" w:ascii="宋体" w:hAnsi="宋体"/>
                <w:sz w:val="18"/>
                <w:szCs w:val="18"/>
              </w:rPr>
              <w:t>土质</w:t>
            </w:r>
            <w:r>
              <w:rPr>
                <w:rFonts w:ascii="宋体" w:hAnsi="宋体"/>
                <w:sz w:val="18"/>
                <w:szCs w:val="18"/>
              </w:rPr>
              <w:t>斜坡（□</w:t>
            </w:r>
            <w:r>
              <w:rPr>
                <w:rFonts w:hint="eastAsia" w:ascii="宋体" w:hAnsi="宋体"/>
                <w:sz w:val="18"/>
                <w:szCs w:val="18"/>
              </w:rPr>
              <w:t>黏</w:t>
            </w:r>
            <w:r>
              <w:rPr>
                <w:rFonts w:ascii="宋体" w:hAnsi="宋体"/>
                <w:sz w:val="18"/>
                <w:szCs w:val="18"/>
              </w:rPr>
              <w:t>性土类斜坡</w:t>
            </w:r>
            <w:r>
              <w:rPr>
                <w:rFonts w:hint="eastAsia" w:ascii="宋体" w:hAnsi="宋体"/>
                <w:sz w:val="18"/>
                <w:szCs w:val="18"/>
              </w:rPr>
              <w:t xml:space="preserve"> </w:t>
            </w:r>
            <w:r>
              <w:rPr>
                <w:rFonts w:ascii="宋体" w:hAnsi="宋体"/>
                <w:sz w:val="18"/>
                <w:szCs w:val="18"/>
              </w:rPr>
              <w:t xml:space="preserve"> □碎石类斜坡</w:t>
            </w:r>
            <w:r>
              <w:rPr>
                <w:rFonts w:hint="eastAsia" w:ascii="宋体" w:hAnsi="宋体"/>
                <w:sz w:val="18"/>
                <w:szCs w:val="18"/>
              </w:rPr>
              <w:t xml:space="preserve"> </w:t>
            </w:r>
            <w:r>
              <w:rPr>
                <w:rFonts w:ascii="宋体" w:hAnsi="宋体"/>
                <w:sz w:val="18"/>
                <w:szCs w:val="18"/>
              </w:rPr>
              <w:t xml:space="preserve"> □黄土类斜坡</w:t>
            </w:r>
          </w:p>
          <w:p>
            <w:pPr>
              <w:spacing w:line="240" w:lineRule="exact"/>
              <w:ind w:firstLine="1080" w:firstLineChars="600"/>
              <w:rPr>
                <w:rFonts w:hint="eastAsia" w:ascii="宋体" w:hAnsi="宋体"/>
                <w:sz w:val="18"/>
                <w:szCs w:val="18"/>
              </w:rPr>
            </w:pPr>
            <w:r>
              <w:rPr>
                <w:rFonts w:ascii="宋体" w:hAnsi="宋体"/>
                <w:sz w:val="18"/>
                <w:szCs w:val="18"/>
              </w:rPr>
              <w:t>□</w:t>
            </w:r>
            <w:r>
              <w:rPr>
                <w:rFonts w:hint="eastAsia" w:ascii="宋体" w:hAnsi="宋体"/>
                <w:sz w:val="18"/>
                <w:szCs w:val="18"/>
              </w:rPr>
              <w:t>崩滑堆积体类</w:t>
            </w:r>
            <w:r>
              <w:rPr>
                <w:rFonts w:ascii="宋体" w:hAnsi="宋体"/>
                <w:sz w:val="18"/>
                <w:szCs w:val="18"/>
              </w:rPr>
              <w:t>斜坡</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其它</w:t>
            </w:r>
            <w:r>
              <w:rPr>
                <w:rFonts w:hint="eastAsia" w:ascii="宋体" w:hAnsi="宋体"/>
                <w:sz w:val="18"/>
                <w:szCs w:val="18"/>
                <w:u w:val="single"/>
              </w:rPr>
              <w:t xml:space="preserve">        </w:t>
            </w:r>
            <w:r>
              <w:rPr>
                <w:rFonts w:ascii="宋体" w:hAnsi="宋体"/>
                <w:sz w:val="18"/>
                <w:szCs w:val="18"/>
              </w:rPr>
              <w:t>）</w:t>
            </w:r>
          </w:p>
          <w:p>
            <w:pPr>
              <w:spacing w:line="240" w:lineRule="exact"/>
              <w:rPr>
                <w:rFonts w:hint="eastAsia" w:ascii="宋体" w:hAnsi="宋体"/>
                <w:sz w:val="18"/>
                <w:szCs w:val="18"/>
              </w:rPr>
            </w:pPr>
            <w:r>
              <w:rPr>
                <w:rFonts w:ascii="宋体" w:hAnsi="宋体"/>
                <w:sz w:val="18"/>
                <w:szCs w:val="18"/>
              </w:rPr>
              <w:t>□岩质斜坡（□顺向坡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顺斜坡 </w:t>
            </w:r>
            <w:r>
              <w:rPr>
                <w:rFonts w:ascii="宋体" w:hAnsi="宋体"/>
                <w:sz w:val="18"/>
                <w:szCs w:val="18"/>
              </w:rPr>
              <w:t>□</w:t>
            </w:r>
            <w:r>
              <w:rPr>
                <w:rFonts w:hint="eastAsia" w:ascii="宋体" w:hAnsi="宋体"/>
                <w:sz w:val="18"/>
                <w:szCs w:val="18"/>
              </w:rPr>
              <w:t>逆斜坡</w:t>
            </w:r>
            <w:r>
              <w:rPr>
                <w:rFonts w:ascii="宋体" w:hAnsi="宋体"/>
                <w:sz w:val="18"/>
                <w:szCs w:val="18"/>
              </w:rPr>
              <w:t>□横向坡</w:t>
            </w:r>
            <w:r>
              <w:rPr>
                <w:rFonts w:hint="eastAsia" w:ascii="宋体" w:hAnsi="宋体"/>
                <w:sz w:val="18"/>
                <w:szCs w:val="18"/>
              </w:rPr>
              <w:t xml:space="preserve"> </w:t>
            </w:r>
            <w:r>
              <w:rPr>
                <w:rFonts w:ascii="宋体" w:hAnsi="宋体"/>
                <w:sz w:val="18"/>
                <w:szCs w:val="18"/>
              </w:rPr>
              <w:t xml:space="preserve"> </w:t>
            </w:r>
          </w:p>
          <w:p>
            <w:pPr>
              <w:spacing w:line="240" w:lineRule="exact"/>
              <w:ind w:firstLine="1080" w:firstLineChars="600"/>
              <w:rPr>
                <w:rFonts w:hint="eastAsia" w:ascii="宋体" w:hAnsi="宋体"/>
                <w:sz w:val="18"/>
                <w:szCs w:val="18"/>
              </w:rPr>
            </w:pPr>
            <w:r>
              <w:rPr>
                <w:rFonts w:ascii="宋体" w:hAnsi="宋体"/>
                <w:sz w:val="18"/>
                <w:szCs w:val="18"/>
              </w:rPr>
              <w:t>□逆向坡</w:t>
            </w:r>
            <w:r>
              <w:rPr>
                <w:rFonts w:hint="eastAsia" w:ascii="宋体" w:hAnsi="宋体"/>
                <w:sz w:val="18"/>
                <w:szCs w:val="18"/>
              </w:rPr>
              <w:t xml:space="preserve"> </w:t>
            </w:r>
            <w:r>
              <w:rPr>
                <w:rFonts w:ascii="宋体" w:hAnsi="宋体"/>
                <w:sz w:val="18"/>
                <w:szCs w:val="18"/>
              </w:rPr>
              <w:t>□近水平层状坡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块状结构</w:t>
            </w:r>
            <w:r>
              <w:rPr>
                <w:rFonts w:ascii="宋体" w:hAnsi="宋体"/>
                <w:sz w:val="18"/>
                <w:szCs w:val="18"/>
              </w:rPr>
              <w:t>斜坡）</w:t>
            </w:r>
          </w:p>
          <w:p>
            <w:pPr>
              <w:spacing w:line="240" w:lineRule="exact"/>
              <w:rPr>
                <w:rFonts w:hint="eastAsia" w:ascii="宋体" w:hAnsi="宋体"/>
                <w:sz w:val="18"/>
                <w:szCs w:val="18"/>
              </w:rPr>
            </w:pPr>
            <w:r>
              <w:rPr>
                <w:rFonts w:ascii="宋体" w:hAnsi="宋体"/>
                <w:sz w:val="18"/>
                <w:szCs w:val="18"/>
              </w:rPr>
              <w:sym w:font="Wingdings 2" w:char="00A3"/>
            </w:r>
            <w:r>
              <w:rPr>
                <w:rFonts w:hint="eastAsia" w:ascii="宋体" w:hAnsi="宋体"/>
                <w:sz w:val="18"/>
                <w:szCs w:val="18"/>
              </w:rPr>
              <w:t>岩土复合</w:t>
            </w:r>
            <w:r>
              <w:rPr>
                <w:rFonts w:ascii="宋体" w:hAnsi="宋体"/>
                <w:sz w:val="18"/>
                <w:szCs w:val="18"/>
              </w:rPr>
              <w:t>（□顺向坡</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顺斜坡 </w:t>
            </w:r>
            <w:r>
              <w:rPr>
                <w:rFonts w:ascii="宋体" w:hAnsi="宋体"/>
                <w:sz w:val="18"/>
                <w:szCs w:val="18"/>
              </w:rPr>
              <w:t xml:space="preserve"> □横向坡</w:t>
            </w:r>
            <w:r>
              <w:rPr>
                <w:rFonts w:hint="eastAsia" w:ascii="宋体" w:hAnsi="宋体"/>
                <w:sz w:val="18"/>
                <w:szCs w:val="18"/>
              </w:rPr>
              <w:t xml:space="preserve"> </w:t>
            </w:r>
            <w:r>
              <w:rPr>
                <w:rFonts w:ascii="宋体" w:hAnsi="宋体"/>
                <w:sz w:val="18"/>
                <w:szCs w:val="18"/>
              </w:rPr>
              <w:t xml:space="preserve"> □逆</w:t>
            </w:r>
            <w:r>
              <w:rPr>
                <w:rFonts w:hint="eastAsia" w:ascii="宋体" w:hAnsi="宋体"/>
                <w:sz w:val="18"/>
                <w:szCs w:val="18"/>
              </w:rPr>
              <w:t>斜</w:t>
            </w:r>
            <w:r>
              <w:rPr>
                <w:rFonts w:ascii="宋体" w:hAnsi="宋体"/>
                <w:sz w:val="18"/>
                <w:szCs w:val="18"/>
              </w:rPr>
              <w:t>坡</w:t>
            </w:r>
          </w:p>
          <w:p>
            <w:pPr>
              <w:spacing w:line="240" w:lineRule="exact"/>
              <w:ind w:firstLine="1080" w:firstLineChars="600"/>
              <w:rPr>
                <w:rFonts w:hint="eastAsia" w:ascii="宋体" w:hAnsi="宋体"/>
                <w:sz w:val="18"/>
                <w:szCs w:val="18"/>
                <w:u w:val="single"/>
              </w:rPr>
            </w:pPr>
            <w:r>
              <w:rPr>
                <w:rFonts w:ascii="宋体" w:hAnsi="宋体"/>
                <w:sz w:val="18"/>
                <w:szCs w:val="18"/>
              </w:rPr>
              <w:sym w:font="Wingdings 2" w:char="00A3"/>
            </w:r>
            <w:r>
              <w:rPr>
                <w:rFonts w:ascii="宋体" w:hAnsi="宋体"/>
                <w:sz w:val="18"/>
                <w:szCs w:val="18"/>
              </w:rPr>
              <w:t>逆向坡</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1184" w:type="dxa"/>
            <w:vMerge w:val="continue"/>
            <w:vAlign w:val="center"/>
          </w:tcPr>
          <w:p>
            <w:pPr>
              <w:spacing w:line="240" w:lineRule="auto"/>
              <w:jc w:val="center"/>
              <w:rPr>
                <w:rFonts w:hint="eastAsia" w:ascii="宋体" w:hAnsi="宋体"/>
                <w:sz w:val="18"/>
                <w:szCs w:val="18"/>
              </w:rPr>
            </w:pPr>
          </w:p>
        </w:tc>
        <w:tc>
          <w:tcPr>
            <w:tcW w:w="1070" w:type="dxa"/>
            <w:vAlign w:val="center"/>
          </w:tcPr>
          <w:p>
            <w:pPr>
              <w:spacing w:line="240" w:lineRule="auto"/>
              <w:rPr>
                <w:rFonts w:hint="eastAsia" w:ascii="宋体" w:hAnsi="宋体"/>
                <w:sz w:val="18"/>
                <w:szCs w:val="18"/>
              </w:rPr>
            </w:pPr>
          </w:p>
        </w:tc>
        <w:tc>
          <w:tcPr>
            <w:tcW w:w="902" w:type="dxa"/>
            <w:gridSpan w:val="3"/>
            <w:vAlign w:val="center"/>
          </w:tcPr>
          <w:p>
            <w:pPr>
              <w:spacing w:line="240" w:lineRule="auto"/>
              <w:rPr>
                <w:rFonts w:hint="eastAsia" w:ascii="宋体" w:hAnsi="宋体"/>
                <w:sz w:val="18"/>
                <w:szCs w:val="18"/>
              </w:rPr>
            </w:pPr>
          </w:p>
        </w:tc>
        <w:tc>
          <w:tcPr>
            <w:tcW w:w="1187" w:type="dxa"/>
            <w:gridSpan w:val="3"/>
            <w:vMerge w:val="continue"/>
            <w:vAlign w:val="center"/>
          </w:tcPr>
          <w:p>
            <w:pPr>
              <w:spacing w:line="240" w:lineRule="auto"/>
              <w:jc w:val="center"/>
              <w:rPr>
                <w:rFonts w:hint="eastAsia" w:ascii="宋体" w:hAnsi="宋体"/>
                <w:sz w:val="18"/>
                <w:szCs w:val="18"/>
              </w:rPr>
            </w:pPr>
          </w:p>
        </w:tc>
        <w:tc>
          <w:tcPr>
            <w:tcW w:w="5501" w:type="dxa"/>
            <w:gridSpan w:val="8"/>
            <w:vMerge w:val="continue"/>
            <w:vAlign w:val="center"/>
          </w:tcPr>
          <w:p>
            <w:pPr>
              <w:spacing w:line="240" w:lineRule="auto"/>
              <w:ind w:firstLine="1080" w:firstLineChars="60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1184" w:type="dxa"/>
            <w:vMerge w:val="continue"/>
            <w:vAlign w:val="center"/>
          </w:tcPr>
          <w:p>
            <w:pPr>
              <w:spacing w:line="240" w:lineRule="auto"/>
              <w:jc w:val="center"/>
              <w:rPr>
                <w:rFonts w:hint="eastAsia" w:ascii="宋体" w:hAnsi="宋体"/>
                <w:sz w:val="18"/>
                <w:szCs w:val="18"/>
              </w:rPr>
            </w:pPr>
          </w:p>
        </w:tc>
        <w:tc>
          <w:tcPr>
            <w:tcW w:w="1070" w:type="dxa"/>
            <w:vAlign w:val="center"/>
          </w:tcPr>
          <w:p>
            <w:pPr>
              <w:spacing w:line="240" w:lineRule="auto"/>
              <w:rPr>
                <w:rFonts w:hint="eastAsia" w:ascii="宋体" w:hAnsi="宋体"/>
                <w:sz w:val="18"/>
                <w:szCs w:val="18"/>
              </w:rPr>
            </w:pPr>
          </w:p>
        </w:tc>
        <w:tc>
          <w:tcPr>
            <w:tcW w:w="902" w:type="dxa"/>
            <w:gridSpan w:val="3"/>
            <w:vAlign w:val="center"/>
          </w:tcPr>
          <w:p>
            <w:pPr>
              <w:spacing w:line="240" w:lineRule="auto"/>
              <w:rPr>
                <w:rFonts w:hint="eastAsia" w:ascii="宋体" w:hAnsi="宋体"/>
                <w:sz w:val="18"/>
                <w:szCs w:val="18"/>
              </w:rPr>
            </w:pPr>
          </w:p>
        </w:tc>
        <w:tc>
          <w:tcPr>
            <w:tcW w:w="1187" w:type="dxa"/>
            <w:gridSpan w:val="3"/>
            <w:vMerge w:val="continue"/>
            <w:vAlign w:val="center"/>
          </w:tcPr>
          <w:p>
            <w:pPr>
              <w:spacing w:line="240" w:lineRule="auto"/>
              <w:jc w:val="center"/>
              <w:rPr>
                <w:rFonts w:hint="eastAsia" w:ascii="宋体" w:hAnsi="宋体"/>
                <w:sz w:val="18"/>
                <w:szCs w:val="18"/>
              </w:rPr>
            </w:pPr>
          </w:p>
        </w:tc>
        <w:tc>
          <w:tcPr>
            <w:tcW w:w="5501" w:type="dxa"/>
            <w:gridSpan w:val="8"/>
            <w:vMerge w:val="continue"/>
            <w:vAlign w:val="center"/>
          </w:tcPr>
          <w:p>
            <w:pPr>
              <w:spacing w:line="240" w:lineRule="auto"/>
              <w:ind w:firstLine="1080" w:firstLineChars="60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1184" w:type="dxa"/>
            <w:vMerge w:val="continue"/>
            <w:vAlign w:val="center"/>
          </w:tcPr>
          <w:p>
            <w:pPr>
              <w:spacing w:line="240" w:lineRule="auto"/>
              <w:jc w:val="center"/>
              <w:rPr>
                <w:rFonts w:hint="eastAsia" w:ascii="宋体" w:hAnsi="宋体"/>
                <w:sz w:val="18"/>
                <w:szCs w:val="18"/>
              </w:rPr>
            </w:pPr>
          </w:p>
        </w:tc>
        <w:tc>
          <w:tcPr>
            <w:tcW w:w="1070" w:type="dxa"/>
            <w:vAlign w:val="center"/>
          </w:tcPr>
          <w:p>
            <w:pPr>
              <w:spacing w:line="240" w:lineRule="auto"/>
              <w:rPr>
                <w:rFonts w:hint="eastAsia" w:ascii="宋体" w:hAnsi="宋体"/>
                <w:sz w:val="18"/>
                <w:szCs w:val="18"/>
              </w:rPr>
            </w:pPr>
          </w:p>
        </w:tc>
        <w:tc>
          <w:tcPr>
            <w:tcW w:w="902" w:type="dxa"/>
            <w:gridSpan w:val="3"/>
            <w:vAlign w:val="center"/>
          </w:tcPr>
          <w:p>
            <w:pPr>
              <w:spacing w:line="240" w:lineRule="auto"/>
              <w:rPr>
                <w:rFonts w:hint="eastAsia" w:ascii="宋体" w:hAnsi="宋体"/>
                <w:sz w:val="18"/>
                <w:szCs w:val="18"/>
              </w:rPr>
            </w:pPr>
          </w:p>
        </w:tc>
        <w:tc>
          <w:tcPr>
            <w:tcW w:w="1187" w:type="dxa"/>
            <w:gridSpan w:val="3"/>
            <w:vMerge w:val="continue"/>
            <w:vAlign w:val="center"/>
          </w:tcPr>
          <w:p>
            <w:pPr>
              <w:spacing w:line="240" w:lineRule="auto"/>
              <w:jc w:val="center"/>
              <w:rPr>
                <w:rFonts w:hint="eastAsia" w:ascii="宋体" w:hAnsi="宋体"/>
                <w:sz w:val="18"/>
                <w:szCs w:val="18"/>
              </w:rPr>
            </w:pPr>
          </w:p>
        </w:tc>
        <w:tc>
          <w:tcPr>
            <w:tcW w:w="5501" w:type="dxa"/>
            <w:gridSpan w:val="8"/>
            <w:vMerge w:val="continue"/>
            <w:vAlign w:val="center"/>
          </w:tcPr>
          <w:p>
            <w:pPr>
              <w:spacing w:line="240" w:lineRule="auto"/>
              <w:ind w:firstLine="1080" w:firstLineChars="60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84" w:type="dxa"/>
            <w:vAlign w:val="center"/>
          </w:tcPr>
          <w:p>
            <w:pPr>
              <w:spacing w:line="240" w:lineRule="auto"/>
              <w:jc w:val="center"/>
              <w:rPr>
                <w:sz w:val="18"/>
                <w:szCs w:val="18"/>
              </w:rPr>
            </w:pPr>
            <w:r>
              <w:rPr>
                <w:sz w:val="18"/>
                <w:szCs w:val="18"/>
              </w:rPr>
              <w:t>崩塌</w:t>
            </w:r>
          </w:p>
          <w:p>
            <w:pPr>
              <w:spacing w:line="240" w:lineRule="auto"/>
              <w:jc w:val="center"/>
              <w:rPr>
                <w:sz w:val="18"/>
                <w:szCs w:val="18"/>
              </w:rPr>
            </w:pPr>
            <w:r>
              <w:rPr>
                <w:sz w:val="18"/>
                <w:szCs w:val="18"/>
              </w:rPr>
              <w:t>类型</w:t>
            </w:r>
          </w:p>
        </w:tc>
        <w:tc>
          <w:tcPr>
            <w:tcW w:w="1972" w:type="dxa"/>
            <w:gridSpan w:val="4"/>
            <w:vAlign w:val="center"/>
          </w:tcPr>
          <w:p>
            <w:pPr>
              <w:spacing w:line="240" w:lineRule="auto"/>
              <w:jc w:val="center"/>
              <w:rPr>
                <w:rFonts w:hint="eastAsia" w:ascii="宋体" w:hAnsi="宋体"/>
                <w:sz w:val="18"/>
                <w:szCs w:val="18"/>
              </w:rPr>
            </w:pPr>
            <w:r>
              <w:rPr>
                <w:rFonts w:ascii="宋体" w:hAnsi="宋体"/>
                <w:sz w:val="18"/>
                <w:szCs w:val="18"/>
              </w:rPr>
              <w:t>□岩质</w:t>
            </w:r>
            <w:r>
              <w:rPr>
                <w:rFonts w:hint="eastAsia" w:ascii="宋体" w:hAnsi="宋体"/>
                <w:sz w:val="18"/>
                <w:szCs w:val="18"/>
              </w:rPr>
              <w:t xml:space="preserve"> </w:t>
            </w:r>
            <w:r>
              <w:rPr>
                <w:rFonts w:ascii="宋体" w:hAnsi="宋体"/>
                <w:sz w:val="18"/>
                <w:szCs w:val="18"/>
              </w:rPr>
              <w:t xml:space="preserve"> □土质</w:t>
            </w:r>
          </w:p>
          <w:p>
            <w:pPr>
              <w:spacing w:line="240" w:lineRule="auto"/>
              <w:ind w:firstLine="360" w:firstLineChars="200"/>
              <w:jc w:val="left"/>
              <w:rPr>
                <w:rFonts w:hint="eastAsia" w:ascii="宋体" w:hAnsi="宋体"/>
                <w:sz w:val="18"/>
                <w:szCs w:val="18"/>
              </w:rPr>
            </w:pPr>
            <w:r>
              <w:rPr>
                <w:rFonts w:ascii="宋体" w:hAnsi="宋体"/>
                <w:sz w:val="18"/>
                <w:szCs w:val="18"/>
              </w:rPr>
              <w:sym w:font="Wingdings 2" w:char="00A3"/>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c>
          <w:tcPr>
            <w:tcW w:w="1187" w:type="dxa"/>
            <w:gridSpan w:val="3"/>
            <w:vAlign w:val="center"/>
          </w:tcPr>
          <w:p>
            <w:pPr>
              <w:spacing w:line="240" w:lineRule="auto"/>
              <w:jc w:val="center"/>
              <w:rPr>
                <w:rFonts w:hint="eastAsia" w:ascii="宋体" w:hAnsi="宋体"/>
                <w:sz w:val="18"/>
                <w:szCs w:val="18"/>
              </w:rPr>
            </w:pPr>
            <w:r>
              <w:rPr>
                <w:rFonts w:ascii="宋体" w:hAnsi="宋体"/>
                <w:sz w:val="18"/>
                <w:szCs w:val="18"/>
              </w:rPr>
              <w:t>控制结构面类型</w:t>
            </w:r>
          </w:p>
        </w:tc>
        <w:tc>
          <w:tcPr>
            <w:tcW w:w="5501" w:type="dxa"/>
            <w:gridSpan w:val="8"/>
            <w:vAlign w:val="center"/>
          </w:tcPr>
          <w:p>
            <w:pPr>
              <w:spacing w:line="240" w:lineRule="auto"/>
              <w:rPr>
                <w:rFonts w:hint="eastAsia" w:ascii="宋体" w:hAnsi="宋体"/>
                <w:sz w:val="18"/>
                <w:szCs w:val="18"/>
              </w:rPr>
            </w:pPr>
            <w:r>
              <w:rPr>
                <w:rFonts w:ascii="宋体" w:hAnsi="宋体"/>
                <w:sz w:val="18"/>
                <w:szCs w:val="18"/>
              </w:rPr>
              <w:t>□卸荷裂隙</w:t>
            </w:r>
            <w:r>
              <w:rPr>
                <w:rFonts w:hint="eastAsia" w:ascii="宋体" w:hAnsi="宋体"/>
                <w:sz w:val="18"/>
                <w:szCs w:val="18"/>
              </w:rPr>
              <w:t xml:space="preserve"> </w:t>
            </w:r>
            <w:r>
              <w:rPr>
                <w:rFonts w:ascii="宋体" w:hAnsi="宋体"/>
                <w:sz w:val="18"/>
                <w:szCs w:val="18"/>
              </w:rPr>
              <w:t xml:space="preserve"> □软弱夹层层面</w:t>
            </w:r>
            <w:r>
              <w:rPr>
                <w:rFonts w:hint="eastAsia" w:ascii="宋体" w:hAnsi="宋体"/>
                <w:sz w:val="18"/>
                <w:szCs w:val="18"/>
              </w:rPr>
              <w:t xml:space="preserve"> </w:t>
            </w:r>
            <w:r>
              <w:rPr>
                <w:rFonts w:ascii="宋体" w:hAnsi="宋体"/>
                <w:sz w:val="18"/>
                <w:szCs w:val="18"/>
              </w:rPr>
              <w:t xml:space="preserve"> □节理裂隙</w:t>
            </w:r>
          </w:p>
          <w:p>
            <w:pPr>
              <w:spacing w:line="240" w:lineRule="auto"/>
              <w:rPr>
                <w:rFonts w:hint="eastAsia" w:ascii="宋体" w:hAnsi="宋体"/>
                <w:sz w:val="18"/>
                <w:szCs w:val="18"/>
              </w:rPr>
            </w:pPr>
            <w:r>
              <w:rPr>
                <w:rFonts w:ascii="宋体" w:hAnsi="宋体"/>
                <w:sz w:val="18"/>
                <w:szCs w:val="18"/>
              </w:rPr>
              <w:t>□风化剥蚀界面</w:t>
            </w:r>
            <w:r>
              <w:rPr>
                <w:rFonts w:hint="eastAsia" w:ascii="宋体" w:hAnsi="宋体"/>
                <w:sz w:val="18"/>
                <w:szCs w:val="18"/>
              </w:rPr>
              <w:t xml:space="preserve"> </w:t>
            </w:r>
            <w:r>
              <w:rPr>
                <w:rFonts w:ascii="宋体" w:hAnsi="宋体"/>
                <w:sz w:val="18"/>
                <w:szCs w:val="18"/>
              </w:rPr>
              <w:t xml:space="preserve"> □基覆界面</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1184" w:type="dxa"/>
            <w:vAlign w:val="center"/>
          </w:tcPr>
          <w:p>
            <w:pPr>
              <w:spacing w:line="240" w:lineRule="auto"/>
              <w:jc w:val="center"/>
              <w:rPr>
                <w:sz w:val="18"/>
                <w:szCs w:val="18"/>
              </w:rPr>
            </w:pPr>
            <w:r>
              <w:rPr>
                <w:sz w:val="18"/>
                <w:szCs w:val="18"/>
              </w:rPr>
              <w:t>运动形式</w:t>
            </w:r>
          </w:p>
        </w:tc>
        <w:tc>
          <w:tcPr>
            <w:tcW w:w="8661" w:type="dxa"/>
            <w:gridSpan w:val="15"/>
            <w:vAlign w:val="center"/>
          </w:tcPr>
          <w:p>
            <w:pPr>
              <w:spacing w:line="240" w:lineRule="auto"/>
              <w:rPr>
                <w:rFonts w:hint="eastAsia" w:ascii="宋体" w:hAnsi="宋体"/>
                <w:sz w:val="18"/>
                <w:szCs w:val="18"/>
              </w:rPr>
            </w:pPr>
            <w:r>
              <w:rPr>
                <w:rFonts w:ascii="宋体" w:hAnsi="宋体"/>
                <w:sz w:val="18"/>
                <w:szCs w:val="18"/>
              </w:rPr>
              <w:t>□倾倒式</w:t>
            </w:r>
            <w:r>
              <w:rPr>
                <w:rFonts w:hint="eastAsia" w:ascii="宋体" w:hAnsi="宋体"/>
                <w:sz w:val="18"/>
                <w:szCs w:val="18"/>
              </w:rPr>
              <w:t xml:space="preserve"> </w:t>
            </w:r>
            <w:r>
              <w:rPr>
                <w:rFonts w:ascii="宋体" w:hAnsi="宋体"/>
                <w:sz w:val="18"/>
                <w:szCs w:val="18"/>
              </w:rPr>
              <w:t xml:space="preserve"> □滑移式</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坠落式  </w:t>
            </w:r>
            <w:r>
              <w:rPr>
                <w:rFonts w:ascii="宋体" w:hAnsi="宋体"/>
                <w:sz w:val="18"/>
                <w:szCs w:val="18"/>
              </w:rPr>
              <w:t>□</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84" w:type="dxa"/>
            <w:vAlign w:val="center"/>
          </w:tcPr>
          <w:p>
            <w:pPr>
              <w:spacing w:line="240" w:lineRule="auto"/>
              <w:jc w:val="center"/>
              <w:rPr>
                <w:sz w:val="18"/>
                <w:szCs w:val="18"/>
              </w:rPr>
            </w:pPr>
            <w:r>
              <w:rPr>
                <w:rFonts w:hint="eastAsia"/>
                <w:sz w:val="18"/>
                <w:szCs w:val="18"/>
              </w:rPr>
              <w:t>宏观</w:t>
            </w:r>
            <w:r>
              <w:rPr>
                <w:sz w:val="18"/>
                <w:szCs w:val="18"/>
              </w:rPr>
              <w:t>稳定性评价</w:t>
            </w:r>
            <w:r>
              <w:rPr>
                <w:rFonts w:hint="eastAsia"/>
                <w:sz w:val="18"/>
                <w:szCs w:val="18"/>
              </w:rPr>
              <w:t>等级</w:t>
            </w:r>
          </w:p>
        </w:tc>
        <w:tc>
          <w:tcPr>
            <w:tcW w:w="1972" w:type="dxa"/>
            <w:gridSpan w:val="4"/>
            <w:vAlign w:val="center"/>
          </w:tcPr>
          <w:p>
            <w:pPr>
              <w:spacing w:line="240" w:lineRule="auto"/>
              <w:jc w:val="left"/>
              <w:rPr>
                <w:rFonts w:hint="eastAsia" w:ascii="宋体" w:hAnsi="宋体"/>
                <w:sz w:val="18"/>
                <w:szCs w:val="18"/>
              </w:rPr>
            </w:pPr>
            <w:r>
              <w:rPr>
                <w:rFonts w:ascii="宋体" w:hAnsi="宋体"/>
                <w:sz w:val="18"/>
                <w:szCs w:val="18"/>
              </w:rPr>
              <w:t>□不稳定</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欠</w:t>
            </w:r>
            <w:r>
              <w:rPr>
                <w:rFonts w:ascii="宋体" w:hAnsi="宋体"/>
                <w:sz w:val="18"/>
                <w:szCs w:val="18"/>
              </w:rPr>
              <w:t>稳定</w:t>
            </w:r>
            <w:r>
              <w:rPr>
                <w:rFonts w:hint="eastAsia" w:ascii="宋体" w:hAnsi="宋体"/>
                <w:sz w:val="18"/>
                <w:szCs w:val="18"/>
              </w:rPr>
              <w:t xml:space="preserve">  </w:t>
            </w:r>
            <w:r>
              <w:rPr>
                <w:rFonts w:ascii="宋体" w:hAnsi="宋体"/>
                <w:sz w:val="18"/>
                <w:szCs w:val="18"/>
              </w:rPr>
              <w:t>□基本稳定□稳定</w:t>
            </w:r>
            <w:r>
              <w:rPr>
                <w:rFonts w:hint="eastAsia" w:ascii="宋体" w:hAnsi="宋体"/>
                <w:sz w:val="18"/>
                <w:szCs w:val="18"/>
              </w:rPr>
              <w:t xml:space="preserve">   </w:t>
            </w:r>
          </w:p>
        </w:tc>
        <w:tc>
          <w:tcPr>
            <w:tcW w:w="1187" w:type="dxa"/>
            <w:gridSpan w:val="3"/>
            <w:vAlign w:val="center"/>
          </w:tcPr>
          <w:p>
            <w:pPr>
              <w:spacing w:line="240" w:lineRule="auto"/>
              <w:jc w:val="center"/>
              <w:rPr>
                <w:rFonts w:hint="eastAsia" w:ascii="宋体" w:hAnsi="宋体"/>
                <w:sz w:val="18"/>
                <w:szCs w:val="18"/>
              </w:rPr>
            </w:pPr>
            <w:r>
              <w:rPr>
                <w:rFonts w:ascii="宋体" w:hAnsi="宋体"/>
                <w:sz w:val="18"/>
                <w:szCs w:val="18"/>
              </w:rPr>
              <w:t>活动状态</w:t>
            </w:r>
          </w:p>
        </w:tc>
        <w:tc>
          <w:tcPr>
            <w:tcW w:w="5501" w:type="dxa"/>
            <w:gridSpan w:val="8"/>
            <w:vAlign w:val="center"/>
          </w:tcPr>
          <w:p>
            <w:pPr>
              <w:spacing w:line="240" w:lineRule="auto"/>
              <w:rPr>
                <w:rFonts w:hint="eastAsia" w:ascii="宋体" w:hAnsi="宋体"/>
                <w:sz w:val="18"/>
                <w:szCs w:val="18"/>
              </w:rPr>
            </w:pPr>
            <w:r>
              <w:rPr>
                <w:rFonts w:ascii="宋体" w:hAnsi="宋体"/>
                <w:sz w:val="18"/>
                <w:szCs w:val="18"/>
              </w:rPr>
              <w:t>□初始开裂阶段</w:t>
            </w:r>
            <w:r>
              <w:rPr>
                <w:rFonts w:hint="eastAsia" w:ascii="宋体" w:hAnsi="宋体"/>
                <w:sz w:val="18"/>
                <w:szCs w:val="18"/>
              </w:rPr>
              <w:t xml:space="preserve"> </w:t>
            </w:r>
            <w:r>
              <w:rPr>
                <w:rFonts w:ascii="宋体" w:hAnsi="宋体"/>
                <w:sz w:val="18"/>
                <w:szCs w:val="18"/>
              </w:rPr>
              <w:t xml:space="preserve"> □加速变形阶段</w:t>
            </w:r>
            <w:r>
              <w:rPr>
                <w:rFonts w:hint="eastAsia" w:ascii="宋体" w:hAnsi="宋体"/>
                <w:sz w:val="18"/>
                <w:szCs w:val="18"/>
              </w:rPr>
              <w:t xml:space="preserve">  ☑</w:t>
            </w:r>
            <w:r>
              <w:rPr>
                <w:rFonts w:ascii="宋体" w:hAnsi="宋体"/>
                <w:sz w:val="18"/>
                <w:szCs w:val="18"/>
              </w:rPr>
              <w:t>破坏阶段</w:t>
            </w:r>
            <w:r>
              <w:rPr>
                <w:rFonts w:hint="eastAsia" w:ascii="宋体" w:hAnsi="宋体"/>
                <w:sz w:val="18"/>
                <w:szCs w:val="18"/>
              </w:rPr>
              <w:t xml:space="preserve"> </w:t>
            </w:r>
            <w:r>
              <w:rPr>
                <w:rFonts w:ascii="宋体" w:hAnsi="宋体"/>
                <w:sz w:val="18"/>
                <w:szCs w:val="18"/>
              </w:rPr>
              <w:t xml:space="preserve">     </w:t>
            </w:r>
          </w:p>
          <w:p>
            <w:pPr>
              <w:spacing w:line="240" w:lineRule="auto"/>
              <w:rPr>
                <w:rFonts w:hint="eastAsia" w:ascii="宋体" w:hAnsi="宋体"/>
                <w:sz w:val="18"/>
                <w:szCs w:val="18"/>
              </w:rPr>
            </w:pPr>
            <w:r>
              <w:rPr>
                <w:rFonts w:ascii="宋体" w:hAnsi="宋体"/>
                <w:sz w:val="18"/>
                <w:szCs w:val="18"/>
              </w:rPr>
              <w:t>□休止阶段</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84" w:type="dxa"/>
            <w:vAlign w:val="center"/>
          </w:tcPr>
          <w:p>
            <w:pPr>
              <w:spacing w:line="240" w:lineRule="auto"/>
              <w:jc w:val="center"/>
              <w:rPr>
                <w:sz w:val="18"/>
                <w:szCs w:val="18"/>
              </w:rPr>
            </w:pPr>
            <w:r>
              <w:rPr>
                <w:sz w:val="18"/>
                <w:szCs w:val="18"/>
              </w:rPr>
              <w:t>崩塌源</w:t>
            </w:r>
          </w:p>
          <w:p>
            <w:pPr>
              <w:spacing w:line="240" w:lineRule="auto"/>
              <w:jc w:val="center"/>
              <w:rPr>
                <w:sz w:val="18"/>
                <w:szCs w:val="18"/>
              </w:rPr>
            </w:pPr>
            <w:r>
              <w:rPr>
                <w:sz w:val="18"/>
                <w:szCs w:val="18"/>
              </w:rPr>
              <w:t>扩展方式</w:t>
            </w:r>
          </w:p>
        </w:tc>
        <w:tc>
          <w:tcPr>
            <w:tcW w:w="3159" w:type="dxa"/>
            <w:gridSpan w:val="7"/>
            <w:vAlign w:val="center"/>
          </w:tcPr>
          <w:p>
            <w:pPr>
              <w:spacing w:line="240" w:lineRule="auto"/>
              <w:jc w:val="left"/>
              <w:rPr>
                <w:rFonts w:hint="eastAsia" w:ascii="宋体" w:hAnsi="宋体"/>
                <w:sz w:val="18"/>
                <w:szCs w:val="18"/>
              </w:rPr>
            </w:pPr>
            <w:r>
              <w:rPr>
                <w:rFonts w:ascii="宋体" w:hAnsi="宋体"/>
                <w:sz w:val="18"/>
                <w:szCs w:val="18"/>
              </w:rPr>
              <w:t>□向前推移</w:t>
            </w:r>
            <w:r>
              <w:rPr>
                <w:rFonts w:hint="eastAsia" w:ascii="宋体" w:hAnsi="宋体"/>
                <w:sz w:val="18"/>
                <w:szCs w:val="18"/>
              </w:rPr>
              <w:t xml:space="preserve"> </w:t>
            </w:r>
            <w:r>
              <w:rPr>
                <w:rFonts w:ascii="宋体" w:hAnsi="宋体"/>
                <w:sz w:val="18"/>
                <w:szCs w:val="18"/>
              </w:rPr>
              <w:t xml:space="preserve"> □向后扩展</w:t>
            </w:r>
            <w:r>
              <w:rPr>
                <w:rFonts w:hint="eastAsia" w:ascii="宋体" w:hAnsi="宋体"/>
                <w:sz w:val="18"/>
                <w:szCs w:val="18"/>
              </w:rPr>
              <w:t xml:space="preserve"> </w:t>
            </w:r>
            <w:r>
              <w:rPr>
                <w:rFonts w:ascii="宋体" w:hAnsi="宋体"/>
                <w:sz w:val="18"/>
                <w:szCs w:val="18"/>
              </w:rPr>
              <w:t xml:space="preserve"> □扩大型□缩减型</w:t>
            </w:r>
            <w:r>
              <w:rPr>
                <w:rFonts w:hint="eastAsia" w:ascii="宋体" w:hAnsi="宋体"/>
                <w:sz w:val="18"/>
                <w:szCs w:val="18"/>
              </w:rPr>
              <w:t xml:space="preserve"> </w:t>
            </w:r>
            <w:r>
              <w:rPr>
                <w:rFonts w:ascii="宋体" w:hAnsi="宋体"/>
                <w:sz w:val="18"/>
                <w:szCs w:val="18"/>
              </w:rPr>
              <w:t xml:space="preserve">   □约束型</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其他</w:t>
            </w:r>
          </w:p>
        </w:tc>
        <w:tc>
          <w:tcPr>
            <w:tcW w:w="655" w:type="dxa"/>
            <w:gridSpan w:val="2"/>
            <w:vAlign w:val="center"/>
          </w:tcPr>
          <w:p>
            <w:pPr>
              <w:spacing w:line="240" w:lineRule="auto"/>
              <w:jc w:val="center"/>
              <w:rPr>
                <w:rFonts w:hint="eastAsia" w:ascii="宋体" w:hAnsi="宋体"/>
                <w:sz w:val="18"/>
                <w:szCs w:val="18"/>
              </w:rPr>
            </w:pPr>
            <w:r>
              <w:rPr>
                <w:rFonts w:ascii="宋体" w:hAnsi="宋体"/>
                <w:sz w:val="18"/>
                <w:szCs w:val="18"/>
              </w:rPr>
              <w:t>崩塌时间</w:t>
            </w:r>
          </w:p>
        </w:tc>
        <w:tc>
          <w:tcPr>
            <w:tcW w:w="4846" w:type="dxa"/>
            <w:gridSpan w:val="6"/>
            <w:vAlign w:val="center"/>
          </w:tcPr>
          <w:p>
            <w:pPr>
              <w:spacing w:line="240" w:lineRule="auto"/>
              <w:jc w:val="center"/>
              <w:rPr>
                <w:rFonts w:hint="eastAsia" w:ascii="宋体" w:hAnsi="宋体"/>
                <w:sz w:val="18"/>
                <w:szCs w:val="18"/>
              </w:rPr>
            </w:pPr>
            <w:r>
              <w:rPr>
                <w:rFonts w:ascii="宋体" w:hAnsi="宋体"/>
                <w:sz w:val="18"/>
                <w:szCs w:val="18"/>
              </w:rPr>
              <w:t>年</w:t>
            </w:r>
            <w:r>
              <w:rPr>
                <w:rFonts w:hint="eastAsia" w:ascii="宋体" w:hAnsi="宋体"/>
                <w:sz w:val="18"/>
                <w:szCs w:val="18"/>
              </w:rPr>
              <w:t xml:space="preserve"> </w:t>
            </w:r>
            <w:r>
              <w:rPr>
                <w:rFonts w:ascii="宋体" w:hAnsi="宋体"/>
                <w:sz w:val="18"/>
                <w:szCs w:val="18"/>
              </w:rPr>
              <w:t xml:space="preserve">     月</w:t>
            </w:r>
            <w:r>
              <w:rPr>
                <w:rFonts w:hint="eastAsia" w:ascii="宋体" w:hAnsi="宋体"/>
                <w:sz w:val="18"/>
                <w:szCs w:val="18"/>
              </w:rPr>
              <w:t xml:space="preserve"> </w:t>
            </w:r>
            <w:r>
              <w:rPr>
                <w:rFonts w:ascii="宋体" w:hAnsi="宋体"/>
                <w:sz w:val="18"/>
                <w:szCs w:val="18"/>
              </w:rPr>
              <w:t xml:space="preserve">      日</w:t>
            </w:r>
            <w:r>
              <w:rPr>
                <w:rFonts w:hint="eastAsia" w:ascii="宋体" w:hAnsi="宋体"/>
                <w:sz w:val="18"/>
                <w:szCs w:val="18"/>
              </w:rPr>
              <w:t xml:space="preserve"> </w:t>
            </w:r>
            <w:r>
              <w:rPr>
                <w:rFonts w:ascii="宋体" w:hAnsi="宋体"/>
                <w:sz w:val="18"/>
                <w:szCs w:val="18"/>
              </w:rPr>
              <w:t xml:space="preserve">     时</w:t>
            </w:r>
            <w:r>
              <w:rPr>
                <w:rFonts w:hint="eastAsia" w:ascii="宋体" w:hAnsi="宋体"/>
                <w:sz w:val="18"/>
                <w:szCs w:val="18"/>
              </w:rPr>
              <w:t xml:space="preserve"> </w:t>
            </w:r>
            <w:r>
              <w:rPr>
                <w:rFonts w:ascii="宋体" w:hAnsi="宋体"/>
                <w:sz w:val="18"/>
                <w:szCs w:val="18"/>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184" w:type="dxa"/>
            <w:vAlign w:val="center"/>
          </w:tcPr>
          <w:p>
            <w:pPr>
              <w:spacing w:line="240" w:lineRule="auto"/>
              <w:jc w:val="center"/>
              <w:rPr>
                <w:rFonts w:hint="eastAsia" w:ascii="宋体" w:hAnsi="宋体"/>
                <w:sz w:val="18"/>
                <w:szCs w:val="18"/>
              </w:rPr>
            </w:pPr>
            <w:r>
              <w:rPr>
                <w:rFonts w:ascii="宋体" w:hAnsi="宋体"/>
                <w:sz w:val="18"/>
                <w:szCs w:val="18"/>
              </w:rPr>
              <w:t>主崩方向</w:t>
            </w:r>
          </w:p>
        </w:tc>
        <w:tc>
          <w:tcPr>
            <w:tcW w:w="1281" w:type="dxa"/>
            <w:gridSpan w:val="2"/>
            <w:vAlign w:val="center"/>
          </w:tcPr>
          <w:p>
            <w:pPr>
              <w:spacing w:line="240" w:lineRule="auto"/>
              <w:jc w:val="center"/>
              <w:rPr>
                <w:rFonts w:hint="eastAsia" w:ascii="宋体" w:hAnsi="宋体"/>
                <w:sz w:val="18"/>
                <w:szCs w:val="18"/>
              </w:rPr>
            </w:pPr>
            <w:r>
              <w:rPr>
                <w:rFonts w:ascii="宋体" w:hAnsi="宋体"/>
                <w:sz w:val="18"/>
                <w:szCs w:val="18"/>
              </w:rPr>
              <w:t>崩塌源</w:t>
            </w:r>
          </w:p>
          <w:p>
            <w:pPr>
              <w:spacing w:line="240" w:lineRule="auto"/>
              <w:jc w:val="center"/>
              <w:rPr>
                <w:rFonts w:hint="eastAsia" w:ascii="宋体" w:hAnsi="宋体"/>
                <w:sz w:val="18"/>
                <w:szCs w:val="18"/>
              </w:rPr>
            </w:pPr>
            <w:r>
              <w:rPr>
                <w:rFonts w:ascii="宋体" w:hAnsi="宋体"/>
                <w:sz w:val="18"/>
                <w:szCs w:val="18"/>
              </w:rPr>
              <w:t>高程</w:t>
            </w:r>
          </w:p>
        </w:tc>
        <w:tc>
          <w:tcPr>
            <w:tcW w:w="1177" w:type="dxa"/>
            <w:gridSpan w:val="4"/>
            <w:vAlign w:val="center"/>
          </w:tcPr>
          <w:p>
            <w:pPr>
              <w:spacing w:line="240" w:lineRule="auto"/>
              <w:jc w:val="center"/>
              <w:rPr>
                <w:rFonts w:hint="eastAsia" w:ascii="宋体" w:hAnsi="宋体"/>
                <w:sz w:val="18"/>
                <w:szCs w:val="18"/>
              </w:rPr>
            </w:pPr>
            <w:r>
              <w:rPr>
                <w:rFonts w:ascii="宋体" w:hAnsi="宋体"/>
                <w:sz w:val="18"/>
                <w:szCs w:val="18"/>
              </w:rPr>
              <w:t>最大落差</w:t>
            </w:r>
          </w:p>
        </w:tc>
        <w:tc>
          <w:tcPr>
            <w:tcW w:w="1356" w:type="dxa"/>
            <w:gridSpan w:val="3"/>
            <w:vAlign w:val="center"/>
          </w:tcPr>
          <w:p>
            <w:pPr>
              <w:spacing w:line="240" w:lineRule="auto"/>
              <w:jc w:val="center"/>
              <w:rPr>
                <w:rFonts w:hint="eastAsia" w:ascii="宋体" w:hAnsi="宋体"/>
                <w:sz w:val="18"/>
                <w:szCs w:val="18"/>
              </w:rPr>
            </w:pPr>
            <w:r>
              <w:rPr>
                <w:rFonts w:ascii="宋体" w:hAnsi="宋体"/>
                <w:sz w:val="18"/>
                <w:szCs w:val="18"/>
              </w:rPr>
              <w:t>最大</w:t>
            </w:r>
          </w:p>
          <w:p>
            <w:pPr>
              <w:spacing w:line="240" w:lineRule="auto"/>
              <w:jc w:val="center"/>
              <w:rPr>
                <w:rFonts w:hint="eastAsia" w:ascii="宋体" w:hAnsi="宋体"/>
                <w:sz w:val="18"/>
                <w:szCs w:val="18"/>
              </w:rPr>
            </w:pPr>
            <w:r>
              <w:rPr>
                <w:rFonts w:ascii="宋体" w:hAnsi="宋体"/>
                <w:sz w:val="18"/>
                <w:szCs w:val="18"/>
              </w:rPr>
              <w:t>水平位移</w:t>
            </w:r>
          </w:p>
        </w:tc>
        <w:tc>
          <w:tcPr>
            <w:tcW w:w="1020" w:type="dxa"/>
            <w:vAlign w:val="center"/>
          </w:tcPr>
          <w:p>
            <w:pPr>
              <w:spacing w:line="240" w:lineRule="auto"/>
              <w:jc w:val="center"/>
              <w:rPr>
                <w:rFonts w:hint="eastAsia" w:ascii="宋体" w:hAnsi="宋体"/>
                <w:sz w:val="18"/>
                <w:szCs w:val="18"/>
              </w:rPr>
            </w:pPr>
            <w:r>
              <w:rPr>
                <w:rFonts w:ascii="宋体" w:hAnsi="宋体"/>
                <w:sz w:val="18"/>
                <w:szCs w:val="18"/>
              </w:rPr>
              <w:t>崩塌源</w:t>
            </w:r>
          </w:p>
          <w:p>
            <w:pPr>
              <w:spacing w:line="240" w:lineRule="auto"/>
              <w:jc w:val="center"/>
              <w:rPr>
                <w:rFonts w:hint="eastAsia" w:ascii="宋体" w:hAnsi="宋体"/>
                <w:sz w:val="18"/>
                <w:szCs w:val="18"/>
              </w:rPr>
            </w:pPr>
            <w:r>
              <w:rPr>
                <w:rFonts w:ascii="宋体" w:hAnsi="宋体"/>
                <w:sz w:val="18"/>
                <w:szCs w:val="18"/>
              </w:rPr>
              <w:t>宽度</w:t>
            </w:r>
          </w:p>
        </w:tc>
        <w:tc>
          <w:tcPr>
            <w:tcW w:w="1289" w:type="dxa"/>
            <w:gridSpan w:val="2"/>
            <w:vAlign w:val="center"/>
          </w:tcPr>
          <w:p>
            <w:pPr>
              <w:spacing w:line="240" w:lineRule="auto"/>
              <w:jc w:val="center"/>
              <w:rPr>
                <w:rFonts w:hint="eastAsia" w:ascii="宋体" w:hAnsi="宋体"/>
                <w:sz w:val="18"/>
                <w:szCs w:val="18"/>
              </w:rPr>
            </w:pPr>
            <w:r>
              <w:rPr>
                <w:rFonts w:ascii="宋体" w:hAnsi="宋体"/>
                <w:sz w:val="18"/>
                <w:szCs w:val="18"/>
              </w:rPr>
              <w:t>崩塌源</w:t>
            </w:r>
          </w:p>
          <w:p>
            <w:pPr>
              <w:spacing w:line="240" w:lineRule="auto"/>
              <w:jc w:val="center"/>
              <w:rPr>
                <w:rFonts w:hint="eastAsia" w:ascii="宋体" w:hAnsi="宋体"/>
                <w:sz w:val="18"/>
                <w:szCs w:val="18"/>
              </w:rPr>
            </w:pPr>
            <w:r>
              <w:rPr>
                <w:rFonts w:ascii="宋体" w:hAnsi="宋体"/>
                <w:sz w:val="18"/>
                <w:szCs w:val="18"/>
              </w:rPr>
              <w:t>厚度</w:t>
            </w:r>
          </w:p>
        </w:tc>
        <w:tc>
          <w:tcPr>
            <w:tcW w:w="1222" w:type="dxa"/>
            <w:gridSpan w:val="2"/>
            <w:vAlign w:val="center"/>
          </w:tcPr>
          <w:p>
            <w:pPr>
              <w:spacing w:line="240" w:lineRule="auto"/>
              <w:jc w:val="center"/>
              <w:rPr>
                <w:rFonts w:hint="eastAsia" w:ascii="宋体" w:hAnsi="宋体"/>
                <w:sz w:val="18"/>
                <w:szCs w:val="18"/>
              </w:rPr>
            </w:pPr>
            <w:r>
              <w:rPr>
                <w:rFonts w:ascii="宋体" w:hAnsi="宋体"/>
                <w:sz w:val="18"/>
                <w:szCs w:val="18"/>
              </w:rPr>
              <w:t>崩塌源</w:t>
            </w:r>
          </w:p>
          <w:p>
            <w:pPr>
              <w:spacing w:line="240" w:lineRule="auto"/>
              <w:jc w:val="center"/>
              <w:rPr>
                <w:rFonts w:hint="eastAsia" w:ascii="宋体" w:hAnsi="宋体"/>
                <w:sz w:val="18"/>
                <w:szCs w:val="18"/>
              </w:rPr>
            </w:pPr>
            <w:r>
              <w:rPr>
                <w:rFonts w:ascii="宋体" w:hAnsi="宋体"/>
                <w:sz w:val="18"/>
                <w:szCs w:val="18"/>
              </w:rPr>
              <w:t>面积</w:t>
            </w:r>
          </w:p>
        </w:tc>
        <w:tc>
          <w:tcPr>
            <w:tcW w:w="1314" w:type="dxa"/>
            <w:vAlign w:val="center"/>
          </w:tcPr>
          <w:p>
            <w:pPr>
              <w:spacing w:line="240" w:lineRule="auto"/>
              <w:jc w:val="center"/>
              <w:rPr>
                <w:rFonts w:hint="eastAsia" w:ascii="宋体" w:hAnsi="宋体"/>
                <w:sz w:val="18"/>
                <w:szCs w:val="18"/>
              </w:rPr>
            </w:pPr>
            <w:r>
              <w:rPr>
                <w:rFonts w:ascii="宋体" w:hAnsi="宋体"/>
                <w:sz w:val="18"/>
                <w:szCs w:val="18"/>
              </w:rPr>
              <w:t>崩塌源体积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184" w:type="dxa"/>
            <w:vAlign w:val="center"/>
          </w:tcPr>
          <w:p>
            <w:pPr>
              <w:spacing w:line="240" w:lineRule="auto"/>
              <w:jc w:val="right"/>
              <w:rPr>
                <w:rFonts w:hint="eastAsia" w:ascii="宋体" w:hAnsi="宋体"/>
                <w:sz w:val="18"/>
                <w:szCs w:val="18"/>
              </w:rPr>
            </w:pPr>
            <w:r>
              <w:rPr>
                <w:rFonts w:ascii="宋体" w:hAnsi="宋体"/>
                <w:sz w:val="18"/>
                <w:szCs w:val="18"/>
              </w:rPr>
              <w:t>°</w:t>
            </w:r>
          </w:p>
        </w:tc>
        <w:tc>
          <w:tcPr>
            <w:tcW w:w="1281" w:type="dxa"/>
            <w:gridSpan w:val="2"/>
            <w:vAlign w:val="center"/>
          </w:tcPr>
          <w:p>
            <w:pPr>
              <w:spacing w:line="240" w:lineRule="auto"/>
              <w:jc w:val="right"/>
              <w:rPr>
                <w:rFonts w:hint="eastAsia" w:ascii="宋体" w:hAnsi="宋体"/>
                <w:sz w:val="18"/>
                <w:szCs w:val="18"/>
              </w:rPr>
            </w:pPr>
            <w:r>
              <w:rPr>
                <w:rFonts w:ascii="宋体" w:hAnsi="宋体"/>
                <w:sz w:val="18"/>
                <w:szCs w:val="18"/>
              </w:rPr>
              <w:t>m</w:t>
            </w:r>
          </w:p>
        </w:tc>
        <w:tc>
          <w:tcPr>
            <w:tcW w:w="1177" w:type="dxa"/>
            <w:gridSpan w:val="4"/>
            <w:vAlign w:val="center"/>
          </w:tcPr>
          <w:p>
            <w:pPr>
              <w:spacing w:line="240" w:lineRule="auto"/>
              <w:jc w:val="right"/>
              <w:rPr>
                <w:rFonts w:hint="eastAsia" w:ascii="宋体" w:hAnsi="宋体"/>
                <w:sz w:val="18"/>
                <w:szCs w:val="18"/>
              </w:rPr>
            </w:pPr>
            <w:r>
              <w:rPr>
                <w:rFonts w:ascii="宋体" w:hAnsi="宋体"/>
                <w:sz w:val="18"/>
                <w:szCs w:val="18"/>
              </w:rPr>
              <w:t>m</w:t>
            </w:r>
          </w:p>
        </w:tc>
        <w:tc>
          <w:tcPr>
            <w:tcW w:w="1356" w:type="dxa"/>
            <w:gridSpan w:val="3"/>
            <w:vAlign w:val="center"/>
          </w:tcPr>
          <w:p>
            <w:pPr>
              <w:spacing w:line="240" w:lineRule="auto"/>
              <w:jc w:val="right"/>
              <w:rPr>
                <w:rFonts w:hint="eastAsia" w:ascii="宋体" w:hAnsi="宋体"/>
                <w:sz w:val="18"/>
                <w:szCs w:val="18"/>
              </w:rPr>
            </w:pPr>
            <w:r>
              <w:rPr>
                <w:rFonts w:ascii="宋体" w:hAnsi="宋体"/>
                <w:sz w:val="18"/>
                <w:szCs w:val="18"/>
              </w:rPr>
              <w:t>m</w:t>
            </w:r>
          </w:p>
        </w:tc>
        <w:tc>
          <w:tcPr>
            <w:tcW w:w="1020" w:type="dxa"/>
            <w:vAlign w:val="center"/>
          </w:tcPr>
          <w:p>
            <w:pPr>
              <w:spacing w:line="240" w:lineRule="auto"/>
              <w:jc w:val="right"/>
              <w:rPr>
                <w:rFonts w:hint="eastAsia" w:ascii="宋体" w:hAnsi="宋体"/>
                <w:sz w:val="18"/>
                <w:szCs w:val="18"/>
              </w:rPr>
            </w:pPr>
            <w:r>
              <w:rPr>
                <w:rFonts w:ascii="宋体" w:hAnsi="宋体"/>
                <w:sz w:val="18"/>
                <w:szCs w:val="18"/>
              </w:rPr>
              <w:t>m</w:t>
            </w:r>
          </w:p>
        </w:tc>
        <w:tc>
          <w:tcPr>
            <w:tcW w:w="1289" w:type="dxa"/>
            <w:gridSpan w:val="2"/>
            <w:vAlign w:val="center"/>
          </w:tcPr>
          <w:p>
            <w:pPr>
              <w:spacing w:line="240" w:lineRule="auto"/>
              <w:jc w:val="right"/>
              <w:rPr>
                <w:rFonts w:hint="eastAsia" w:ascii="宋体" w:hAnsi="宋体"/>
                <w:sz w:val="18"/>
                <w:szCs w:val="18"/>
              </w:rPr>
            </w:pPr>
            <w:r>
              <w:rPr>
                <w:rFonts w:ascii="宋体" w:hAnsi="宋体"/>
                <w:sz w:val="18"/>
                <w:szCs w:val="18"/>
              </w:rPr>
              <w:t>m</w:t>
            </w:r>
          </w:p>
        </w:tc>
        <w:tc>
          <w:tcPr>
            <w:tcW w:w="1222" w:type="dxa"/>
            <w:gridSpan w:val="2"/>
            <w:vAlign w:val="center"/>
          </w:tcPr>
          <w:p>
            <w:pPr>
              <w:spacing w:line="240" w:lineRule="auto"/>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2</w:t>
            </w:r>
          </w:p>
        </w:tc>
        <w:tc>
          <w:tcPr>
            <w:tcW w:w="1314" w:type="dxa"/>
            <w:vAlign w:val="center"/>
          </w:tcPr>
          <w:p>
            <w:pPr>
              <w:spacing w:line="240" w:lineRule="auto"/>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184" w:type="dxa"/>
            <w:vAlign w:val="center"/>
          </w:tcPr>
          <w:p>
            <w:pPr>
              <w:spacing w:line="240" w:lineRule="auto"/>
              <w:jc w:val="center"/>
              <w:rPr>
                <w:rFonts w:hint="eastAsia" w:ascii="宋体" w:hAnsi="宋体"/>
                <w:sz w:val="18"/>
                <w:szCs w:val="18"/>
              </w:rPr>
            </w:pPr>
            <w:r>
              <w:rPr>
                <w:rFonts w:hint="eastAsia" w:ascii="宋体" w:hAnsi="宋体"/>
                <w:sz w:val="18"/>
                <w:szCs w:val="18"/>
              </w:rPr>
              <w:t>产状类型</w:t>
            </w:r>
          </w:p>
        </w:tc>
        <w:tc>
          <w:tcPr>
            <w:tcW w:w="1848"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倾向（°）</w:t>
            </w:r>
          </w:p>
        </w:tc>
        <w:tc>
          <w:tcPr>
            <w:tcW w:w="1966" w:type="dxa"/>
            <w:gridSpan w:val="6"/>
            <w:vAlign w:val="center"/>
          </w:tcPr>
          <w:p>
            <w:pPr>
              <w:spacing w:line="240" w:lineRule="auto"/>
              <w:jc w:val="center"/>
              <w:rPr>
                <w:rFonts w:hint="eastAsia" w:ascii="宋体" w:hAnsi="宋体"/>
                <w:sz w:val="18"/>
                <w:szCs w:val="18"/>
              </w:rPr>
            </w:pPr>
            <w:r>
              <w:rPr>
                <w:rFonts w:hint="eastAsia" w:ascii="宋体" w:hAnsi="宋体"/>
                <w:sz w:val="18"/>
                <w:szCs w:val="18"/>
              </w:rPr>
              <w:t>倾角（°）</w:t>
            </w:r>
          </w:p>
        </w:tc>
        <w:tc>
          <w:tcPr>
            <w:tcW w:w="1020" w:type="dxa"/>
            <w:vAlign w:val="center"/>
          </w:tcPr>
          <w:p>
            <w:pPr>
              <w:spacing w:line="240" w:lineRule="auto"/>
              <w:jc w:val="center"/>
              <w:rPr>
                <w:rFonts w:hint="eastAsia" w:ascii="宋体" w:hAnsi="宋体"/>
                <w:sz w:val="18"/>
                <w:szCs w:val="18"/>
              </w:rPr>
            </w:pPr>
            <w:r>
              <w:rPr>
                <w:rFonts w:hint="eastAsia" w:ascii="宋体" w:hAnsi="宋体"/>
                <w:sz w:val="18"/>
                <w:szCs w:val="18"/>
              </w:rPr>
              <w:t>产状类型</w:t>
            </w:r>
          </w:p>
        </w:tc>
        <w:tc>
          <w:tcPr>
            <w:tcW w:w="1851"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倾向（°）</w:t>
            </w:r>
          </w:p>
        </w:tc>
        <w:tc>
          <w:tcPr>
            <w:tcW w:w="1974" w:type="dxa"/>
            <w:gridSpan w:val="2"/>
            <w:vAlign w:val="center"/>
          </w:tcPr>
          <w:p>
            <w:pPr>
              <w:spacing w:line="240" w:lineRule="auto"/>
              <w:jc w:val="right"/>
              <w:rPr>
                <w:rFonts w:hint="eastAsia" w:ascii="宋体" w:hAnsi="宋体"/>
                <w:sz w:val="18"/>
                <w:szCs w:val="18"/>
              </w:rPr>
            </w:pPr>
            <w:r>
              <w:rPr>
                <w:rFonts w:hint="eastAsia" w:ascii="宋体" w:hAnsi="宋体"/>
                <w:sz w:val="18"/>
                <w:szCs w:val="18"/>
              </w:rPr>
              <w:t>倾角（°）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184" w:type="dxa"/>
            <w:vAlign w:val="center"/>
          </w:tcPr>
          <w:p>
            <w:pPr>
              <w:spacing w:line="240" w:lineRule="auto"/>
              <w:jc w:val="center"/>
              <w:rPr>
                <w:rFonts w:hint="eastAsia" w:ascii="宋体" w:hAnsi="宋体"/>
                <w:sz w:val="18"/>
                <w:szCs w:val="18"/>
              </w:rPr>
            </w:pPr>
            <w:r>
              <w:rPr>
                <w:rFonts w:hint="eastAsia" w:ascii="宋体" w:hAnsi="宋体"/>
                <w:sz w:val="18"/>
                <w:szCs w:val="18"/>
              </w:rPr>
              <w:t>岩层</w:t>
            </w:r>
          </w:p>
        </w:tc>
        <w:tc>
          <w:tcPr>
            <w:tcW w:w="1848" w:type="dxa"/>
            <w:gridSpan w:val="3"/>
            <w:vAlign w:val="center"/>
          </w:tcPr>
          <w:p>
            <w:pPr>
              <w:spacing w:line="240" w:lineRule="auto"/>
              <w:jc w:val="right"/>
              <w:rPr>
                <w:rFonts w:hint="eastAsia" w:ascii="宋体" w:hAnsi="宋体"/>
                <w:sz w:val="18"/>
                <w:szCs w:val="18"/>
              </w:rPr>
            </w:pPr>
          </w:p>
        </w:tc>
        <w:tc>
          <w:tcPr>
            <w:tcW w:w="1966" w:type="dxa"/>
            <w:gridSpan w:val="6"/>
            <w:vAlign w:val="center"/>
          </w:tcPr>
          <w:p>
            <w:pPr>
              <w:spacing w:line="240" w:lineRule="auto"/>
              <w:jc w:val="right"/>
              <w:rPr>
                <w:rFonts w:hint="eastAsia" w:ascii="宋体" w:hAnsi="宋体"/>
                <w:sz w:val="18"/>
                <w:szCs w:val="18"/>
              </w:rPr>
            </w:pPr>
          </w:p>
        </w:tc>
        <w:tc>
          <w:tcPr>
            <w:tcW w:w="1020" w:type="dxa"/>
            <w:vAlign w:val="center"/>
          </w:tcPr>
          <w:p>
            <w:pPr>
              <w:spacing w:line="240" w:lineRule="auto"/>
              <w:jc w:val="center"/>
              <w:rPr>
                <w:rFonts w:hint="eastAsia" w:ascii="宋体" w:hAnsi="宋体"/>
                <w:sz w:val="18"/>
                <w:szCs w:val="18"/>
              </w:rPr>
            </w:pPr>
            <w:r>
              <w:rPr>
                <w:rFonts w:hint="eastAsia" w:ascii="宋体" w:hAnsi="宋体"/>
                <w:sz w:val="18"/>
                <w:szCs w:val="18"/>
              </w:rPr>
              <w:t>节理</w:t>
            </w:r>
          </w:p>
        </w:tc>
        <w:tc>
          <w:tcPr>
            <w:tcW w:w="1851" w:type="dxa"/>
            <w:gridSpan w:val="3"/>
            <w:vAlign w:val="center"/>
          </w:tcPr>
          <w:p>
            <w:pPr>
              <w:spacing w:line="240" w:lineRule="auto"/>
              <w:jc w:val="right"/>
              <w:rPr>
                <w:rFonts w:hint="eastAsia" w:ascii="宋体" w:hAnsi="宋体"/>
                <w:sz w:val="18"/>
                <w:szCs w:val="18"/>
              </w:rPr>
            </w:pPr>
          </w:p>
        </w:tc>
        <w:tc>
          <w:tcPr>
            <w:tcW w:w="1974" w:type="dxa"/>
            <w:gridSpan w:val="2"/>
            <w:vAlign w:val="center"/>
          </w:tcPr>
          <w:p>
            <w:pPr>
              <w:spacing w:line="240" w:lineRule="auto"/>
              <w:jc w:val="righ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184" w:type="dxa"/>
            <w:vAlign w:val="center"/>
          </w:tcPr>
          <w:p>
            <w:pPr>
              <w:spacing w:line="240" w:lineRule="auto"/>
              <w:jc w:val="center"/>
              <w:rPr>
                <w:rFonts w:hint="eastAsia" w:ascii="宋体" w:hAnsi="宋体"/>
                <w:sz w:val="18"/>
                <w:szCs w:val="18"/>
              </w:rPr>
            </w:pPr>
            <w:r>
              <w:rPr>
                <w:rFonts w:hint="eastAsia" w:ascii="宋体" w:hAnsi="宋体"/>
                <w:sz w:val="18"/>
                <w:szCs w:val="18"/>
              </w:rPr>
              <w:t>断裂</w:t>
            </w:r>
          </w:p>
        </w:tc>
        <w:tc>
          <w:tcPr>
            <w:tcW w:w="1848" w:type="dxa"/>
            <w:gridSpan w:val="3"/>
            <w:vAlign w:val="center"/>
          </w:tcPr>
          <w:p>
            <w:pPr>
              <w:spacing w:line="240" w:lineRule="auto"/>
              <w:jc w:val="right"/>
              <w:rPr>
                <w:rFonts w:hint="eastAsia" w:ascii="宋体" w:hAnsi="宋体"/>
                <w:sz w:val="18"/>
                <w:szCs w:val="18"/>
              </w:rPr>
            </w:pPr>
          </w:p>
        </w:tc>
        <w:tc>
          <w:tcPr>
            <w:tcW w:w="1966" w:type="dxa"/>
            <w:gridSpan w:val="6"/>
            <w:vAlign w:val="center"/>
          </w:tcPr>
          <w:p>
            <w:pPr>
              <w:spacing w:line="240" w:lineRule="auto"/>
              <w:jc w:val="right"/>
              <w:rPr>
                <w:rFonts w:hint="eastAsia" w:ascii="宋体" w:hAnsi="宋体"/>
                <w:sz w:val="18"/>
                <w:szCs w:val="18"/>
              </w:rPr>
            </w:pPr>
          </w:p>
        </w:tc>
        <w:tc>
          <w:tcPr>
            <w:tcW w:w="1020" w:type="dxa"/>
            <w:vAlign w:val="center"/>
          </w:tcPr>
          <w:p>
            <w:pPr>
              <w:spacing w:line="240" w:lineRule="auto"/>
              <w:jc w:val="center"/>
              <w:rPr>
                <w:rFonts w:hint="eastAsia" w:ascii="宋体" w:hAnsi="宋体"/>
                <w:sz w:val="18"/>
                <w:szCs w:val="18"/>
              </w:rPr>
            </w:pPr>
            <w:r>
              <w:rPr>
                <w:rFonts w:hint="eastAsia" w:ascii="宋体" w:hAnsi="宋体"/>
                <w:sz w:val="18"/>
                <w:szCs w:val="18"/>
              </w:rPr>
              <w:t>裂隙</w:t>
            </w:r>
          </w:p>
        </w:tc>
        <w:tc>
          <w:tcPr>
            <w:tcW w:w="1851" w:type="dxa"/>
            <w:gridSpan w:val="3"/>
            <w:vAlign w:val="center"/>
          </w:tcPr>
          <w:p>
            <w:pPr>
              <w:spacing w:line="240" w:lineRule="auto"/>
              <w:jc w:val="right"/>
              <w:rPr>
                <w:rFonts w:hint="eastAsia" w:ascii="宋体" w:hAnsi="宋体"/>
                <w:sz w:val="18"/>
                <w:szCs w:val="18"/>
              </w:rPr>
            </w:pPr>
          </w:p>
        </w:tc>
        <w:tc>
          <w:tcPr>
            <w:tcW w:w="1974" w:type="dxa"/>
            <w:gridSpan w:val="2"/>
            <w:vAlign w:val="center"/>
          </w:tcPr>
          <w:p>
            <w:pPr>
              <w:spacing w:line="240" w:lineRule="auto"/>
              <w:jc w:val="righ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184" w:type="dxa"/>
            <w:vAlign w:val="center"/>
          </w:tcPr>
          <w:p>
            <w:pPr>
              <w:spacing w:line="240" w:lineRule="auto"/>
              <w:jc w:val="center"/>
              <w:rPr>
                <w:rFonts w:hint="eastAsia" w:ascii="宋体" w:hAnsi="宋体"/>
                <w:sz w:val="18"/>
                <w:szCs w:val="18"/>
              </w:rPr>
            </w:pPr>
          </w:p>
        </w:tc>
        <w:tc>
          <w:tcPr>
            <w:tcW w:w="1848" w:type="dxa"/>
            <w:gridSpan w:val="3"/>
            <w:vAlign w:val="center"/>
          </w:tcPr>
          <w:p>
            <w:pPr>
              <w:spacing w:line="240" w:lineRule="auto"/>
              <w:jc w:val="right"/>
              <w:rPr>
                <w:rFonts w:hint="eastAsia" w:ascii="宋体" w:hAnsi="宋体"/>
                <w:sz w:val="18"/>
                <w:szCs w:val="18"/>
              </w:rPr>
            </w:pPr>
          </w:p>
        </w:tc>
        <w:tc>
          <w:tcPr>
            <w:tcW w:w="1966" w:type="dxa"/>
            <w:gridSpan w:val="6"/>
            <w:vAlign w:val="center"/>
          </w:tcPr>
          <w:p>
            <w:pPr>
              <w:spacing w:line="240" w:lineRule="auto"/>
              <w:jc w:val="right"/>
              <w:rPr>
                <w:rFonts w:hint="eastAsia" w:ascii="宋体" w:hAnsi="宋体"/>
                <w:sz w:val="18"/>
                <w:szCs w:val="18"/>
              </w:rPr>
            </w:pPr>
          </w:p>
        </w:tc>
        <w:tc>
          <w:tcPr>
            <w:tcW w:w="1020" w:type="dxa"/>
            <w:vAlign w:val="center"/>
          </w:tcPr>
          <w:p>
            <w:pPr>
              <w:spacing w:line="240" w:lineRule="auto"/>
              <w:jc w:val="right"/>
              <w:rPr>
                <w:rFonts w:hint="eastAsia" w:ascii="宋体" w:hAnsi="宋体"/>
                <w:sz w:val="18"/>
                <w:szCs w:val="18"/>
              </w:rPr>
            </w:pPr>
          </w:p>
        </w:tc>
        <w:tc>
          <w:tcPr>
            <w:tcW w:w="1851" w:type="dxa"/>
            <w:gridSpan w:val="3"/>
            <w:vAlign w:val="center"/>
          </w:tcPr>
          <w:p>
            <w:pPr>
              <w:spacing w:line="240" w:lineRule="auto"/>
              <w:jc w:val="right"/>
              <w:rPr>
                <w:rFonts w:hint="eastAsia" w:ascii="宋体" w:hAnsi="宋体"/>
                <w:sz w:val="18"/>
                <w:szCs w:val="18"/>
              </w:rPr>
            </w:pPr>
          </w:p>
        </w:tc>
        <w:tc>
          <w:tcPr>
            <w:tcW w:w="1974" w:type="dxa"/>
            <w:gridSpan w:val="2"/>
            <w:vAlign w:val="center"/>
          </w:tcPr>
          <w:p>
            <w:pPr>
              <w:spacing w:line="240" w:lineRule="auto"/>
              <w:jc w:val="righ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184" w:type="dxa"/>
            <w:vAlign w:val="center"/>
          </w:tcPr>
          <w:p>
            <w:pPr>
              <w:spacing w:line="240" w:lineRule="auto"/>
              <w:jc w:val="center"/>
              <w:rPr>
                <w:rFonts w:hint="eastAsia" w:ascii="宋体" w:hAnsi="宋体"/>
                <w:sz w:val="18"/>
                <w:szCs w:val="18"/>
              </w:rPr>
            </w:pPr>
            <w:r>
              <w:rPr>
                <w:rFonts w:hint="eastAsia" w:ascii="宋体" w:hAnsi="宋体"/>
                <w:sz w:val="18"/>
                <w:szCs w:val="18"/>
              </w:rPr>
              <w:t>引发</w:t>
            </w:r>
            <w:r>
              <w:rPr>
                <w:rFonts w:ascii="宋体" w:hAnsi="宋体"/>
                <w:sz w:val="18"/>
                <w:szCs w:val="18"/>
              </w:rPr>
              <w:t>因素</w:t>
            </w:r>
          </w:p>
        </w:tc>
        <w:tc>
          <w:tcPr>
            <w:tcW w:w="8661" w:type="dxa"/>
            <w:gridSpan w:val="15"/>
            <w:vAlign w:val="center"/>
          </w:tcPr>
          <w:p>
            <w:pPr>
              <w:spacing w:line="240" w:lineRule="auto"/>
              <w:rPr>
                <w:rFonts w:hint="eastAsia" w:ascii="宋体" w:hAnsi="宋体"/>
                <w:sz w:val="18"/>
                <w:szCs w:val="18"/>
              </w:rPr>
            </w:pPr>
            <w:r>
              <w:rPr>
                <w:rFonts w:ascii="宋体" w:hAnsi="宋体"/>
                <w:sz w:val="18"/>
                <w:szCs w:val="18"/>
              </w:rPr>
              <w:t>□降雨</w:t>
            </w:r>
            <w:r>
              <w:rPr>
                <w:rFonts w:hint="eastAsia" w:ascii="宋体" w:hAnsi="宋体"/>
                <w:sz w:val="18"/>
                <w:szCs w:val="18"/>
              </w:rPr>
              <w:t xml:space="preserve"> </w:t>
            </w:r>
            <w:r>
              <w:rPr>
                <w:rFonts w:ascii="宋体" w:hAnsi="宋体"/>
                <w:sz w:val="18"/>
                <w:szCs w:val="18"/>
              </w:rPr>
              <w:t xml:space="preserve"> □地震</w:t>
            </w:r>
            <w:r>
              <w:rPr>
                <w:rFonts w:hint="eastAsia" w:ascii="宋体" w:hAnsi="宋体"/>
                <w:sz w:val="18"/>
                <w:szCs w:val="18"/>
              </w:rPr>
              <w:t xml:space="preserve"> </w:t>
            </w:r>
            <w:r>
              <w:rPr>
                <w:rFonts w:ascii="宋体" w:hAnsi="宋体"/>
                <w:sz w:val="18"/>
                <w:szCs w:val="18"/>
              </w:rPr>
              <w:t xml:space="preserve"> □侵蚀</w:t>
            </w:r>
            <w:r>
              <w:rPr>
                <w:rFonts w:hint="eastAsia" w:ascii="宋体" w:hAnsi="宋体"/>
                <w:sz w:val="18"/>
                <w:szCs w:val="18"/>
              </w:rPr>
              <w:t xml:space="preserve"> </w:t>
            </w:r>
            <w:r>
              <w:rPr>
                <w:rFonts w:ascii="宋体" w:hAnsi="宋体"/>
                <w:sz w:val="18"/>
                <w:szCs w:val="18"/>
              </w:rPr>
              <w:t xml:space="preserve"> □冻融</w:t>
            </w:r>
            <w:r>
              <w:rPr>
                <w:rFonts w:hint="eastAsia" w:ascii="宋体" w:hAnsi="宋体"/>
                <w:sz w:val="18"/>
                <w:szCs w:val="18"/>
              </w:rPr>
              <w:t xml:space="preserve"> </w:t>
            </w:r>
            <w:r>
              <w:rPr>
                <w:rFonts w:ascii="宋体" w:hAnsi="宋体"/>
                <w:sz w:val="18"/>
                <w:szCs w:val="18"/>
              </w:rPr>
              <w:t xml:space="preserve"> □切坡</w:t>
            </w:r>
            <w:r>
              <w:rPr>
                <w:rFonts w:hint="eastAsia" w:ascii="宋体" w:hAnsi="宋体"/>
                <w:sz w:val="18"/>
                <w:szCs w:val="18"/>
              </w:rPr>
              <w:t xml:space="preserve"> </w:t>
            </w:r>
            <w:r>
              <w:rPr>
                <w:rFonts w:ascii="宋体" w:hAnsi="宋体"/>
                <w:sz w:val="18"/>
                <w:szCs w:val="18"/>
              </w:rPr>
              <w:t xml:space="preserve"> □加载</w:t>
            </w:r>
            <w:r>
              <w:rPr>
                <w:rFonts w:hint="eastAsia" w:ascii="宋体" w:hAnsi="宋体"/>
                <w:sz w:val="18"/>
                <w:szCs w:val="18"/>
              </w:rPr>
              <w:t xml:space="preserve">  </w:t>
            </w:r>
            <w:r>
              <w:rPr>
                <w:rFonts w:ascii="宋体" w:hAnsi="宋体"/>
                <w:sz w:val="18"/>
                <w:szCs w:val="18"/>
              </w:rPr>
              <w:t>□水事活动</w:t>
            </w:r>
            <w:r>
              <w:rPr>
                <w:rFonts w:hint="eastAsia" w:ascii="宋体" w:hAnsi="宋体"/>
                <w:sz w:val="18"/>
                <w:szCs w:val="18"/>
              </w:rPr>
              <w:t xml:space="preserve"> </w:t>
            </w:r>
            <w:r>
              <w:rPr>
                <w:rFonts w:ascii="宋体" w:hAnsi="宋体"/>
                <w:sz w:val="18"/>
                <w:szCs w:val="18"/>
              </w:rPr>
              <w:t xml:space="preserve"> □地下采掘</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其他</w:t>
            </w:r>
            <w:r>
              <w:rPr>
                <w:rFonts w:ascii="宋体" w:hAnsi="宋体"/>
                <w:sz w:val="18"/>
                <w:szCs w:val="18"/>
              </w:rPr>
              <w:t>：</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184" w:type="dxa"/>
            <w:vAlign w:val="center"/>
          </w:tcPr>
          <w:p>
            <w:pPr>
              <w:spacing w:line="240" w:lineRule="exact"/>
              <w:jc w:val="center"/>
              <w:rPr>
                <w:rFonts w:hint="eastAsia" w:ascii="宋体" w:hAnsi="宋体"/>
                <w:sz w:val="18"/>
                <w:szCs w:val="18"/>
              </w:rPr>
            </w:pPr>
            <w:r>
              <w:rPr>
                <w:rFonts w:ascii="宋体" w:hAnsi="宋体"/>
                <w:sz w:val="18"/>
                <w:szCs w:val="18"/>
              </w:rPr>
              <w:t>堆积体</w:t>
            </w:r>
          </w:p>
          <w:p>
            <w:pPr>
              <w:spacing w:line="240" w:lineRule="exact"/>
              <w:jc w:val="center"/>
              <w:rPr>
                <w:rFonts w:hint="eastAsia" w:ascii="宋体" w:hAnsi="宋体"/>
                <w:sz w:val="18"/>
                <w:szCs w:val="18"/>
              </w:rPr>
            </w:pPr>
            <w:r>
              <w:rPr>
                <w:rFonts w:hint="eastAsia" w:ascii="宋体" w:hAnsi="宋体"/>
                <w:sz w:val="18"/>
                <w:szCs w:val="18"/>
              </w:rPr>
              <w:t>岩性</w:t>
            </w:r>
          </w:p>
        </w:tc>
        <w:tc>
          <w:tcPr>
            <w:tcW w:w="1281" w:type="dxa"/>
            <w:gridSpan w:val="2"/>
            <w:vAlign w:val="center"/>
          </w:tcPr>
          <w:p>
            <w:pPr>
              <w:spacing w:line="240" w:lineRule="exact"/>
              <w:jc w:val="center"/>
              <w:rPr>
                <w:rFonts w:hint="eastAsia" w:ascii="宋体" w:hAnsi="宋体"/>
                <w:sz w:val="18"/>
                <w:szCs w:val="18"/>
              </w:rPr>
            </w:pPr>
            <w:r>
              <w:rPr>
                <w:rFonts w:ascii="宋体" w:hAnsi="宋体"/>
                <w:sz w:val="18"/>
                <w:szCs w:val="18"/>
              </w:rPr>
              <w:t>堆积体</w:t>
            </w:r>
          </w:p>
          <w:p>
            <w:pPr>
              <w:spacing w:line="240" w:lineRule="exact"/>
              <w:jc w:val="center"/>
              <w:rPr>
                <w:rFonts w:hint="eastAsia" w:ascii="宋体" w:hAnsi="宋体"/>
                <w:sz w:val="18"/>
                <w:szCs w:val="18"/>
              </w:rPr>
            </w:pPr>
            <w:r>
              <w:rPr>
                <w:rFonts w:ascii="宋体" w:hAnsi="宋体"/>
                <w:sz w:val="18"/>
                <w:szCs w:val="18"/>
              </w:rPr>
              <w:t>平均厚度</w:t>
            </w:r>
          </w:p>
        </w:tc>
        <w:tc>
          <w:tcPr>
            <w:tcW w:w="1160" w:type="dxa"/>
            <w:gridSpan w:val="3"/>
            <w:vAlign w:val="center"/>
          </w:tcPr>
          <w:p>
            <w:pPr>
              <w:spacing w:line="240" w:lineRule="exact"/>
              <w:jc w:val="center"/>
              <w:rPr>
                <w:rFonts w:hint="eastAsia" w:ascii="宋体" w:hAnsi="宋体"/>
                <w:sz w:val="18"/>
                <w:szCs w:val="18"/>
              </w:rPr>
            </w:pPr>
            <w:r>
              <w:rPr>
                <w:rFonts w:ascii="宋体" w:hAnsi="宋体"/>
                <w:sz w:val="18"/>
                <w:szCs w:val="18"/>
              </w:rPr>
              <w:t>堆积体</w:t>
            </w:r>
          </w:p>
          <w:p>
            <w:pPr>
              <w:spacing w:line="240" w:lineRule="exact"/>
              <w:jc w:val="center"/>
              <w:rPr>
                <w:rFonts w:hint="eastAsia" w:ascii="宋体" w:hAnsi="宋体"/>
                <w:sz w:val="18"/>
                <w:szCs w:val="18"/>
              </w:rPr>
            </w:pPr>
            <w:r>
              <w:rPr>
                <w:rFonts w:ascii="宋体" w:hAnsi="宋体"/>
                <w:sz w:val="18"/>
                <w:szCs w:val="18"/>
              </w:rPr>
              <w:t>面积</w:t>
            </w:r>
          </w:p>
        </w:tc>
        <w:tc>
          <w:tcPr>
            <w:tcW w:w="1373" w:type="dxa"/>
            <w:gridSpan w:val="4"/>
            <w:vAlign w:val="center"/>
          </w:tcPr>
          <w:p>
            <w:pPr>
              <w:spacing w:line="240" w:lineRule="exact"/>
              <w:jc w:val="center"/>
              <w:rPr>
                <w:rFonts w:hint="eastAsia" w:ascii="宋体" w:hAnsi="宋体"/>
                <w:sz w:val="18"/>
                <w:szCs w:val="18"/>
              </w:rPr>
            </w:pPr>
            <w:r>
              <w:rPr>
                <w:rFonts w:ascii="宋体" w:hAnsi="宋体"/>
                <w:sz w:val="18"/>
                <w:szCs w:val="18"/>
              </w:rPr>
              <w:t>堆积体</w:t>
            </w:r>
          </w:p>
          <w:p>
            <w:pPr>
              <w:spacing w:line="240" w:lineRule="exact"/>
              <w:jc w:val="center"/>
              <w:rPr>
                <w:rFonts w:hint="eastAsia" w:ascii="宋体" w:hAnsi="宋体"/>
                <w:sz w:val="18"/>
                <w:szCs w:val="18"/>
              </w:rPr>
            </w:pPr>
            <w:r>
              <w:rPr>
                <w:rFonts w:ascii="宋体" w:hAnsi="宋体"/>
                <w:sz w:val="18"/>
                <w:szCs w:val="18"/>
              </w:rPr>
              <w:t>体积</w:t>
            </w:r>
          </w:p>
        </w:tc>
        <w:tc>
          <w:tcPr>
            <w:tcW w:w="1507" w:type="dxa"/>
            <w:gridSpan w:val="2"/>
            <w:vAlign w:val="center"/>
          </w:tcPr>
          <w:p>
            <w:pPr>
              <w:spacing w:line="240" w:lineRule="exact"/>
              <w:jc w:val="center"/>
              <w:rPr>
                <w:rFonts w:hint="eastAsia" w:ascii="宋体" w:hAnsi="宋体"/>
                <w:sz w:val="18"/>
                <w:szCs w:val="18"/>
              </w:rPr>
            </w:pPr>
            <w:r>
              <w:rPr>
                <w:rFonts w:hint="eastAsia" w:ascii="宋体" w:hAnsi="宋体"/>
                <w:sz w:val="18"/>
                <w:szCs w:val="18"/>
              </w:rPr>
              <w:t>最远落石距离</w:t>
            </w:r>
          </w:p>
        </w:tc>
        <w:tc>
          <w:tcPr>
            <w:tcW w:w="3339" w:type="dxa"/>
            <w:gridSpan w:val="4"/>
            <w:vAlign w:val="center"/>
          </w:tcPr>
          <w:p>
            <w:pPr>
              <w:spacing w:line="240" w:lineRule="exact"/>
              <w:jc w:val="center"/>
              <w:rPr>
                <w:rFonts w:hint="eastAsia" w:ascii="宋体" w:hAnsi="宋体"/>
                <w:sz w:val="18"/>
                <w:szCs w:val="18"/>
              </w:rPr>
            </w:pPr>
            <w:r>
              <w:rPr>
                <w:rFonts w:ascii="宋体" w:hAnsi="宋体"/>
                <w:sz w:val="18"/>
                <w:szCs w:val="18"/>
              </w:rPr>
              <w:t>规模等级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184" w:type="dxa"/>
            <w:vAlign w:val="center"/>
          </w:tcPr>
          <w:p>
            <w:pPr>
              <w:spacing w:line="240" w:lineRule="exact"/>
              <w:jc w:val="right"/>
              <w:rPr>
                <w:rFonts w:hint="eastAsia" w:ascii="宋体" w:hAnsi="宋体"/>
                <w:sz w:val="18"/>
                <w:szCs w:val="18"/>
              </w:rPr>
            </w:pPr>
          </w:p>
        </w:tc>
        <w:tc>
          <w:tcPr>
            <w:tcW w:w="1281" w:type="dxa"/>
            <w:gridSpan w:val="2"/>
            <w:vAlign w:val="center"/>
          </w:tcPr>
          <w:p>
            <w:pPr>
              <w:spacing w:line="240" w:lineRule="exact"/>
              <w:jc w:val="right"/>
              <w:rPr>
                <w:rFonts w:hint="eastAsia" w:ascii="宋体" w:hAnsi="宋体"/>
                <w:sz w:val="18"/>
                <w:szCs w:val="18"/>
              </w:rPr>
            </w:pPr>
            <w:r>
              <w:rPr>
                <w:rFonts w:ascii="宋体" w:hAnsi="宋体"/>
                <w:sz w:val="18"/>
                <w:szCs w:val="18"/>
              </w:rPr>
              <w:t>m</w:t>
            </w:r>
          </w:p>
        </w:tc>
        <w:tc>
          <w:tcPr>
            <w:tcW w:w="1160" w:type="dxa"/>
            <w:gridSpan w:val="3"/>
            <w:vAlign w:val="center"/>
          </w:tcPr>
          <w:p>
            <w:pPr>
              <w:spacing w:line="240" w:lineRule="exact"/>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2</w:t>
            </w:r>
          </w:p>
        </w:tc>
        <w:tc>
          <w:tcPr>
            <w:tcW w:w="1373" w:type="dxa"/>
            <w:gridSpan w:val="4"/>
            <w:vAlign w:val="center"/>
          </w:tcPr>
          <w:p>
            <w:pPr>
              <w:spacing w:line="240" w:lineRule="exact"/>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3</w:t>
            </w:r>
          </w:p>
        </w:tc>
        <w:tc>
          <w:tcPr>
            <w:tcW w:w="1507" w:type="dxa"/>
            <w:gridSpan w:val="2"/>
            <w:vAlign w:val="center"/>
          </w:tcPr>
          <w:p>
            <w:pPr>
              <w:spacing w:line="240" w:lineRule="exact"/>
              <w:jc w:val="right"/>
              <w:rPr>
                <w:rFonts w:hint="eastAsia" w:ascii="宋体" w:hAnsi="宋体"/>
                <w:sz w:val="18"/>
                <w:szCs w:val="18"/>
              </w:rPr>
            </w:pPr>
            <w:r>
              <w:rPr>
                <w:rFonts w:hint="eastAsia" w:ascii="宋体" w:hAnsi="宋体"/>
                <w:sz w:val="18"/>
                <w:szCs w:val="18"/>
              </w:rPr>
              <w:t>m</w:t>
            </w:r>
          </w:p>
        </w:tc>
        <w:tc>
          <w:tcPr>
            <w:tcW w:w="3339" w:type="dxa"/>
            <w:gridSpan w:val="4"/>
            <w:vAlign w:val="center"/>
          </w:tcPr>
          <w:p>
            <w:pPr>
              <w:spacing w:line="240" w:lineRule="exact"/>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巨型 </w:t>
            </w:r>
            <w:r>
              <w:rPr>
                <w:rFonts w:ascii="宋体" w:hAnsi="宋体"/>
                <w:sz w:val="18"/>
                <w:szCs w:val="18"/>
              </w:rPr>
              <w:t xml:space="preserve"> □特大型</w:t>
            </w:r>
            <w:r>
              <w:rPr>
                <w:rFonts w:hint="eastAsia" w:ascii="宋体" w:hAnsi="宋体"/>
                <w:sz w:val="18"/>
                <w:szCs w:val="18"/>
              </w:rPr>
              <w:t xml:space="preserve"> </w:t>
            </w:r>
            <w:r>
              <w:rPr>
                <w:rFonts w:ascii="宋体" w:hAnsi="宋体"/>
                <w:sz w:val="18"/>
                <w:szCs w:val="18"/>
              </w:rPr>
              <w:t xml:space="preserve"> □大型</w:t>
            </w:r>
          </w:p>
          <w:p>
            <w:pPr>
              <w:spacing w:line="240" w:lineRule="exact"/>
              <w:jc w:val="left"/>
              <w:rPr>
                <w:rFonts w:hint="eastAsia" w:ascii="宋体" w:hAnsi="宋体"/>
                <w:sz w:val="18"/>
                <w:szCs w:val="18"/>
              </w:rPr>
            </w:pP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184" w:type="dxa"/>
            <w:vAlign w:val="center"/>
          </w:tcPr>
          <w:p>
            <w:pPr>
              <w:spacing w:line="240" w:lineRule="exact"/>
              <w:jc w:val="center"/>
              <w:rPr>
                <w:rFonts w:hint="eastAsia" w:ascii="宋体" w:hAnsi="宋体"/>
                <w:sz w:val="18"/>
                <w:szCs w:val="18"/>
              </w:rPr>
            </w:pPr>
            <w:r>
              <w:rPr>
                <w:rFonts w:ascii="宋体" w:hAnsi="宋体"/>
                <w:sz w:val="18"/>
                <w:szCs w:val="18"/>
              </w:rPr>
              <w:t>死亡人数</w:t>
            </w:r>
          </w:p>
          <w:p>
            <w:pPr>
              <w:spacing w:line="240" w:lineRule="exact"/>
              <w:jc w:val="center"/>
              <w:rPr>
                <w:rFonts w:hint="eastAsia" w:ascii="宋体" w:hAnsi="宋体"/>
                <w:sz w:val="18"/>
                <w:szCs w:val="18"/>
              </w:rPr>
            </w:pPr>
            <w:r>
              <w:rPr>
                <w:rFonts w:ascii="宋体" w:hAnsi="宋体"/>
                <w:sz w:val="18"/>
                <w:szCs w:val="18"/>
              </w:rPr>
              <w:t>（人）</w:t>
            </w:r>
          </w:p>
        </w:tc>
        <w:tc>
          <w:tcPr>
            <w:tcW w:w="1281" w:type="dxa"/>
            <w:gridSpan w:val="2"/>
            <w:vAlign w:val="center"/>
          </w:tcPr>
          <w:p>
            <w:pPr>
              <w:spacing w:line="240" w:lineRule="exact"/>
              <w:ind w:right="180"/>
              <w:jc w:val="right"/>
              <w:rPr>
                <w:rFonts w:hint="eastAsia" w:ascii="宋体" w:hAnsi="宋体"/>
                <w:sz w:val="18"/>
                <w:szCs w:val="18"/>
              </w:rPr>
            </w:pPr>
          </w:p>
        </w:tc>
        <w:tc>
          <w:tcPr>
            <w:tcW w:w="1160" w:type="dxa"/>
            <w:gridSpan w:val="3"/>
            <w:vAlign w:val="center"/>
          </w:tcPr>
          <w:p>
            <w:pPr>
              <w:spacing w:line="240" w:lineRule="exact"/>
              <w:jc w:val="center"/>
              <w:rPr>
                <w:rFonts w:hint="eastAsia" w:ascii="宋体" w:hAnsi="宋体"/>
                <w:sz w:val="18"/>
                <w:szCs w:val="18"/>
              </w:rPr>
            </w:pPr>
            <w:r>
              <w:rPr>
                <w:rFonts w:ascii="宋体" w:hAnsi="宋体"/>
                <w:sz w:val="18"/>
                <w:szCs w:val="18"/>
              </w:rPr>
              <w:t>直接损失</w:t>
            </w:r>
          </w:p>
          <w:p>
            <w:pPr>
              <w:spacing w:line="240" w:lineRule="exact"/>
              <w:jc w:val="center"/>
              <w:rPr>
                <w:rFonts w:hint="eastAsia" w:ascii="宋体" w:hAnsi="宋体"/>
                <w:sz w:val="18"/>
                <w:szCs w:val="18"/>
              </w:rPr>
            </w:pPr>
            <w:r>
              <w:rPr>
                <w:rFonts w:ascii="宋体" w:hAnsi="宋体"/>
                <w:sz w:val="18"/>
                <w:szCs w:val="18"/>
              </w:rPr>
              <w:t>（万元）</w:t>
            </w:r>
          </w:p>
        </w:tc>
        <w:tc>
          <w:tcPr>
            <w:tcW w:w="1373" w:type="dxa"/>
            <w:gridSpan w:val="4"/>
            <w:vAlign w:val="center"/>
          </w:tcPr>
          <w:p>
            <w:pPr>
              <w:spacing w:line="240" w:lineRule="exact"/>
              <w:ind w:right="90"/>
              <w:jc w:val="right"/>
              <w:rPr>
                <w:rFonts w:hint="eastAsia" w:ascii="宋体" w:hAnsi="宋体"/>
                <w:sz w:val="18"/>
                <w:szCs w:val="18"/>
              </w:rPr>
            </w:pPr>
          </w:p>
        </w:tc>
        <w:tc>
          <w:tcPr>
            <w:tcW w:w="1507" w:type="dxa"/>
            <w:gridSpan w:val="2"/>
            <w:vAlign w:val="center"/>
          </w:tcPr>
          <w:p>
            <w:pPr>
              <w:spacing w:line="240" w:lineRule="exact"/>
              <w:jc w:val="center"/>
              <w:rPr>
                <w:rFonts w:hint="eastAsia" w:ascii="宋体" w:hAnsi="宋体"/>
                <w:sz w:val="18"/>
                <w:szCs w:val="18"/>
              </w:rPr>
            </w:pPr>
            <w:r>
              <w:rPr>
                <w:rFonts w:ascii="宋体" w:hAnsi="宋体"/>
                <w:sz w:val="18"/>
                <w:szCs w:val="18"/>
              </w:rPr>
              <w:t>灾情等级</w:t>
            </w:r>
          </w:p>
        </w:tc>
        <w:tc>
          <w:tcPr>
            <w:tcW w:w="3339" w:type="dxa"/>
            <w:gridSpan w:val="4"/>
            <w:vAlign w:val="center"/>
          </w:tcPr>
          <w:p>
            <w:pPr>
              <w:spacing w:line="240" w:lineRule="exact"/>
              <w:jc w:val="left"/>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r>
              <w:rPr>
                <w:rFonts w:hint="eastAsia" w:ascii="宋体" w:hAnsi="宋体"/>
                <w:sz w:val="18"/>
                <w:szCs w:val="18"/>
              </w:rPr>
              <w:t xml:space="preserve">  </w:t>
            </w: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1184" w:type="dxa"/>
            <w:vAlign w:val="center"/>
          </w:tcPr>
          <w:p>
            <w:pPr>
              <w:spacing w:line="240" w:lineRule="exact"/>
              <w:jc w:val="center"/>
              <w:rPr>
                <w:rFonts w:hint="eastAsia" w:ascii="宋体" w:hAnsi="宋体"/>
                <w:sz w:val="18"/>
                <w:szCs w:val="18"/>
              </w:rPr>
            </w:pPr>
            <w:r>
              <w:rPr>
                <w:rFonts w:ascii="宋体" w:hAnsi="宋体"/>
                <w:sz w:val="18"/>
                <w:szCs w:val="18"/>
              </w:rPr>
              <w:t>威胁人数</w:t>
            </w:r>
          </w:p>
          <w:p>
            <w:pPr>
              <w:spacing w:line="240" w:lineRule="exact"/>
              <w:jc w:val="center"/>
              <w:rPr>
                <w:rFonts w:hint="eastAsia" w:ascii="宋体" w:hAnsi="宋体"/>
                <w:sz w:val="18"/>
                <w:szCs w:val="18"/>
              </w:rPr>
            </w:pPr>
            <w:r>
              <w:rPr>
                <w:rFonts w:ascii="宋体" w:hAnsi="宋体"/>
                <w:sz w:val="18"/>
                <w:szCs w:val="18"/>
              </w:rPr>
              <w:t>（人）</w:t>
            </w:r>
          </w:p>
        </w:tc>
        <w:tc>
          <w:tcPr>
            <w:tcW w:w="1281" w:type="dxa"/>
            <w:gridSpan w:val="2"/>
            <w:vAlign w:val="center"/>
          </w:tcPr>
          <w:p>
            <w:pPr>
              <w:spacing w:line="240" w:lineRule="exact"/>
              <w:ind w:right="180"/>
              <w:jc w:val="right"/>
              <w:rPr>
                <w:rFonts w:hint="eastAsia" w:ascii="宋体" w:hAnsi="宋体"/>
                <w:sz w:val="18"/>
                <w:szCs w:val="18"/>
              </w:rPr>
            </w:pPr>
          </w:p>
        </w:tc>
        <w:tc>
          <w:tcPr>
            <w:tcW w:w="1160" w:type="dxa"/>
            <w:gridSpan w:val="3"/>
            <w:vAlign w:val="center"/>
          </w:tcPr>
          <w:p>
            <w:pPr>
              <w:spacing w:line="240" w:lineRule="exact"/>
              <w:jc w:val="center"/>
              <w:rPr>
                <w:rFonts w:hint="eastAsia" w:ascii="宋体" w:hAnsi="宋体"/>
                <w:sz w:val="18"/>
                <w:szCs w:val="18"/>
              </w:rPr>
            </w:pPr>
            <w:r>
              <w:rPr>
                <w:rFonts w:ascii="宋体" w:hAnsi="宋体"/>
                <w:sz w:val="18"/>
                <w:szCs w:val="18"/>
              </w:rPr>
              <w:t>威胁财产</w:t>
            </w:r>
          </w:p>
          <w:p>
            <w:pPr>
              <w:spacing w:line="240" w:lineRule="exact"/>
              <w:jc w:val="center"/>
              <w:rPr>
                <w:rFonts w:hint="eastAsia" w:ascii="宋体" w:hAnsi="宋体"/>
                <w:sz w:val="18"/>
                <w:szCs w:val="18"/>
              </w:rPr>
            </w:pPr>
            <w:r>
              <w:rPr>
                <w:rFonts w:ascii="宋体" w:hAnsi="宋体"/>
                <w:sz w:val="18"/>
                <w:szCs w:val="18"/>
              </w:rPr>
              <w:t>（万元）</w:t>
            </w:r>
          </w:p>
        </w:tc>
        <w:tc>
          <w:tcPr>
            <w:tcW w:w="1373" w:type="dxa"/>
            <w:gridSpan w:val="4"/>
            <w:vAlign w:val="center"/>
          </w:tcPr>
          <w:p>
            <w:pPr>
              <w:spacing w:line="240" w:lineRule="exact"/>
              <w:ind w:right="90"/>
              <w:jc w:val="right"/>
              <w:rPr>
                <w:rFonts w:hint="eastAsia" w:ascii="宋体" w:hAnsi="宋体"/>
                <w:sz w:val="18"/>
                <w:szCs w:val="18"/>
              </w:rPr>
            </w:pPr>
          </w:p>
        </w:tc>
        <w:tc>
          <w:tcPr>
            <w:tcW w:w="1507" w:type="dxa"/>
            <w:gridSpan w:val="2"/>
            <w:vAlign w:val="center"/>
          </w:tcPr>
          <w:p>
            <w:pPr>
              <w:spacing w:line="240" w:lineRule="exact"/>
              <w:jc w:val="center"/>
              <w:rPr>
                <w:rFonts w:hint="eastAsia" w:ascii="宋体" w:hAnsi="宋体"/>
                <w:sz w:val="18"/>
                <w:szCs w:val="18"/>
              </w:rPr>
            </w:pPr>
            <w:r>
              <w:rPr>
                <w:rFonts w:ascii="宋体" w:hAnsi="宋体"/>
                <w:sz w:val="18"/>
                <w:szCs w:val="18"/>
              </w:rPr>
              <w:t>险情等级</w:t>
            </w:r>
          </w:p>
        </w:tc>
        <w:tc>
          <w:tcPr>
            <w:tcW w:w="3339" w:type="dxa"/>
            <w:gridSpan w:val="4"/>
            <w:vAlign w:val="center"/>
          </w:tcPr>
          <w:p>
            <w:pPr>
              <w:spacing w:line="240" w:lineRule="exact"/>
              <w:jc w:val="left"/>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p>
          <w:p>
            <w:pPr>
              <w:spacing w:line="240" w:lineRule="exact"/>
              <w:jc w:val="left"/>
              <w:rPr>
                <w:rFonts w:hint="eastAsia" w:ascii="宋体" w:hAnsi="宋体"/>
                <w:sz w:val="18"/>
                <w:szCs w:val="18"/>
              </w:rPr>
            </w:pP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1" w:hRule="atLeast"/>
          <w:jc w:val="center"/>
        </w:trPr>
        <w:tc>
          <w:tcPr>
            <w:tcW w:w="1184"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承灾体调查</w:t>
            </w:r>
          </w:p>
        </w:tc>
        <w:tc>
          <w:tcPr>
            <w:tcW w:w="8661" w:type="dxa"/>
            <w:gridSpan w:val="15"/>
            <w:tcBorders>
              <w:bottom w:val="single" w:color="auto" w:sz="4" w:space="0"/>
            </w:tcBorders>
            <w:vAlign w:val="center"/>
          </w:tcPr>
          <w:p>
            <w:pPr>
              <w:spacing w:line="240" w:lineRule="auto"/>
              <w:jc w:val="left"/>
              <w:rPr>
                <w:rFonts w:hint="eastAsia" w:ascii="宋体" w:hAnsi="宋体"/>
                <w:sz w:val="18"/>
                <w:szCs w:val="18"/>
              </w:rPr>
            </w:pPr>
            <w:r>
              <w:rPr>
                <w:rFonts w:hint="eastAsia" w:ascii="宋体" w:hAnsi="宋体"/>
                <w:sz w:val="18"/>
                <w:szCs w:val="18"/>
              </w:rPr>
              <w:t>人员：□居民</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人,其中：□0</w:t>
            </w:r>
            <w:r>
              <w:rPr>
                <w:rFonts w:hint="eastAsia"/>
                <w:sz w:val="18"/>
                <w:szCs w:val="18"/>
              </w:rPr>
              <w:t>~</w:t>
            </w:r>
            <w:r>
              <w:rPr>
                <w:rFonts w:hint="eastAsia" w:ascii="宋体" w:hAnsi="宋体"/>
                <w:sz w:val="18"/>
                <w:szCs w:val="18"/>
              </w:rPr>
              <w:t>14岁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□15</w:t>
            </w:r>
            <w:r>
              <w:rPr>
                <w:rFonts w:hint="eastAsia"/>
                <w:sz w:val="18"/>
                <w:szCs w:val="18"/>
              </w:rPr>
              <w:t>~</w:t>
            </w:r>
            <w:r>
              <w:rPr>
                <w:rFonts w:hint="eastAsia" w:ascii="宋体" w:hAnsi="宋体"/>
                <w:sz w:val="18"/>
                <w:szCs w:val="18"/>
              </w:rPr>
              <w:t>59岁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□60岁及以上</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w:t>
            </w:r>
          </w:p>
          <w:p>
            <w:pPr>
              <w:spacing w:line="240" w:lineRule="auto"/>
              <w:jc w:val="left"/>
              <w:rPr>
                <w:rFonts w:hint="eastAsia" w:ascii="宋体" w:hAnsi="宋体"/>
                <w:sz w:val="18"/>
                <w:szCs w:val="18"/>
              </w:rPr>
            </w:pPr>
            <w:r>
              <w:rPr>
                <w:rFonts w:hint="eastAsia" w:ascii="宋体" w:hAnsi="宋体"/>
                <w:sz w:val="18"/>
                <w:szCs w:val="18"/>
              </w:rPr>
              <w:t>基础设施：□房屋</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间,其中：</w:t>
            </w:r>
            <w:r>
              <w:rPr>
                <w:rFonts w:hint="eastAsia" w:cs="Arial"/>
                <w:kern w:val="0"/>
                <w:sz w:val="18"/>
                <w:szCs w:val="18"/>
              </w:rPr>
              <w:t>□钢结构</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□钢混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□砖木</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w:t>
            </w:r>
          </w:p>
          <w:p>
            <w:pPr>
              <w:spacing w:line="240" w:lineRule="auto"/>
              <w:jc w:val="left"/>
              <w:rPr>
                <w:rFonts w:hint="eastAsia" w:ascii="宋体" w:hAnsi="宋体"/>
                <w:sz w:val="18"/>
                <w:szCs w:val="18"/>
              </w:rPr>
            </w:pPr>
            <w:r>
              <w:rPr>
                <w:rFonts w:hint="eastAsia" w:cs="Arial"/>
                <w:kern w:val="0"/>
                <w:sz w:val="18"/>
                <w:szCs w:val="18"/>
              </w:rPr>
              <w:t>□土坯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p>
            <w:pPr>
              <w:spacing w:line="240" w:lineRule="auto"/>
              <w:jc w:val="left"/>
              <w:rPr>
                <w:rFonts w:hint="eastAsia" w:ascii="宋体" w:hAnsi="宋体"/>
                <w:sz w:val="18"/>
                <w:szCs w:val="18"/>
              </w:rPr>
            </w:pPr>
            <w:r>
              <w:rPr>
                <w:rFonts w:hint="eastAsia" w:ascii="宋体" w:hAnsi="宋体"/>
                <w:sz w:val="18"/>
                <w:szCs w:val="18"/>
              </w:rPr>
              <w:t>□学校</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□医院</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□矿山</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□工厂</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□公路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□铁路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p>
          <w:p>
            <w:pPr>
              <w:spacing w:line="240" w:lineRule="auto"/>
              <w:jc w:val="left"/>
              <w:rPr>
                <w:rFonts w:hint="eastAsia" w:ascii="宋体" w:hAnsi="宋体"/>
                <w:sz w:val="18"/>
                <w:szCs w:val="18"/>
                <w:u w:val="single"/>
              </w:rPr>
            </w:pPr>
            <w:r>
              <w:rPr>
                <w:rFonts w:hint="eastAsia" w:ascii="宋体" w:hAnsi="宋体"/>
                <w:sz w:val="18"/>
                <w:szCs w:val="18"/>
              </w:rPr>
              <w:t>□水库</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□电站</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□输电线路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□通讯设施</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tc>
      </w:tr>
    </w:tbl>
    <w:p>
      <w:pPr>
        <w:pStyle w:val="237"/>
        <w:tabs>
          <w:tab w:val="left" w:pos="425"/>
        </w:tabs>
        <w:spacing w:before="156" w:after="156"/>
        <w:ind w:left="567" w:hanging="567"/>
      </w:pPr>
      <w:r>
        <w:t>表</w:t>
      </w:r>
      <w:r>
        <w:rPr>
          <w:rFonts w:hint="eastAsia"/>
        </w:rPr>
        <w:t>C</w:t>
      </w:r>
      <w:r>
        <w:t>.</w:t>
      </w:r>
      <w:r>
        <w:rPr>
          <w:rFonts w:hint="eastAsia"/>
        </w:rPr>
        <w:t>8（续）</w:t>
      </w:r>
    </w:p>
    <w:tbl>
      <w:tblPr>
        <w:tblStyle w:val="27"/>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650"/>
        <w:gridCol w:w="252"/>
        <w:gridCol w:w="919"/>
        <w:gridCol w:w="1460"/>
        <w:gridCol w:w="1089"/>
        <w:gridCol w:w="1073"/>
        <w:gridCol w:w="1203"/>
        <w:gridCol w:w="1289"/>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76" w:type="dxa"/>
            <w:gridSpan w:val="2"/>
            <w:vMerge w:val="restart"/>
            <w:vAlign w:val="center"/>
          </w:tcPr>
          <w:p>
            <w:pPr>
              <w:spacing w:line="240" w:lineRule="auto"/>
              <w:jc w:val="center"/>
              <w:rPr>
                <w:rFonts w:hint="eastAsia" w:ascii="宋体" w:hAnsi="宋体"/>
                <w:sz w:val="18"/>
                <w:szCs w:val="18"/>
              </w:rPr>
            </w:pPr>
            <w:r>
              <w:rPr>
                <w:sz w:val="18"/>
                <w:szCs w:val="18"/>
              </w:rPr>
              <w:t>防治措施</w:t>
            </w:r>
          </w:p>
        </w:tc>
        <w:tc>
          <w:tcPr>
            <w:tcW w:w="1171"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□有</w:t>
            </w:r>
          </w:p>
          <w:p>
            <w:pPr>
              <w:spacing w:line="240" w:lineRule="auto"/>
              <w:jc w:val="center"/>
              <w:rPr>
                <w:rFonts w:hint="eastAsia" w:ascii="宋体" w:hAnsi="宋体"/>
                <w:sz w:val="18"/>
                <w:szCs w:val="18"/>
              </w:rPr>
            </w:pPr>
            <w:r>
              <w:rPr>
                <w:rFonts w:ascii="宋体" w:hAnsi="宋体"/>
                <w:sz w:val="18"/>
                <w:szCs w:val="18"/>
              </w:rPr>
              <w:t>□无</w:t>
            </w:r>
          </w:p>
        </w:tc>
        <w:tc>
          <w:tcPr>
            <w:tcW w:w="1461" w:type="dxa"/>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防治类型</w:t>
            </w:r>
          </w:p>
        </w:tc>
        <w:tc>
          <w:tcPr>
            <w:tcW w:w="5848" w:type="dxa"/>
            <w:gridSpan w:val="5"/>
            <w:tcBorders>
              <w:bottom w:val="single" w:color="auto" w:sz="4" w:space="0"/>
            </w:tcBorders>
            <w:vAlign w:val="center"/>
          </w:tcPr>
          <w:p>
            <w:pPr>
              <w:spacing w:line="240" w:lineRule="auto"/>
              <w:jc w:val="left"/>
              <w:rPr>
                <w:rFonts w:hint="eastAsia" w:ascii="宋体" w:hAnsi="宋体"/>
                <w:sz w:val="18"/>
                <w:szCs w:val="18"/>
              </w:rPr>
            </w:pPr>
            <w:r>
              <w:rPr>
                <w:rFonts w:hint="eastAsia" w:ascii="宋体" w:hAnsi="宋体"/>
                <w:sz w:val="18"/>
                <w:szCs w:val="18"/>
              </w:rPr>
              <w:t xml:space="preserve">□清危 </w:t>
            </w:r>
            <w:r>
              <w:rPr>
                <w:rFonts w:ascii="宋体" w:hAnsi="宋体"/>
                <w:sz w:val="18"/>
                <w:szCs w:val="18"/>
              </w:rPr>
              <w:t xml:space="preserve"> </w:t>
            </w:r>
            <w:r>
              <w:rPr>
                <w:rFonts w:hint="eastAsia" w:ascii="宋体" w:hAnsi="宋体"/>
                <w:sz w:val="18"/>
                <w:szCs w:val="18"/>
              </w:rPr>
              <w:t xml:space="preserve">□截排水 </w:t>
            </w:r>
            <w:r>
              <w:rPr>
                <w:rFonts w:ascii="宋体" w:hAnsi="宋体"/>
                <w:sz w:val="18"/>
                <w:szCs w:val="18"/>
              </w:rPr>
              <w:t xml:space="preserve"> </w:t>
            </w:r>
            <w:r>
              <w:rPr>
                <w:rFonts w:hint="eastAsia" w:ascii="宋体" w:hAnsi="宋体"/>
                <w:sz w:val="18"/>
                <w:szCs w:val="18"/>
              </w:rPr>
              <w:t xml:space="preserve">□锚固 </w:t>
            </w:r>
            <w:r>
              <w:rPr>
                <w:rFonts w:ascii="宋体" w:hAnsi="宋体"/>
                <w:sz w:val="18"/>
                <w:szCs w:val="18"/>
              </w:rPr>
              <w:t xml:space="preserve"> </w:t>
            </w:r>
            <w:r>
              <w:rPr>
                <w:rFonts w:hint="eastAsia" w:ascii="宋体" w:hAnsi="宋体"/>
                <w:sz w:val="18"/>
                <w:szCs w:val="18"/>
              </w:rPr>
              <w:t xml:space="preserve">□支挡 </w:t>
            </w:r>
            <w:r>
              <w:rPr>
                <w:rFonts w:ascii="宋体" w:hAnsi="宋体"/>
                <w:sz w:val="18"/>
                <w:szCs w:val="18"/>
              </w:rPr>
              <w:t xml:space="preserve"> </w:t>
            </w:r>
            <w:r>
              <w:rPr>
                <w:rFonts w:hint="eastAsia" w:ascii="宋体" w:hAnsi="宋体"/>
                <w:sz w:val="18"/>
                <w:szCs w:val="18"/>
              </w:rPr>
              <w:t xml:space="preserve">□护坡 </w:t>
            </w:r>
            <w:r>
              <w:rPr>
                <w:rFonts w:ascii="宋体" w:hAnsi="宋体"/>
                <w:sz w:val="18"/>
                <w:szCs w:val="18"/>
              </w:rPr>
              <w:t xml:space="preserve"> </w:t>
            </w:r>
            <w:r>
              <w:rPr>
                <w:rFonts w:hint="eastAsia" w:ascii="宋体" w:hAnsi="宋体"/>
                <w:sz w:val="18"/>
                <w:szCs w:val="18"/>
              </w:rPr>
              <w:t xml:space="preserve">□被动防护 </w:t>
            </w:r>
            <w:r>
              <w:rPr>
                <w:rFonts w:ascii="宋体" w:hAnsi="宋体"/>
                <w:sz w:val="18"/>
                <w:szCs w:val="18"/>
              </w:rPr>
              <w:t xml:space="preserve"> </w:t>
            </w:r>
          </w:p>
          <w:p>
            <w:pPr>
              <w:spacing w:line="240" w:lineRule="auto"/>
              <w:jc w:val="left"/>
              <w:rPr>
                <w:rFonts w:hint="eastAsia" w:ascii="宋体" w:hAnsi="宋体"/>
                <w:sz w:val="18"/>
                <w:szCs w:val="18"/>
              </w:rPr>
            </w:pPr>
            <w:r>
              <w:rPr>
                <w:rFonts w:hint="eastAsia" w:ascii="宋体" w:hAnsi="宋体"/>
                <w:sz w:val="18"/>
                <w:szCs w:val="18"/>
              </w:rPr>
              <w:t xml:space="preserve">□群测群防 </w:t>
            </w:r>
            <w:r>
              <w:rPr>
                <w:rFonts w:ascii="宋体" w:hAnsi="宋体"/>
                <w:sz w:val="18"/>
                <w:szCs w:val="18"/>
              </w:rPr>
              <w:t xml:space="preserve"> </w:t>
            </w:r>
            <w:r>
              <w:rPr>
                <w:rFonts w:hint="eastAsia" w:ascii="宋体" w:hAnsi="宋体"/>
                <w:sz w:val="18"/>
                <w:szCs w:val="18"/>
              </w:rPr>
              <w:t xml:space="preserve">□专业监测 </w:t>
            </w:r>
            <w:r>
              <w:rPr>
                <w:rFonts w:ascii="宋体" w:hAnsi="宋体"/>
                <w:sz w:val="18"/>
                <w:szCs w:val="18"/>
              </w:rPr>
              <w:t xml:space="preserve"> </w:t>
            </w:r>
            <w:r>
              <w:rPr>
                <w:rFonts w:hint="eastAsia" w:ascii="宋体" w:hAnsi="宋体"/>
                <w:sz w:val="18"/>
                <w:szCs w:val="18"/>
              </w:rPr>
              <w:t xml:space="preserve">□避险搬迁 </w:t>
            </w:r>
            <w:r>
              <w:rPr>
                <w:rFonts w:ascii="宋体" w:hAnsi="宋体"/>
                <w:sz w:val="18"/>
                <w:szCs w:val="18"/>
              </w:rPr>
              <w:t xml:space="preserve"> □</w:t>
            </w:r>
            <w:r>
              <w:rPr>
                <w:rFonts w:hint="eastAsia" w:ascii="宋体" w:hAnsi="宋体"/>
                <w:sz w:val="18"/>
                <w:szCs w:val="18"/>
              </w:rPr>
              <w:t>其他</w:t>
            </w:r>
            <w:r>
              <w:rPr>
                <w:rFonts w:ascii="宋体" w:hAnsi="宋体"/>
                <w:sz w:val="18"/>
                <w:szCs w:val="18"/>
              </w:rPr>
              <w:t>：</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76" w:type="dxa"/>
            <w:gridSpan w:val="2"/>
            <w:vMerge w:val="continue"/>
            <w:tcBorders>
              <w:bottom w:val="single" w:color="auto" w:sz="4" w:space="0"/>
            </w:tcBorders>
            <w:vAlign w:val="center"/>
          </w:tcPr>
          <w:p>
            <w:pPr>
              <w:spacing w:line="240" w:lineRule="auto"/>
              <w:jc w:val="center"/>
              <w:rPr>
                <w:rFonts w:hint="eastAsia" w:ascii="宋体" w:hAnsi="宋体"/>
                <w:sz w:val="18"/>
                <w:szCs w:val="18"/>
              </w:rPr>
            </w:pPr>
          </w:p>
        </w:tc>
        <w:tc>
          <w:tcPr>
            <w:tcW w:w="1171" w:type="dxa"/>
            <w:gridSpan w:val="2"/>
            <w:vMerge w:val="continue"/>
            <w:tcBorders>
              <w:bottom w:val="single" w:color="auto" w:sz="4" w:space="0"/>
            </w:tcBorders>
            <w:vAlign w:val="center"/>
          </w:tcPr>
          <w:p>
            <w:pPr>
              <w:spacing w:line="240" w:lineRule="auto"/>
              <w:jc w:val="center"/>
              <w:rPr>
                <w:rFonts w:hint="eastAsia" w:ascii="宋体" w:hAnsi="宋体"/>
                <w:sz w:val="18"/>
                <w:szCs w:val="18"/>
              </w:rPr>
            </w:pPr>
          </w:p>
        </w:tc>
        <w:tc>
          <w:tcPr>
            <w:tcW w:w="1461"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防治措施建议</w:t>
            </w:r>
          </w:p>
        </w:tc>
        <w:tc>
          <w:tcPr>
            <w:tcW w:w="5848" w:type="dxa"/>
            <w:gridSpan w:val="5"/>
            <w:tcBorders>
              <w:bottom w:val="single" w:color="auto" w:sz="4" w:space="0"/>
            </w:tcBorders>
            <w:vAlign w:val="center"/>
          </w:tcPr>
          <w:p>
            <w:pPr>
              <w:spacing w:line="240" w:lineRule="auto"/>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立警示牌 </w:t>
            </w:r>
            <w:r>
              <w:rPr>
                <w:rFonts w:ascii="宋体" w:hAnsi="宋体"/>
                <w:sz w:val="18"/>
                <w:szCs w:val="18"/>
              </w:rPr>
              <w:t xml:space="preserve"> □</w:t>
            </w:r>
            <w:r>
              <w:rPr>
                <w:rFonts w:hint="eastAsia" w:ascii="宋体" w:hAnsi="宋体"/>
                <w:sz w:val="18"/>
                <w:szCs w:val="18"/>
              </w:rPr>
              <w:t xml:space="preserve">定期巡视 </w:t>
            </w:r>
            <w:r>
              <w:rPr>
                <w:rFonts w:ascii="宋体" w:hAnsi="宋体"/>
                <w:sz w:val="18"/>
                <w:szCs w:val="18"/>
              </w:rPr>
              <w:t xml:space="preserve"> □</w:t>
            </w:r>
            <w:r>
              <w:rPr>
                <w:rFonts w:hint="eastAsia" w:ascii="宋体" w:hAnsi="宋体"/>
                <w:sz w:val="18"/>
                <w:szCs w:val="18"/>
              </w:rPr>
              <w:t xml:space="preserve">搬迁避让 </w:t>
            </w:r>
            <w:r>
              <w:rPr>
                <w:rFonts w:ascii="宋体" w:hAnsi="宋体"/>
                <w:sz w:val="18"/>
                <w:szCs w:val="18"/>
              </w:rPr>
              <w:t xml:space="preserve"> □</w:t>
            </w:r>
            <w:r>
              <w:rPr>
                <w:rFonts w:hint="eastAsia" w:ascii="宋体" w:hAnsi="宋体"/>
                <w:sz w:val="18"/>
                <w:szCs w:val="18"/>
              </w:rPr>
              <w:t xml:space="preserve">群测群防 </w:t>
            </w:r>
            <w:r>
              <w:rPr>
                <w:rFonts w:ascii="宋体" w:hAnsi="宋体"/>
                <w:sz w:val="18"/>
                <w:szCs w:val="18"/>
              </w:rPr>
              <w:t xml:space="preserve"> </w:t>
            </w:r>
            <w:r>
              <w:rPr>
                <w:rFonts w:hint="eastAsia" w:ascii="宋体" w:hAnsi="宋体"/>
                <w:sz w:val="18"/>
                <w:szCs w:val="18"/>
              </w:rPr>
              <w:t xml:space="preserve">□工程治理 </w:t>
            </w:r>
            <w:r>
              <w:rPr>
                <w:rFonts w:ascii="宋体" w:hAnsi="宋体"/>
                <w:sz w:val="18"/>
                <w:szCs w:val="18"/>
              </w:rPr>
              <w:t xml:space="preserve"> </w:t>
            </w:r>
          </w:p>
          <w:p>
            <w:pPr>
              <w:spacing w:line="240" w:lineRule="auto"/>
              <w:jc w:val="left"/>
              <w:rPr>
                <w:rFonts w:hint="eastAsia" w:ascii="宋体" w:hAnsi="宋体"/>
                <w:sz w:val="18"/>
                <w:szCs w:val="18"/>
              </w:rPr>
            </w:pPr>
            <w:r>
              <w:rPr>
                <w:rFonts w:hint="eastAsia" w:ascii="宋体" w:hAnsi="宋体"/>
                <w:sz w:val="18"/>
                <w:szCs w:val="18"/>
              </w:rPr>
              <w:t xml:space="preserve">□排危除险  </w:t>
            </w:r>
            <w:r>
              <w:rPr>
                <w:rFonts w:ascii="宋体" w:hAnsi="宋体"/>
                <w:sz w:val="18"/>
                <w:szCs w:val="18"/>
              </w:rPr>
              <w:t>□</w:t>
            </w:r>
            <w:r>
              <w:rPr>
                <w:rFonts w:hint="eastAsia" w:ascii="宋体" w:hAnsi="宋体"/>
                <w:sz w:val="18"/>
                <w:szCs w:val="18"/>
              </w:rPr>
              <w:t xml:space="preserve">专业监测  </w:t>
            </w:r>
            <w:r>
              <w:rPr>
                <w:rFonts w:ascii="宋体" w:hAnsi="宋体"/>
                <w:sz w:val="18"/>
                <w:szCs w:val="18"/>
              </w:rPr>
              <w:t>□</w:t>
            </w:r>
            <w:r>
              <w:rPr>
                <w:rFonts w:hint="eastAsia" w:ascii="宋体" w:hAnsi="宋体"/>
                <w:sz w:val="18"/>
                <w:szCs w:val="18"/>
              </w:rPr>
              <w:t>其他</w:t>
            </w:r>
            <w:r>
              <w:rPr>
                <w:rFonts w:ascii="宋体" w:hAnsi="宋体"/>
                <w:sz w:val="18"/>
                <w:szCs w:val="18"/>
              </w:rPr>
              <w:t>：</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76" w:type="dxa"/>
            <w:gridSpan w:val="2"/>
            <w:tcBorders>
              <w:bottom w:val="single" w:color="auto" w:sz="4" w:space="0"/>
            </w:tcBorders>
            <w:vAlign w:val="center"/>
          </w:tcPr>
          <w:p>
            <w:pPr>
              <w:spacing w:line="240" w:lineRule="auto"/>
              <w:jc w:val="center"/>
              <w:rPr>
                <w:rFonts w:hint="eastAsia" w:ascii="宋体" w:hAnsi="宋体"/>
                <w:sz w:val="18"/>
                <w:szCs w:val="18"/>
              </w:rPr>
            </w:pPr>
            <w:r>
              <w:rPr>
                <w:rFonts w:hint="eastAsia"/>
                <w:sz w:val="18"/>
                <w:szCs w:val="18"/>
              </w:rPr>
              <w:t>遥感解译点</w:t>
            </w:r>
          </w:p>
        </w:tc>
        <w:tc>
          <w:tcPr>
            <w:tcW w:w="1171" w:type="dxa"/>
            <w:gridSpan w:val="2"/>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461"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勘查点</w:t>
            </w:r>
          </w:p>
        </w:tc>
        <w:tc>
          <w:tcPr>
            <w:tcW w:w="1085" w:type="dxa"/>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074"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测绘点</w:t>
            </w:r>
          </w:p>
        </w:tc>
        <w:tc>
          <w:tcPr>
            <w:tcW w:w="1204" w:type="dxa"/>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290" w:type="dxa"/>
            <w:tcBorders>
              <w:bottom w:val="single" w:color="auto" w:sz="4" w:space="0"/>
            </w:tcBorders>
            <w:vAlign w:val="center"/>
          </w:tcPr>
          <w:p>
            <w:pPr>
              <w:spacing w:line="240" w:lineRule="auto"/>
              <w:jc w:val="center"/>
              <w:rPr>
                <w:rFonts w:hint="eastAsia" w:ascii="宋体" w:hAnsi="宋体"/>
                <w:sz w:val="18"/>
                <w:szCs w:val="18"/>
              </w:rPr>
            </w:pPr>
            <w:r>
              <w:rPr>
                <w:rFonts w:hint="eastAsia" w:ascii="宋体" w:hAnsi="宋体"/>
                <w:sz w:val="18"/>
                <w:szCs w:val="18"/>
              </w:rPr>
              <w:t>防灾预案/群测群防点</w:t>
            </w:r>
          </w:p>
        </w:tc>
        <w:tc>
          <w:tcPr>
            <w:tcW w:w="1195" w:type="dxa"/>
            <w:tcBorders>
              <w:bottom w:val="single" w:color="auto" w:sz="4" w:space="0"/>
            </w:tcBorders>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1428" w:type="dxa"/>
            <w:gridSpan w:val="3"/>
            <w:vAlign w:val="center"/>
          </w:tcPr>
          <w:p>
            <w:pPr>
              <w:spacing w:line="240" w:lineRule="auto"/>
              <w:jc w:val="center"/>
              <w:rPr>
                <w:sz w:val="18"/>
                <w:szCs w:val="18"/>
              </w:rPr>
            </w:pPr>
            <w:r>
              <w:rPr>
                <w:rFonts w:hint="eastAsia" w:ascii="宋体" w:hAnsi="宋体"/>
                <w:sz w:val="18"/>
                <w:szCs w:val="18"/>
              </w:rPr>
              <w:t>危害性等级</w:t>
            </w:r>
          </w:p>
        </w:tc>
        <w:tc>
          <w:tcPr>
            <w:tcW w:w="3470" w:type="dxa"/>
            <w:gridSpan w:val="3"/>
            <w:vAlign w:val="center"/>
          </w:tcPr>
          <w:p>
            <w:pPr>
              <w:spacing w:line="240" w:lineRule="auto"/>
              <w:jc w:val="left"/>
              <w:rPr>
                <w:rFonts w:hint="eastAsia" w:ascii="宋体" w:hAnsi="宋体"/>
                <w:sz w:val="18"/>
                <w:szCs w:val="18"/>
              </w:rPr>
            </w:pPr>
            <w:r>
              <w:rPr>
                <w:rFonts w:ascii="宋体" w:hAnsi="宋体"/>
                <w:sz w:val="18"/>
                <w:szCs w:val="18"/>
              </w:rPr>
              <w:sym w:font="Wingdings 2" w:char="00A3"/>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hint="eastAsia" w:ascii="宋体" w:hAnsi="宋体"/>
                <w:sz w:val="18"/>
                <w:szCs w:val="18"/>
              </w:rPr>
              <w:t>低</w:t>
            </w:r>
          </w:p>
        </w:tc>
        <w:tc>
          <w:tcPr>
            <w:tcW w:w="1069" w:type="dxa"/>
            <w:vAlign w:val="center"/>
          </w:tcPr>
          <w:p>
            <w:pPr>
              <w:spacing w:line="240" w:lineRule="auto"/>
              <w:jc w:val="center"/>
              <w:rPr>
                <w:rFonts w:hint="eastAsia" w:ascii="宋体" w:hAnsi="宋体"/>
                <w:sz w:val="18"/>
                <w:szCs w:val="18"/>
              </w:rPr>
            </w:pPr>
            <w:r>
              <w:rPr>
                <w:rFonts w:hint="eastAsia"/>
                <w:sz w:val="18"/>
                <w:szCs w:val="18"/>
              </w:rPr>
              <w:t>风险定性评价等级</w:t>
            </w:r>
          </w:p>
        </w:tc>
        <w:tc>
          <w:tcPr>
            <w:tcW w:w="3689" w:type="dxa"/>
            <w:gridSpan w:val="3"/>
            <w:vAlign w:val="center"/>
          </w:tcPr>
          <w:p>
            <w:pPr>
              <w:spacing w:line="240" w:lineRule="auto"/>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hint="eastAsia" w:ascii="宋体" w:hAnsi="宋体"/>
                <w:sz w:val="18"/>
                <w:szCs w:val="18"/>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atLeast"/>
          <w:jc w:val="center"/>
        </w:trPr>
        <w:tc>
          <w:tcPr>
            <w:tcW w:w="526" w:type="dxa"/>
            <w:tcBorders>
              <w:bottom w:val="nil"/>
            </w:tcBorders>
            <w:vAlign w:val="center"/>
          </w:tcPr>
          <w:p>
            <w:pPr>
              <w:spacing w:line="240" w:lineRule="auto"/>
              <w:jc w:val="center"/>
              <w:rPr>
                <w:sz w:val="18"/>
                <w:szCs w:val="18"/>
              </w:rPr>
            </w:pPr>
            <w:r>
              <w:rPr>
                <w:rFonts w:hint="eastAsia"/>
                <w:sz w:val="18"/>
                <w:szCs w:val="18"/>
              </w:rPr>
              <w:t>地质</w:t>
            </w:r>
            <w:r>
              <w:rPr>
                <w:sz w:val="18"/>
                <w:szCs w:val="18"/>
              </w:rPr>
              <w:t>环境</w:t>
            </w:r>
            <w:r>
              <w:rPr>
                <w:rFonts w:hint="eastAsia"/>
                <w:sz w:val="18"/>
                <w:szCs w:val="18"/>
              </w:rPr>
              <w:t>条件</w:t>
            </w:r>
          </w:p>
        </w:tc>
        <w:tc>
          <w:tcPr>
            <w:tcW w:w="9130" w:type="dxa"/>
            <w:gridSpan w:val="9"/>
            <w:tcBorders>
              <w:bottom w:val="nil"/>
            </w:tcBorders>
          </w:tcPr>
          <w:p>
            <w:pPr>
              <w:spacing w:line="240" w:lineRule="auto"/>
              <w:rPr>
                <w:sz w:val="18"/>
                <w:szCs w:val="18"/>
              </w:rPr>
            </w:pPr>
            <w:r>
              <w:rPr>
                <w:rFonts w:hint="eastAsia"/>
                <w:sz w:val="18"/>
                <w:szCs w:val="18"/>
              </w:rPr>
              <w:t>主要描述崩塌发育的地质环境基本特征：如地形地貌、地层岩性及岩性组合、地质构造、斜坡结构及水文地质、植被土地利用、人为活动等。</w:t>
            </w: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526" w:type="dxa"/>
            <w:vMerge w:val="restart"/>
            <w:textDirection w:val="tbRlV"/>
            <w:vAlign w:val="center"/>
          </w:tcPr>
          <w:p>
            <w:pPr>
              <w:spacing w:line="240" w:lineRule="auto"/>
              <w:jc w:val="center"/>
              <w:rPr>
                <w:sz w:val="18"/>
                <w:szCs w:val="18"/>
              </w:rPr>
            </w:pPr>
            <w:r>
              <w:rPr>
                <w:sz w:val="18"/>
                <w:szCs w:val="18"/>
              </w:rPr>
              <w:t>崩塌（危岩体）基本特征</w:t>
            </w:r>
          </w:p>
        </w:tc>
        <w:tc>
          <w:tcPr>
            <w:tcW w:w="9130" w:type="dxa"/>
            <w:gridSpan w:val="9"/>
          </w:tcPr>
          <w:p>
            <w:pPr>
              <w:spacing w:line="240" w:lineRule="auto"/>
              <w:rPr>
                <w:sz w:val="18"/>
                <w:szCs w:val="18"/>
              </w:rPr>
            </w:pPr>
            <w:r>
              <w:rPr>
                <w:sz w:val="18"/>
                <w:szCs w:val="18"/>
              </w:rPr>
              <w:t>崩塌源区：（边界条件，危岩体岩性及岩体结构，控制结构面产状，卸荷裂隙发育特征及其组合形式、交切特点、贯通情况</w:t>
            </w:r>
            <w:r>
              <w:rPr>
                <w:rFonts w:hint="eastAsia"/>
                <w:sz w:val="18"/>
                <w:szCs w:val="18"/>
              </w:rPr>
              <w:t>、</w:t>
            </w:r>
            <w:r>
              <w:rPr>
                <w:sz w:val="18"/>
                <w:szCs w:val="18"/>
              </w:rPr>
              <w:t>变形迹象及变形历史等。）</w:t>
            </w:r>
          </w:p>
          <w:p>
            <w:pPr>
              <w:spacing w:line="240" w:lineRule="auto"/>
              <w:rPr>
                <w:sz w:val="18"/>
                <w:szCs w:val="18"/>
              </w:rPr>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jc w:val="center"/>
        </w:trPr>
        <w:tc>
          <w:tcPr>
            <w:tcW w:w="526" w:type="dxa"/>
            <w:vMerge w:val="continue"/>
          </w:tcPr>
          <w:p>
            <w:pPr>
              <w:spacing w:line="240" w:lineRule="auto"/>
              <w:rPr>
                <w:sz w:val="18"/>
                <w:szCs w:val="18"/>
              </w:rPr>
            </w:pPr>
          </w:p>
        </w:tc>
        <w:tc>
          <w:tcPr>
            <w:tcW w:w="9130" w:type="dxa"/>
            <w:gridSpan w:val="9"/>
          </w:tcPr>
          <w:p>
            <w:pPr>
              <w:spacing w:line="240" w:lineRule="auto"/>
              <w:rPr>
                <w:sz w:val="18"/>
                <w:szCs w:val="18"/>
              </w:rPr>
            </w:pPr>
            <w:r>
              <w:rPr>
                <w:sz w:val="18"/>
                <w:szCs w:val="18"/>
              </w:rPr>
              <w:t>崩塌堆积体：（几何形态，厚度、规模，新鲜程度；岩性及分选状态</w:t>
            </w:r>
            <w:r>
              <w:rPr>
                <w:rFonts w:hint="eastAsia"/>
                <w:sz w:val="18"/>
                <w:szCs w:val="18"/>
              </w:rPr>
              <w:t>与</w:t>
            </w:r>
            <w:r>
              <w:rPr>
                <w:sz w:val="18"/>
                <w:szCs w:val="18"/>
              </w:rPr>
              <w:t>空间分布特征、最远</w:t>
            </w:r>
            <w:r>
              <w:rPr>
                <w:rFonts w:hint="eastAsia"/>
                <w:sz w:val="18"/>
                <w:szCs w:val="18"/>
              </w:rPr>
              <w:t>落石</w:t>
            </w:r>
            <w:r>
              <w:rPr>
                <w:sz w:val="18"/>
                <w:szCs w:val="18"/>
              </w:rPr>
              <w:t>距离</w:t>
            </w:r>
            <w:r>
              <w:rPr>
                <w:rFonts w:hint="eastAsia"/>
                <w:sz w:val="18"/>
                <w:szCs w:val="18"/>
              </w:rPr>
              <w:t>、稳定性</w:t>
            </w:r>
            <w:r>
              <w:rPr>
                <w:sz w:val="18"/>
                <w:szCs w:val="18"/>
              </w:rPr>
              <w:t>等。）</w:t>
            </w:r>
          </w:p>
          <w:p>
            <w:pPr>
              <w:spacing w:line="240" w:lineRule="auto"/>
              <w:rPr>
                <w:sz w:val="18"/>
                <w:szCs w:val="18"/>
              </w:rPr>
            </w:pPr>
          </w:p>
          <w:p>
            <w:pPr>
              <w:spacing w:line="240" w:lineRule="auto"/>
              <w:rPr>
                <w:sz w:val="18"/>
                <w:szCs w:val="18"/>
              </w:rPr>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526" w:type="dxa"/>
            <w:vMerge w:val="continue"/>
          </w:tcPr>
          <w:p>
            <w:pPr>
              <w:spacing w:line="240" w:lineRule="auto"/>
              <w:rPr>
                <w:sz w:val="18"/>
                <w:szCs w:val="18"/>
              </w:rPr>
            </w:pPr>
          </w:p>
        </w:tc>
        <w:tc>
          <w:tcPr>
            <w:tcW w:w="9130" w:type="dxa"/>
            <w:gridSpan w:val="9"/>
          </w:tcPr>
          <w:p>
            <w:pPr>
              <w:spacing w:line="240" w:lineRule="auto"/>
              <w:rPr>
                <w:sz w:val="18"/>
                <w:szCs w:val="18"/>
              </w:rPr>
            </w:pPr>
            <w:r>
              <w:rPr>
                <w:sz w:val="18"/>
                <w:szCs w:val="18"/>
              </w:rPr>
              <w:t>崩塌路径区：（路径区斜坡几何形态、地层岩性、植被发育情况；是否有建筑设施等。）</w:t>
            </w:r>
          </w:p>
          <w:p>
            <w:pPr>
              <w:spacing w:line="240" w:lineRule="auto"/>
              <w:rPr>
                <w:sz w:val="18"/>
                <w:szCs w:val="18"/>
              </w:rPr>
            </w:pPr>
          </w:p>
          <w:p>
            <w:pPr>
              <w:spacing w:line="240" w:lineRule="auto"/>
              <w:rPr>
                <w:sz w:val="18"/>
                <w:szCs w:val="18"/>
              </w:rPr>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9" w:hRule="atLeast"/>
          <w:jc w:val="center"/>
        </w:trPr>
        <w:tc>
          <w:tcPr>
            <w:tcW w:w="526" w:type="dxa"/>
            <w:textDirection w:val="tbRlV"/>
            <w:vAlign w:val="center"/>
          </w:tcPr>
          <w:p>
            <w:pPr>
              <w:spacing w:line="240" w:lineRule="auto"/>
              <w:jc w:val="center"/>
              <w:rPr>
                <w:sz w:val="18"/>
                <w:szCs w:val="18"/>
              </w:rPr>
            </w:pPr>
            <w:r>
              <w:rPr>
                <w:rFonts w:hint="eastAsia"/>
                <w:sz w:val="18"/>
                <w:szCs w:val="18"/>
              </w:rPr>
              <w:t>稳定性</w:t>
            </w:r>
            <w:r>
              <w:rPr>
                <w:sz w:val="18"/>
                <w:szCs w:val="18"/>
              </w:rPr>
              <w:t>分析</w:t>
            </w:r>
          </w:p>
        </w:tc>
        <w:tc>
          <w:tcPr>
            <w:tcW w:w="9130" w:type="dxa"/>
            <w:gridSpan w:val="9"/>
          </w:tcPr>
          <w:p>
            <w:pPr>
              <w:spacing w:line="240" w:lineRule="auto"/>
              <w:rPr>
                <w:sz w:val="18"/>
                <w:szCs w:val="18"/>
              </w:rPr>
            </w:pPr>
            <w:r>
              <w:rPr>
                <w:sz w:val="18"/>
                <w:szCs w:val="18"/>
              </w:rPr>
              <w:t>（不同概率降雨、地震或人工扰动情况下特定规模崩塌</w:t>
            </w:r>
            <w:r>
              <w:rPr>
                <w:rFonts w:hint="eastAsia"/>
                <w:sz w:val="18"/>
                <w:szCs w:val="18"/>
              </w:rPr>
              <w:t>稳定性</w:t>
            </w:r>
            <w:r>
              <w:rPr>
                <w:sz w:val="18"/>
                <w:szCs w:val="18"/>
              </w:rPr>
              <w:t>分析。）</w:t>
            </w:r>
          </w:p>
          <w:p>
            <w:pPr>
              <w:spacing w:line="240" w:lineRule="auto"/>
              <w:rPr>
                <w:sz w:val="18"/>
                <w:szCs w:val="18"/>
              </w:rPr>
            </w:pPr>
          </w:p>
          <w:p>
            <w:pPr>
              <w:spacing w:line="240" w:lineRule="auto"/>
              <w:rPr>
                <w:sz w:val="18"/>
                <w:szCs w:val="18"/>
              </w:rPr>
            </w:pPr>
          </w:p>
          <w:p>
            <w:pPr>
              <w:spacing w:line="240" w:lineRule="auto"/>
              <w:rPr>
                <w:sz w:val="18"/>
                <w:szCs w:val="18"/>
              </w:rPr>
            </w:pP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3" w:hRule="atLeast"/>
          <w:jc w:val="center"/>
        </w:trPr>
        <w:tc>
          <w:tcPr>
            <w:tcW w:w="526" w:type="dxa"/>
            <w:textDirection w:val="tbRlV"/>
            <w:vAlign w:val="center"/>
          </w:tcPr>
          <w:p>
            <w:pPr>
              <w:jc w:val="center"/>
              <w:rPr>
                <w:sz w:val="18"/>
                <w:szCs w:val="18"/>
              </w:rPr>
            </w:pPr>
            <w:r>
              <w:rPr>
                <w:sz w:val="18"/>
                <w:szCs w:val="18"/>
              </w:rPr>
              <w:t>危害</w:t>
            </w:r>
            <w:r>
              <w:rPr>
                <w:rFonts w:hint="eastAsia"/>
                <w:sz w:val="18"/>
                <w:szCs w:val="18"/>
              </w:rPr>
              <w:t>性分析</w:t>
            </w:r>
          </w:p>
        </w:tc>
        <w:tc>
          <w:tcPr>
            <w:tcW w:w="9130" w:type="dxa"/>
            <w:gridSpan w:val="9"/>
          </w:tcPr>
          <w:p>
            <w:pPr>
              <w:rPr>
                <w:sz w:val="18"/>
                <w:szCs w:val="18"/>
              </w:rPr>
            </w:pPr>
            <w:r>
              <w:rPr>
                <w:sz w:val="18"/>
                <w:szCs w:val="18"/>
              </w:rPr>
              <w:t>（人员伤亡、财产损失情况；崩塌影响范围内的人员、财产、设施等情况及可能的成灾模式。）</w:t>
            </w:r>
          </w:p>
          <w:p>
            <w:pPr>
              <w:rPr>
                <w:sz w:val="18"/>
                <w:szCs w:val="18"/>
              </w:rPr>
            </w:pPr>
          </w:p>
          <w:p>
            <w:pPr>
              <w:rPr>
                <w:sz w:val="18"/>
                <w:szCs w:val="18"/>
              </w:rPr>
            </w:pPr>
          </w:p>
          <w:p>
            <w:pPr>
              <w:rPr>
                <w:sz w:val="18"/>
                <w:szCs w:val="18"/>
              </w:rPr>
            </w:pPr>
          </w:p>
        </w:tc>
      </w:tr>
    </w:tbl>
    <w:p>
      <w:pPr>
        <w:pStyle w:val="237"/>
        <w:tabs>
          <w:tab w:val="left" w:pos="425"/>
        </w:tabs>
        <w:spacing w:before="156" w:after="156"/>
        <w:ind w:left="567" w:hanging="567"/>
      </w:pPr>
      <w:r>
        <w:t>表</w:t>
      </w:r>
      <w:r>
        <w:rPr>
          <w:rFonts w:hint="eastAsia"/>
        </w:rPr>
        <w:t>C</w:t>
      </w:r>
      <w:r>
        <w:t>.</w:t>
      </w:r>
      <w:r>
        <w:rPr>
          <w:rFonts w:hint="eastAsia"/>
        </w:rPr>
        <w:t>8（续）</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2" w:hRule="atLeast"/>
          <w:jc w:val="center"/>
        </w:trPr>
        <w:tc>
          <w:tcPr>
            <w:tcW w:w="774" w:type="dxa"/>
            <w:vAlign w:val="center"/>
          </w:tcPr>
          <w:p>
            <w:pPr>
              <w:jc w:val="center"/>
              <w:rPr>
                <w:sz w:val="18"/>
                <w:szCs w:val="18"/>
              </w:rPr>
            </w:pPr>
            <w:r>
              <w:rPr>
                <w:rFonts w:hint="eastAsia"/>
                <w:sz w:val="18"/>
                <w:szCs w:val="18"/>
              </w:rPr>
              <w:t>平</w:t>
            </w:r>
          </w:p>
          <w:p>
            <w:pPr>
              <w:jc w:val="center"/>
              <w:rPr>
                <w:sz w:val="18"/>
                <w:szCs w:val="18"/>
              </w:rPr>
            </w:pPr>
            <w:r>
              <w:rPr>
                <w:rFonts w:hint="eastAsia"/>
                <w:sz w:val="18"/>
                <w:szCs w:val="18"/>
              </w:rPr>
              <w:t>面</w:t>
            </w:r>
          </w:p>
          <w:p>
            <w:pPr>
              <w:jc w:val="center"/>
              <w:rPr>
                <w:sz w:val="18"/>
                <w:szCs w:val="18"/>
              </w:rPr>
            </w:pPr>
            <w:r>
              <w:rPr>
                <w:rFonts w:hint="eastAsia"/>
                <w:sz w:val="18"/>
                <w:szCs w:val="18"/>
              </w:rPr>
              <w:t>示</w:t>
            </w:r>
          </w:p>
          <w:p>
            <w:pPr>
              <w:jc w:val="center"/>
              <w:rPr>
                <w:sz w:val="18"/>
                <w:szCs w:val="18"/>
              </w:rPr>
            </w:pPr>
            <w:r>
              <w:rPr>
                <w:rFonts w:hint="eastAsia"/>
                <w:sz w:val="18"/>
                <w:szCs w:val="18"/>
              </w:rPr>
              <w:t>意</w:t>
            </w:r>
          </w:p>
          <w:p>
            <w:pPr>
              <w:jc w:val="center"/>
              <w:rPr>
                <w:sz w:val="18"/>
                <w:szCs w:val="18"/>
              </w:rPr>
            </w:pPr>
            <w:r>
              <w:rPr>
                <w:rFonts w:hint="eastAsia"/>
                <w:sz w:val="18"/>
                <w:szCs w:val="18"/>
              </w:rPr>
              <w:t>图</w:t>
            </w:r>
          </w:p>
          <w:p>
            <w:pPr>
              <w:jc w:val="center"/>
              <w:rPr>
                <w:sz w:val="18"/>
                <w:szCs w:val="18"/>
              </w:rPr>
            </w:pPr>
            <w:r>
              <w:rPr>
                <w:rFonts w:hint="eastAsia"/>
                <w:sz w:val="18"/>
                <w:szCs w:val="18"/>
              </w:rPr>
              <w:t>和</w:t>
            </w:r>
          </w:p>
          <w:p>
            <w:pPr>
              <w:jc w:val="center"/>
              <w:rPr>
                <w:sz w:val="18"/>
                <w:szCs w:val="18"/>
              </w:rPr>
            </w:pPr>
            <w:r>
              <w:rPr>
                <w:rFonts w:hint="eastAsia"/>
                <w:sz w:val="18"/>
                <w:szCs w:val="18"/>
              </w:rPr>
              <w:t>剖</w:t>
            </w:r>
          </w:p>
          <w:p>
            <w:pPr>
              <w:jc w:val="center"/>
              <w:rPr>
                <w:sz w:val="18"/>
                <w:szCs w:val="18"/>
              </w:rPr>
            </w:pPr>
            <w:r>
              <w:rPr>
                <w:rFonts w:hint="eastAsia"/>
                <w:sz w:val="18"/>
                <w:szCs w:val="18"/>
              </w:rPr>
              <w:t>面</w:t>
            </w:r>
          </w:p>
          <w:p>
            <w:pPr>
              <w:jc w:val="center"/>
              <w:rPr>
                <w:sz w:val="18"/>
                <w:szCs w:val="18"/>
              </w:rPr>
            </w:pPr>
            <w:r>
              <w:rPr>
                <w:rFonts w:hint="eastAsia"/>
                <w:sz w:val="18"/>
                <w:szCs w:val="18"/>
              </w:rPr>
              <w:t>示</w:t>
            </w:r>
          </w:p>
          <w:p>
            <w:pPr>
              <w:jc w:val="center"/>
              <w:rPr>
                <w:sz w:val="18"/>
                <w:szCs w:val="18"/>
              </w:rPr>
            </w:pPr>
            <w:r>
              <w:rPr>
                <w:rFonts w:hint="eastAsia"/>
                <w:sz w:val="18"/>
                <w:szCs w:val="18"/>
              </w:rPr>
              <w:t>意</w:t>
            </w:r>
          </w:p>
          <w:p>
            <w:pPr>
              <w:jc w:val="center"/>
              <w:rPr>
                <w:sz w:val="18"/>
                <w:szCs w:val="18"/>
              </w:rPr>
            </w:pPr>
            <w:r>
              <w:rPr>
                <w:rFonts w:hint="eastAsia"/>
                <w:sz w:val="18"/>
                <w:szCs w:val="18"/>
              </w:rPr>
              <w:t>图</w:t>
            </w:r>
          </w:p>
        </w:tc>
        <w:tc>
          <w:tcPr>
            <w:tcW w:w="8882" w:type="dxa"/>
          </w:tcPr>
          <w:p>
            <w:pPr>
              <w:spacing w:line="240" w:lineRule="auto"/>
              <w:jc w:val="center"/>
              <w:rPr>
                <w:sz w:val="18"/>
                <w:szCs w:val="18"/>
              </w:rPr>
            </w:pPr>
            <w:r>
              <w:rPr>
                <w:sz w:val="18"/>
                <w:szCs w:val="18"/>
              </w:rPr>
              <w:drawing>
                <wp:inline distT="0" distB="0" distL="0" distR="0">
                  <wp:extent cx="5000625" cy="3676650"/>
                  <wp:effectExtent l="0" t="0" r="0" b="0"/>
                  <wp:docPr id="89" name="图片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descr="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000625" cy="3676650"/>
                          </a:xfrm>
                          <a:prstGeom prst="rect">
                            <a:avLst/>
                          </a:prstGeom>
                          <a:noFill/>
                          <a:ln>
                            <a:noFill/>
                          </a:ln>
                        </pic:spPr>
                      </pic:pic>
                    </a:graphicData>
                  </a:graphic>
                </wp:inline>
              </w:drawing>
            </w:r>
          </w:p>
          <w:p>
            <w:pPr>
              <w:spacing w:line="240" w:lineRule="auto"/>
              <w:jc w:val="center"/>
              <w:rPr>
                <w:sz w:val="18"/>
                <w:szCs w:val="18"/>
              </w:rPr>
            </w:pPr>
            <w:r>
              <w:rPr>
                <w:sz w:val="18"/>
                <w:szCs w:val="18"/>
              </w:rPr>
              <w:drawing>
                <wp:inline distT="0" distB="0" distL="0" distR="0">
                  <wp:extent cx="5000625" cy="3781425"/>
                  <wp:effectExtent l="0" t="0" r="0" b="0"/>
                  <wp:docPr id="90"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descr="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5000625" cy="3781425"/>
                          </a:xfrm>
                          <a:prstGeom prst="rect">
                            <a:avLst/>
                          </a:prstGeom>
                          <a:noFill/>
                          <a:ln>
                            <a:noFill/>
                          </a:ln>
                        </pic:spPr>
                      </pic:pic>
                    </a:graphicData>
                  </a:graphic>
                </wp:inline>
              </w:drawing>
            </w:r>
          </w:p>
        </w:tc>
      </w:tr>
    </w:tbl>
    <w:p>
      <w:pPr>
        <w:pStyle w:val="234"/>
        <w:ind w:firstLine="360"/>
        <w:rPr>
          <w:sz w:val="18"/>
          <w:szCs w:val="18"/>
        </w:rPr>
        <w:sectPr>
          <w:pgSz w:w="11906" w:h="16838"/>
          <w:pgMar w:top="1928" w:right="1134" w:bottom="1134" w:left="1134" w:header="1418" w:footer="1134" w:gutter="284"/>
          <w:pgNumType w:fmt="decimal"/>
          <w:cols w:space="720" w:num="1"/>
          <w:formProt w:val="0"/>
          <w:docGrid w:type="lines" w:linePitch="312" w:charSpace="0"/>
        </w:sectPr>
      </w:pPr>
      <w:r>
        <w:rPr>
          <w:sz w:val="18"/>
          <w:szCs w:val="18"/>
        </w:rPr>
        <w:t>记录：</w:t>
      </w:r>
      <w:r>
        <w:rPr>
          <w:rFonts w:hint="eastAsia"/>
          <w:sz w:val="18"/>
          <w:szCs w:val="18"/>
        </w:rPr>
        <w:t xml:space="preserve"> </w:t>
      </w:r>
      <w:r>
        <w:rPr>
          <w:sz w:val="18"/>
          <w:szCs w:val="18"/>
        </w:rPr>
        <w:t xml:space="preserve">         校核：</w:t>
      </w:r>
      <w:r>
        <w:rPr>
          <w:rFonts w:hint="eastAsia"/>
          <w:sz w:val="18"/>
          <w:szCs w:val="18"/>
        </w:rPr>
        <w:t xml:space="preserve"> </w:t>
      </w:r>
      <w:r>
        <w:rPr>
          <w:sz w:val="18"/>
          <w:szCs w:val="18"/>
        </w:rPr>
        <w:t xml:space="preserve">         项目负责：</w:t>
      </w:r>
      <w:r>
        <w:rPr>
          <w:rFonts w:hint="eastAsia"/>
          <w:sz w:val="18"/>
          <w:szCs w:val="18"/>
        </w:rPr>
        <w:t xml:space="preserve"> </w:t>
      </w:r>
      <w:r>
        <w:rPr>
          <w:sz w:val="18"/>
          <w:szCs w:val="18"/>
        </w:rPr>
        <w:t xml:space="preserve">          填表日期：</w:t>
      </w:r>
      <w:r>
        <w:rPr>
          <w:rFonts w:hint="eastAsia"/>
          <w:sz w:val="18"/>
          <w:szCs w:val="18"/>
        </w:rPr>
        <w:t xml:space="preserve"> </w:t>
      </w:r>
      <w:r>
        <w:rPr>
          <w:sz w:val="18"/>
          <w:szCs w:val="18"/>
        </w:rPr>
        <w:t xml:space="preserve">     年</w:t>
      </w:r>
      <w:r>
        <w:rPr>
          <w:rFonts w:hint="eastAsia"/>
          <w:sz w:val="18"/>
          <w:szCs w:val="18"/>
        </w:rPr>
        <w:t xml:space="preserve"> </w:t>
      </w:r>
      <w:r>
        <w:rPr>
          <w:sz w:val="18"/>
          <w:szCs w:val="18"/>
        </w:rPr>
        <w:t xml:space="preserve">     月</w:t>
      </w:r>
      <w:r>
        <w:rPr>
          <w:rFonts w:hint="eastAsia"/>
          <w:sz w:val="18"/>
          <w:szCs w:val="18"/>
        </w:rPr>
        <w:t xml:space="preserve"> </w:t>
      </w:r>
      <w:r>
        <w:rPr>
          <w:sz w:val="18"/>
          <w:szCs w:val="18"/>
        </w:rPr>
        <w:t xml:space="preserve">     日</w:t>
      </w:r>
    </w:p>
    <w:p>
      <w:pPr>
        <w:pStyle w:val="124"/>
        <w:spacing w:before="0" w:beforeLines="0" w:after="156"/>
      </w:pPr>
      <w:r>
        <w:rPr>
          <w:rFonts w:hint="eastAsia"/>
        </w:rPr>
        <w:t>泥石流及隐患调查表</w:t>
      </w:r>
    </w:p>
    <w:tbl>
      <w:tblPr>
        <w:tblStyle w:val="27"/>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706"/>
        <w:gridCol w:w="793"/>
        <w:gridCol w:w="59"/>
        <w:gridCol w:w="92"/>
        <w:gridCol w:w="475"/>
        <w:gridCol w:w="471"/>
        <w:gridCol w:w="238"/>
        <w:gridCol w:w="94"/>
        <w:gridCol w:w="611"/>
        <w:gridCol w:w="861"/>
        <w:gridCol w:w="90"/>
        <w:gridCol w:w="69"/>
        <w:gridCol w:w="545"/>
        <w:gridCol w:w="332"/>
        <w:gridCol w:w="184"/>
        <w:gridCol w:w="562"/>
        <w:gridCol w:w="188"/>
        <w:gridCol w:w="432"/>
        <w:gridCol w:w="523"/>
        <w:gridCol w:w="424"/>
        <w:gridCol w:w="293"/>
        <w:gridCol w:w="228"/>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136" w:type="dxa"/>
            <w:gridSpan w:val="2"/>
            <w:vMerge w:val="restart"/>
            <w:vAlign w:val="center"/>
          </w:tcPr>
          <w:p>
            <w:pPr>
              <w:spacing w:line="240" w:lineRule="auto"/>
              <w:jc w:val="center"/>
              <w:rPr>
                <w:sz w:val="18"/>
                <w:szCs w:val="18"/>
              </w:rPr>
            </w:pPr>
            <w:r>
              <w:rPr>
                <w:rFonts w:hint="eastAsia"/>
                <w:sz w:val="18"/>
                <w:szCs w:val="18"/>
              </w:rPr>
              <w:t>调查编号</w:t>
            </w:r>
          </w:p>
        </w:tc>
        <w:tc>
          <w:tcPr>
            <w:tcW w:w="2128" w:type="dxa"/>
            <w:gridSpan w:val="6"/>
            <w:vMerge w:val="restart"/>
            <w:vAlign w:val="center"/>
          </w:tcPr>
          <w:p>
            <w:pPr>
              <w:spacing w:line="240" w:lineRule="auto"/>
              <w:jc w:val="center"/>
              <w:rPr>
                <w:sz w:val="18"/>
                <w:szCs w:val="18"/>
              </w:rPr>
            </w:pPr>
          </w:p>
        </w:tc>
        <w:tc>
          <w:tcPr>
            <w:tcW w:w="705" w:type="dxa"/>
            <w:gridSpan w:val="2"/>
            <w:vAlign w:val="center"/>
          </w:tcPr>
          <w:p>
            <w:pPr>
              <w:spacing w:line="240" w:lineRule="auto"/>
              <w:jc w:val="center"/>
              <w:rPr>
                <w:sz w:val="18"/>
                <w:szCs w:val="18"/>
              </w:rPr>
            </w:pPr>
            <w:r>
              <w:rPr>
                <w:sz w:val="18"/>
                <w:szCs w:val="18"/>
              </w:rPr>
              <w:t>沟谷名称</w:t>
            </w:r>
          </w:p>
        </w:tc>
        <w:tc>
          <w:tcPr>
            <w:tcW w:w="5673" w:type="dxa"/>
            <w:gridSpan w:val="14"/>
            <w:vAlign w:val="center"/>
          </w:tcPr>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136" w:type="dxa"/>
            <w:gridSpan w:val="2"/>
            <w:vMerge w:val="continue"/>
            <w:vAlign w:val="center"/>
          </w:tcPr>
          <w:p>
            <w:pPr>
              <w:spacing w:line="240" w:lineRule="auto"/>
              <w:jc w:val="center"/>
              <w:rPr>
                <w:sz w:val="18"/>
                <w:szCs w:val="18"/>
              </w:rPr>
            </w:pPr>
          </w:p>
        </w:tc>
        <w:tc>
          <w:tcPr>
            <w:tcW w:w="2128" w:type="dxa"/>
            <w:gridSpan w:val="6"/>
            <w:vMerge w:val="continue"/>
            <w:vAlign w:val="center"/>
          </w:tcPr>
          <w:p>
            <w:pPr>
              <w:spacing w:line="240" w:lineRule="auto"/>
              <w:jc w:val="center"/>
              <w:rPr>
                <w:sz w:val="18"/>
                <w:szCs w:val="18"/>
              </w:rPr>
            </w:pPr>
          </w:p>
        </w:tc>
        <w:tc>
          <w:tcPr>
            <w:tcW w:w="705" w:type="dxa"/>
            <w:gridSpan w:val="2"/>
            <w:vMerge w:val="restart"/>
            <w:vAlign w:val="center"/>
          </w:tcPr>
          <w:p>
            <w:pPr>
              <w:spacing w:line="240" w:lineRule="auto"/>
              <w:jc w:val="center"/>
              <w:rPr>
                <w:sz w:val="18"/>
                <w:szCs w:val="18"/>
              </w:rPr>
            </w:pPr>
            <w:r>
              <w:rPr>
                <w:sz w:val="18"/>
                <w:szCs w:val="18"/>
              </w:rPr>
              <w:t>沟口位置</w:t>
            </w:r>
          </w:p>
        </w:tc>
        <w:tc>
          <w:tcPr>
            <w:tcW w:w="5673" w:type="dxa"/>
            <w:gridSpan w:val="14"/>
            <w:vAlign w:val="center"/>
          </w:tcPr>
          <w:p>
            <w:pPr>
              <w:spacing w:line="240" w:lineRule="auto"/>
              <w:ind w:firstLine="720" w:firstLineChars="400"/>
              <w:rPr>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乡（镇）</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136" w:type="dxa"/>
            <w:gridSpan w:val="2"/>
            <w:vMerge w:val="restart"/>
            <w:vAlign w:val="center"/>
          </w:tcPr>
          <w:p>
            <w:pPr>
              <w:spacing w:line="240" w:lineRule="auto"/>
              <w:jc w:val="center"/>
              <w:rPr>
                <w:sz w:val="18"/>
                <w:szCs w:val="18"/>
              </w:rPr>
            </w:pPr>
            <w:r>
              <w:rPr>
                <w:sz w:val="18"/>
                <w:szCs w:val="18"/>
              </w:rPr>
              <w:t>野外编号</w:t>
            </w:r>
          </w:p>
        </w:tc>
        <w:tc>
          <w:tcPr>
            <w:tcW w:w="2128" w:type="dxa"/>
            <w:gridSpan w:val="6"/>
            <w:vMerge w:val="restart"/>
            <w:vAlign w:val="center"/>
          </w:tcPr>
          <w:p>
            <w:pPr>
              <w:spacing w:line="240" w:lineRule="auto"/>
              <w:jc w:val="center"/>
              <w:rPr>
                <w:sz w:val="18"/>
                <w:szCs w:val="18"/>
              </w:rPr>
            </w:pPr>
          </w:p>
        </w:tc>
        <w:tc>
          <w:tcPr>
            <w:tcW w:w="705" w:type="dxa"/>
            <w:gridSpan w:val="2"/>
            <w:vMerge w:val="continue"/>
            <w:vAlign w:val="center"/>
          </w:tcPr>
          <w:p>
            <w:pPr>
              <w:spacing w:line="240" w:lineRule="auto"/>
              <w:jc w:val="center"/>
              <w:rPr>
                <w:sz w:val="18"/>
                <w:szCs w:val="18"/>
              </w:rPr>
            </w:pPr>
          </w:p>
        </w:tc>
        <w:tc>
          <w:tcPr>
            <w:tcW w:w="861" w:type="dxa"/>
            <w:vMerge w:val="restart"/>
            <w:vAlign w:val="center"/>
          </w:tcPr>
          <w:p>
            <w:pPr>
              <w:spacing w:line="240" w:lineRule="auto"/>
              <w:jc w:val="center"/>
              <w:rPr>
                <w:sz w:val="18"/>
                <w:szCs w:val="18"/>
              </w:rPr>
            </w:pPr>
            <w:r>
              <w:rPr>
                <w:sz w:val="18"/>
                <w:szCs w:val="18"/>
              </w:rPr>
              <w:t>坐标</w:t>
            </w:r>
          </w:p>
        </w:tc>
        <w:tc>
          <w:tcPr>
            <w:tcW w:w="4812" w:type="dxa"/>
            <w:gridSpan w:val="13"/>
            <w:vAlign w:val="center"/>
          </w:tcPr>
          <w:p>
            <w:pPr>
              <w:spacing w:line="240" w:lineRule="auto"/>
              <w:rPr>
                <w:rFonts w:hint="eastAsia" w:ascii="宋体" w:hAnsi="宋体"/>
                <w:sz w:val="18"/>
                <w:szCs w:val="18"/>
              </w:rPr>
            </w:pPr>
            <w:r>
              <w:rPr>
                <w:rFonts w:ascii="宋体" w:hAnsi="宋体"/>
                <w:sz w:val="18"/>
                <w:szCs w:val="18"/>
              </w:rPr>
              <w:t>经度：</w:t>
            </w:r>
            <w:r>
              <w:rPr>
                <w:rFonts w:hint="eastAsia" w:ascii="宋体" w:hAnsi="宋体"/>
                <w:sz w:val="18"/>
                <w:szCs w:val="18"/>
              </w:rPr>
              <w:t xml:space="preserve">    </w:t>
            </w:r>
            <w:r>
              <w:rPr>
                <w:sz w:val="18"/>
                <w:szCs w:val="18"/>
              </w:rPr>
              <w:t xml:space="preserve">°      ′      ″  </w:t>
            </w:r>
            <w:r>
              <w:rPr>
                <w:rFonts w:ascii="宋体" w:hAnsi="宋体"/>
                <w:sz w:val="18"/>
                <w:szCs w:val="18"/>
              </w:rPr>
              <w:t>纬度：</w:t>
            </w:r>
            <w:r>
              <w:rPr>
                <w:rFonts w:hint="eastAsia" w:ascii="宋体" w:hAnsi="宋体"/>
                <w:sz w:val="18"/>
                <w:szCs w:val="18"/>
              </w:rPr>
              <w:t xml:space="preserve">    </w:t>
            </w:r>
            <w:r>
              <w:rPr>
                <w:sz w:val="18"/>
                <w:szCs w:val="18"/>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136" w:type="dxa"/>
            <w:gridSpan w:val="2"/>
            <w:vMerge w:val="continue"/>
            <w:vAlign w:val="center"/>
          </w:tcPr>
          <w:p>
            <w:pPr>
              <w:spacing w:line="240" w:lineRule="auto"/>
              <w:jc w:val="center"/>
              <w:rPr>
                <w:sz w:val="18"/>
                <w:szCs w:val="18"/>
              </w:rPr>
            </w:pPr>
          </w:p>
        </w:tc>
        <w:tc>
          <w:tcPr>
            <w:tcW w:w="2128" w:type="dxa"/>
            <w:gridSpan w:val="6"/>
            <w:vMerge w:val="continue"/>
            <w:vAlign w:val="center"/>
          </w:tcPr>
          <w:p>
            <w:pPr>
              <w:spacing w:line="240" w:lineRule="auto"/>
              <w:jc w:val="center"/>
              <w:rPr>
                <w:sz w:val="18"/>
                <w:szCs w:val="18"/>
              </w:rPr>
            </w:pPr>
          </w:p>
        </w:tc>
        <w:tc>
          <w:tcPr>
            <w:tcW w:w="705" w:type="dxa"/>
            <w:gridSpan w:val="2"/>
            <w:vMerge w:val="continue"/>
            <w:vAlign w:val="center"/>
          </w:tcPr>
          <w:p>
            <w:pPr>
              <w:spacing w:line="240" w:lineRule="auto"/>
              <w:jc w:val="center"/>
              <w:rPr>
                <w:sz w:val="18"/>
                <w:szCs w:val="18"/>
              </w:rPr>
            </w:pPr>
          </w:p>
        </w:tc>
        <w:tc>
          <w:tcPr>
            <w:tcW w:w="861" w:type="dxa"/>
            <w:vMerge w:val="continue"/>
            <w:vAlign w:val="center"/>
          </w:tcPr>
          <w:p>
            <w:pPr>
              <w:spacing w:line="240" w:lineRule="auto"/>
              <w:rPr>
                <w:sz w:val="18"/>
                <w:szCs w:val="18"/>
              </w:rPr>
            </w:pPr>
          </w:p>
        </w:tc>
        <w:tc>
          <w:tcPr>
            <w:tcW w:w="4812" w:type="dxa"/>
            <w:gridSpan w:val="13"/>
            <w:vAlign w:val="center"/>
          </w:tcPr>
          <w:p>
            <w:pPr>
              <w:spacing w:line="240" w:lineRule="auto"/>
              <w:jc w:val="left"/>
              <w:rPr>
                <w:rFonts w:hint="eastAsia" w:ascii="宋体" w:hAnsi="宋体"/>
                <w:sz w:val="18"/>
                <w:szCs w:val="18"/>
              </w:rPr>
            </w:pPr>
            <w:r>
              <w:rPr>
                <w:rFonts w:hint="eastAsia" w:ascii="宋体" w:hAnsi="宋体"/>
                <w:sz w:val="18"/>
                <w:szCs w:val="18"/>
              </w:rPr>
              <w:t xml:space="preserve">X： </w:t>
            </w:r>
            <w:r>
              <w:rPr>
                <w:rFonts w:ascii="宋体" w:hAnsi="宋体"/>
                <w:sz w:val="18"/>
                <w:szCs w:val="18"/>
              </w:rPr>
              <w:t xml:space="preserve">                   </w:t>
            </w:r>
            <w:r>
              <w:rPr>
                <w:rFonts w:hint="eastAsia" w:ascii="宋体" w:hAnsi="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1136" w:type="dxa"/>
            <w:gridSpan w:val="2"/>
            <w:vAlign w:val="center"/>
          </w:tcPr>
          <w:p>
            <w:pPr>
              <w:spacing w:line="240" w:lineRule="auto"/>
              <w:jc w:val="center"/>
              <w:rPr>
                <w:sz w:val="18"/>
                <w:szCs w:val="18"/>
              </w:rPr>
            </w:pPr>
            <w:r>
              <w:rPr>
                <w:sz w:val="18"/>
                <w:szCs w:val="18"/>
              </w:rPr>
              <w:t>物质组成</w:t>
            </w:r>
          </w:p>
        </w:tc>
        <w:tc>
          <w:tcPr>
            <w:tcW w:w="2128" w:type="dxa"/>
            <w:gridSpan w:val="6"/>
            <w:vAlign w:val="center"/>
          </w:tcPr>
          <w:p>
            <w:pPr>
              <w:spacing w:line="240" w:lineRule="auto"/>
              <w:rPr>
                <w:rFonts w:hint="eastAsia" w:ascii="宋体" w:hAnsi="宋体"/>
                <w:sz w:val="18"/>
                <w:szCs w:val="18"/>
              </w:rPr>
            </w:pPr>
            <w:r>
              <w:rPr>
                <w:rFonts w:ascii="宋体" w:hAnsi="宋体"/>
                <w:sz w:val="18"/>
                <w:szCs w:val="18"/>
              </w:rPr>
              <w:t>□泥石流</w:t>
            </w:r>
            <w:r>
              <w:rPr>
                <w:rFonts w:hint="eastAsia" w:ascii="宋体" w:hAnsi="宋体"/>
                <w:sz w:val="18"/>
                <w:szCs w:val="18"/>
              </w:rPr>
              <w:t xml:space="preserve"> </w:t>
            </w:r>
            <w:r>
              <w:rPr>
                <w:rFonts w:ascii="宋体" w:hAnsi="宋体"/>
                <w:sz w:val="18"/>
                <w:szCs w:val="18"/>
              </w:rPr>
              <w:t xml:space="preserve"> □水石流</w:t>
            </w:r>
          </w:p>
          <w:p>
            <w:pPr>
              <w:spacing w:line="240" w:lineRule="auto"/>
              <w:rPr>
                <w:rFonts w:hint="eastAsia" w:ascii="宋体" w:hAnsi="宋体"/>
                <w:sz w:val="18"/>
                <w:szCs w:val="18"/>
              </w:rPr>
            </w:pPr>
            <w:r>
              <w:rPr>
                <w:rFonts w:ascii="宋体" w:hAnsi="宋体"/>
                <w:sz w:val="18"/>
                <w:szCs w:val="18"/>
              </w:rPr>
              <w:t>□泥流</w:t>
            </w:r>
            <w:r>
              <w:rPr>
                <w:rFonts w:hint="eastAsia" w:ascii="宋体" w:hAnsi="宋体"/>
                <w:sz w:val="18"/>
                <w:szCs w:val="18"/>
              </w:rPr>
              <w:t xml:space="preserve">    </w:t>
            </w:r>
            <w:r>
              <w:rPr>
                <w:rFonts w:ascii="宋体" w:hAnsi="宋体"/>
                <w:sz w:val="18"/>
                <w:szCs w:val="18"/>
              </w:rPr>
              <w:t>□</w:t>
            </w:r>
            <w:r>
              <w:rPr>
                <w:rFonts w:hint="eastAsia" w:ascii="宋体" w:hAnsi="宋体"/>
                <w:sz w:val="18"/>
                <w:szCs w:val="18"/>
              </w:rPr>
              <w:t>其他</w:t>
            </w:r>
          </w:p>
        </w:tc>
        <w:tc>
          <w:tcPr>
            <w:tcW w:w="705" w:type="dxa"/>
            <w:gridSpan w:val="2"/>
            <w:vAlign w:val="center"/>
          </w:tcPr>
          <w:p>
            <w:pPr>
              <w:spacing w:line="240" w:lineRule="auto"/>
              <w:jc w:val="center"/>
              <w:rPr>
                <w:rFonts w:hint="eastAsia" w:ascii="宋体" w:hAnsi="宋体"/>
                <w:sz w:val="18"/>
                <w:szCs w:val="18"/>
              </w:rPr>
            </w:pPr>
            <w:r>
              <w:rPr>
                <w:rFonts w:ascii="宋体" w:hAnsi="宋体"/>
                <w:sz w:val="18"/>
                <w:szCs w:val="18"/>
              </w:rPr>
              <w:t>物源补给</w:t>
            </w:r>
          </w:p>
          <w:p>
            <w:pPr>
              <w:spacing w:line="240" w:lineRule="auto"/>
              <w:jc w:val="center"/>
              <w:rPr>
                <w:rFonts w:hint="eastAsia" w:ascii="宋体" w:hAnsi="宋体"/>
                <w:sz w:val="18"/>
                <w:szCs w:val="18"/>
              </w:rPr>
            </w:pPr>
            <w:r>
              <w:rPr>
                <w:rFonts w:hint="eastAsia" w:ascii="宋体" w:hAnsi="宋体"/>
                <w:sz w:val="18"/>
                <w:szCs w:val="18"/>
              </w:rPr>
              <w:t>方式</w:t>
            </w:r>
          </w:p>
        </w:tc>
        <w:tc>
          <w:tcPr>
            <w:tcW w:w="5673" w:type="dxa"/>
            <w:gridSpan w:val="14"/>
            <w:vAlign w:val="center"/>
          </w:tcPr>
          <w:p>
            <w:pPr>
              <w:spacing w:line="240" w:lineRule="auto"/>
              <w:ind w:left="180" w:hanging="180" w:hangingChars="100"/>
              <w:rPr>
                <w:rFonts w:hint="eastAsia" w:ascii="宋体" w:hAnsi="宋体"/>
                <w:sz w:val="18"/>
                <w:szCs w:val="18"/>
              </w:rPr>
            </w:pPr>
            <w:r>
              <w:rPr>
                <w:rFonts w:ascii="宋体" w:hAnsi="宋体"/>
                <w:sz w:val="18"/>
                <w:szCs w:val="18"/>
              </w:rPr>
              <w:t>□坡面侵蚀</w:t>
            </w:r>
            <w:r>
              <w:rPr>
                <w:rFonts w:hint="eastAsia" w:ascii="宋体" w:hAnsi="宋体"/>
                <w:sz w:val="18"/>
                <w:szCs w:val="18"/>
              </w:rPr>
              <w:t xml:space="preserve"> </w:t>
            </w:r>
            <w:r>
              <w:rPr>
                <w:rFonts w:ascii="宋体" w:hAnsi="宋体"/>
                <w:sz w:val="18"/>
                <w:szCs w:val="18"/>
              </w:rPr>
              <w:t xml:space="preserve"> □沟岸崩塌滑坡</w:t>
            </w:r>
            <w:r>
              <w:rPr>
                <w:rFonts w:hint="eastAsia" w:ascii="宋体" w:hAnsi="宋体"/>
                <w:sz w:val="18"/>
                <w:szCs w:val="18"/>
              </w:rPr>
              <w:t xml:space="preserve"> </w:t>
            </w:r>
            <w:r>
              <w:rPr>
                <w:rFonts w:ascii="宋体" w:hAnsi="宋体"/>
                <w:sz w:val="18"/>
                <w:szCs w:val="18"/>
              </w:rPr>
              <w:t xml:space="preserve"> □沟</w:t>
            </w:r>
            <w:r>
              <w:rPr>
                <w:rFonts w:hint="eastAsia" w:ascii="宋体" w:hAnsi="宋体"/>
                <w:sz w:val="18"/>
                <w:szCs w:val="18"/>
              </w:rPr>
              <w:t>床</w:t>
            </w:r>
            <w:r>
              <w:rPr>
                <w:rFonts w:ascii="宋体" w:hAnsi="宋体"/>
                <w:sz w:val="18"/>
                <w:szCs w:val="18"/>
              </w:rPr>
              <w:t>侵蚀</w:t>
            </w:r>
          </w:p>
          <w:p>
            <w:pPr>
              <w:spacing w:line="240" w:lineRule="auto"/>
              <w:ind w:left="180" w:hanging="180" w:hangingChars="100"/>
              <w:rPr>
                <w:rFonts w:hint="eastAsia" w:ascii="宋体" w:hAnsi="宋体"/>
                <w:sz w:val="18"/>
                <w:szCs w:val="18"/>
                <w:u w:val="single"/>
              </w:rPr>
            </w:pPr>
            <w:r>
              <w:rPr>
                <w:rFonts w:ascii="宋体" w:hAnsi="宋体"/>
                <w:sz w:val="18"/>
                <w:szCs w:val="18"/>
              </w:rPr>
              <w:t>□坝体堵溃</w:t>
            </w:r>
            <w:r>
              <w:rPr>
                <w:rFonts w:hint="eastAsia" w:ascii="宋体" w:hAnsi="宋体"/>
                <w:sz w:val="18"/>
                <w:szCs w:val="18"/>
              </w:rPr>
              <w:t xml:space="preserve"> </w:t>
            </w:r>
            <w:r>
              <w:rPr>
                <w:rFonts w:ascii="宋体" w:hAnsi="宋体"/>
                <w:sz w:val="18"/>
                <w:szCs w:val="18"/>
              </w:rPr>
              <w:t xml:space="preserve"> □远程滑坡</w:t>
            </w:r>
            <w:r>
              <w:rPr>
                <w:rFonts w:hint="eastAsia" w:ascii="宋体" w:hAnsi="宋体"/>
                <w:sz w:val="18"/>
                <w:szCs w:val="18"/>
              </w:rPr>
              <w:t xml:space="preserve"> </w:t>
            </w:r>
            <w:r>
              <w:rPr>
                <w:rFonts w:ascii="宋体" w:hAnsi="宋体"/>
                <w:sz w:val="18"/>
                <w:szCs w:val="18"/>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30" w:type="dxa"/>
            <w:vMerge w:val="restart"/>
            <w:vAlign w:val="center"/>
          </w:tcPr>
          <w:p>
            <w:pPr>
              <w:spacing w:line="240" w:lineRule="auto"/>
              <w:jc w:val="center"/>
              <w:rPr>
                <w:sz w:val="18"/>
                <w:szCs w:val="18"/>
              </w:rPr>
            </w:pPr>
            <w:r>
              <w:rPr>
                <w:rFonts w:hint="eastAsia"/>
                <w:sz w:val="18"/>
                <w:szCs w:val="18"/>
              </w:rPr>
              <w:t>高程</w:t>
            </w:r>
          </w:p>
        </w:tc>
        <w:tc>
          <w:tcPr>
            <w:tcW w:w="706" w:type="dxa"/>
            <w:vAlign w:val="center"/>
          </w:tcPr>
          <w:p>
            <w:pPr>
              <w:spacing w:line="240" w:lineRule="auto"/>
              <w:jc w:val="center"/>
              <w:rPr>
                <w:sz w:val="18"/>
                <w:szCs w:val="18"/>
              </w:rPr>
            </w:pPr>
            <w:r>
              <w:rPr>
                <w:rFonts w:hint="eastAsia"/>
                <w:sz w:val="18"/>
                <w:szCs w:val="18"/>
              </w:rPr>
              <w:t>沟口</w:t>
            </w:r>
          </w:p>
        </w:tc>
        <w:tc>
          <w:tcPr>
            <w:tcW w:w="852" w:type="dxa"/>
            <w:gridSpan w:val="2"/>
            <w:vAlign w:val="center"/>
          </w:tcPr>
          <w:p>
            <w:pPr>
              <w:spacing w:line="240" w:lineRule="auto"/>
              <w:jc w:val="right"/>
              <w:rPr>
                <w:sz w:val="18"/>
                <w:szCs w:val="18"/>
              </w:rPr>
            </w:pPr>
            <w:r>
              <w:rPr>
                <w:rFonts w:hint="eastAsia"/>
                <w:sz w:val="18"/>
                <w:szCs w:val="18"/>
              </w:rPr>
              <w:t>m</w:t>
            </w:r>
          </w:p>
        </w:tc>
        <w:tc>
          <w:tcPr>
            <w:tcW w:w="567" w:type="dxa"/>
            <w:gridSpan w:val="2"/>
            <w:vMerge w:val="restart"/>
            <w:vAlign w:val="center"/>
          </w:tcPr>
          <w:p>
            <w:pPr>
              <w:spacing w:line="240" w:lineRule="auto"/>
              <w:jc w:val="center"/>
              <w:rPr>
                <w:sz w:val="18"/>
                <w:szCs w:val="18"/>
              </w:rPr>
            </w:pPr>
            <w:r>
              <w:rPr>
                <w:rFonts w:hint="eastAsia"/>
                <w:sz w:val="18"/>
                <w:szCs w:val="18"/>
              </w:rPr>
              <w:t>沟长</w:t>
            </w:r>
          </w:p>
        </w:tc>
        <w:tc>
          <w:tcPr>
            <w:tcW w:w="709" w:type="dxa"/>
            <w:gridSpan w:val="2"/>
            <w:vMerge w:val="restart"/>
            <w:vAlign w:val="center"/>
          </w:tcPr>
          <w:p>
            <w:pPr>
              <w:spacing w:line="240" w:lineRule="auto"/>
              <w:jc w:val="right"/>
              <w:rPr>
                <w:sz w:val="18"/>
                <w:szCs w:val="18"/>
              </w:rPr>
            </w:pPr>
            <w:r>
              <w:rPr>
                <w:rFonts w:hint="eastAsia"/>
                <w:sz w:val="18"/>
                <w:szCs w:val="18"/>
              </w:rPr>
              <w:t>m</w:t>
            </w:r>
          </w:p>
        </w:tc>
        <w:tc>
          <w:tcPr>
            <w:tcW w:w="705"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水</w:t>
            </w:r>
            <w:r>
              <w:rPr>
                <w:rFonts w:hint="eastAsia" w:ascii="宋体" w:hAnsi="宋体"/>
                <w:sz w:val="18"/>
                <w:szCs w:val="18"/>
              </w:rPr>
              <w:t>源</w:t>
            </w:r>
          </w:p>
          <w:p>
            <w:pPr>
              <w:spacing w:line="240" w:lineRule="auto"/>
              <w:jc w:val="center"/>
              <w:rPr>
                <w:rFonts w:hint="eastAsia" w:ascii="宋体" w:hAnsi="宋体"/>
                <w:sz w:val="18"/>
                <w:szCs w:val="18"/>
              </w:rPr>
            </w:pPr>
            <w:r>
              <w:rPr>
                <w:rFonts w:ascii="宋体" w:hAnsi="宋体"/>
                <w:sz w:val="18"/>
                <w:szCs w:val="18"/>
              </w:rPr>
              <w:t>类型</w:t>
            </w:r>
          </w:p>
        </w:tc>
        <w:tc>
          <w:tcPr>
            <w:tcW w:w="5673" w:type="dxa"/>
            <w:gridSpan w:val="14"/>
            <w:vMerge w:val="restart"/>
            <w:vAlign w:val="center"/>
          </w:tcPr>
          <w:p>
            <w:pPr>
              <w:spacing w:line="240" w:lineRule="auto"/>
              <w:jc w:val="left"/>
              <w:rPr>
                <w:rFonts w:hint="eastAsia" w:ascii="宋体" w:hAnsi="宋体"/>
                <w:sz w:val="18"/>
                <w:szCs w:val="18"/>
              </w:rPr>
            </w:pPr>
            <w:r>
              <w:rPr>
                <w:rFonts w:ascii="宋体" w:hAnsi="宋体"/>
                <w:sz w:val="18"/>
                <w:szCs w:val="18"/>
              </w:rPr>
              <w:t>□暴雨</w:t>
            </w:r>
            <w:r>
              <w:rPr>
                <w:rFonts w:hint="eastAsia" w:ascii="宋体" w:hAnsi="宋体"/>
                <w:sz w:val="18"/>
                <w:szCs w:val="18"/>
              </w:rPr>
              <w:t xml:space="preserve">型 </w:t>
            </w:r>
            <w:r>
              <w:rPr>
                <w:rFonts w:ascii="宋体" w:hAnsi="宋体"/>
                <w:sz w:val="18"/>
                <w:szCs w:val="18"/>
              </w:rPr>
              <w:t xml:space="preserve"> □溃决</w:t>
            </w:r>
            <w:r>
              <w:rPr>
                <w:rFonts w:hint="eastAsia" w:ascii="宋体" w:hAnsi="宋体"/>
                <w:sz w:val="18"/>
                <w:szCs w:val="18"/>
              </w:rPr>
              <w:t xml:space="preserve">型 </w:t>
            </w:r>
            <w:r>
              <w:rPr>
                <w:rFonts w:ascii="宋体" w:hAnsi="宋体"/>
                <w:sz w:val="18"/>
                <w:szCs w:val="18"/>
              </w:rPr>
              <w:t xml:space="preserve"> □</w:t>
            </w:r>
            <w:r>
              <w:rPr>
                <w:rFonts w:hint="eastAsia" w:ascii="宋体" w:hAnsi="宋体"/>
                <w:sz w:val="18"/>
                <w:szCs w:val="18"/>
              </w:rPr>
              <w:t xml:space="preserve">冰雪融水型 </w:t>
            </w:r>
            <w:r>
              <w:rPr>
                <w:rFonts w:ascii="宋体" w:hAnsi="宋体"/>
                <w:sz w:val="18"/>
                <w:szCs w:val="18"/>
              </w:rPr>
              <w:t xml:space="preserve"> □</w:t>
            </w:r>
            <w:r>
              <w:rPr>
                <w:rFonts w:hint="eastAsia" w:ascii="宋体" w:hAnsi="宋体"/>
                <w:sz w:val="18"/>
                <w:szCs w:val="18"/>
              </w:rPr>
              <w:t xml:space="preserve">泉水型  </w:t>
            </w:r>
            <w:r>
              <w:rPr>
                <w:rFonts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30" w:type="dxa"/>
            <w:vMerge w:val="continue"/>
            <w:vAlign w:val="center"/>
          </w:tcPr>
          <w:p>
            <w:pPr>
              <w:spacing w:line="240" w:lineRule="auto"/>
              <w:jc w:val="center"/>
              <w:rPr>
                <w:sz w:val="18"/>
                <w:szCs w:val="18"/>
              </w:rPr>
            </w:pPr>
          </w:p>
        </w:tc>
        <w:tc>
          <w:tcPr>
            <w:tcW w:w="706" w:type="dxa"/>
            <w:vAlign w:val="center"/>
          </w:tcPr>
          <w:p>
            <w:pPr>
              <w:spacing w:line="240" w:lineRule="auto"/>
              <w:jc w:val="center"/>
              <w:rPr>
                <w:sz w:val="18"/>
                <w:szCs w:val="18"/>
              </w:rPr>
            </w:pPr>
            <w:r>
              <w:rPr>
                <w:rFonts w:hint="eastAsia"/>
                <w:sz w:val="18"/>
                <w:szCs w:val="18"/>
              </w:rPr>
              <w:t>沟顶</w:t>
            </w:r>
          </w:p>
        </w:tc>
        <w:tc>
          <w:tcPr>
            <w:tcW w:w="852" w:type="dxa"/>
            <w:gridSpan w:val="2"/>
            <w:vAlign w:val="center"/>
          </w:tcPr>
          <w:p>
            <w:pPr>
              <w:spacing w:line="240" w:lineRule="auto"/>
              <w:jc w:val="right"/>
              <w:rPr>
                <w:sz w:val="18"/>
                <w:szCs w:val="18"/>
              </w:rPr>
            </w:pPr>
            <w:r>
              <w:rPr>
                <w:rFonts w:hint="eastAsia"/>
                <w:sz w:val="18"/>
                <w:szCs w:val="18"/>
              </w:rPr>
              <w:t>m</w:t>
            </w:r>
          </w:p>
        </w:tc>
        <w:tc>
          <w:tcPr>
            <w:tcW w:w="567" w:type="dxa"/>
            <w:gridSpan w:val="2"/>
            <w:vMerge w:val="continue"/>
            <w:vAlign w:val="center"/>
          </w:tcPr>
          <w:p>
            <w:pPr>
              <w:spacing w:line="240" w:lineRule="auto"/>
              <w:ind w:firstLine="1260" w:firstLineChars="700"/>
              <w:rPr>
                <w:rFonts w:hint="eastAsia" w:ascii="宋体" w:hAnsi="宋体"/>
                <w:sz w:val="18"/>
                <w:szCs w:val="18"/>
              </w:rPr>
            </w:pPr>
          </w:p>
        </w:tc>
        <w:tc>
          <w:tcPr>
            <w:tcW w:w="709" w:type="dxa"/>
            <w:gridSpan w:val="2"/>
            <w:vMerge w:val="continue"/>
            <w:vAlign w:val="center"/>
          </w:tcPr>
          <w:p>
            <w:pPr>
              <w:spacing w:line="240" w:lineRule="auto"/>
              <w:ind w:firstLine="1260" w:firstLineChars="700"/>
              <w:rPr>
                <w:rFonts w:hint="eastAsia" w:ascii="宋体" w:hAnsi="宋体"/>
                <w:sz w:val="18"/>
                <w:szCs w:val="18"/>
              </w:rPr>
            </w:pPr>
          </w:p>
        </w:tc>
        <w:tc>
          <w:tcPr>
            <w:tcW w:w="705" w:type="dxa"/>
            <w:gridSpan w:val="2"/>
            <w:vMerge w:val="continue"/>
            <w:vAlign w:val="center"/>
          </w:tcPr>
          <w:p>
            <w:pPr>
              <w:spacing w:line="240" w:lineRule="auto"/>
              <w:jc w:val="center"/>
              <w:rPr>
                <w:rFonts w:hint="eastAsia" w:ascii="宋体" w:hAnsi="宋体"/>
                <w:sz w:val="18"/>
                <w:szCs w:val="18"/>
              </w:rPr>
            </w:pPr>
          </w:p>
        </w:tc>
        <w:tc>
          <w:tcPr>
            <w:tcW w:w="5673" w:type="dxa"/>
            <w:gridSpan w:val="14"/>
            <w:vMerge w:val="continue"/>
            <w:vAlign w:val="center"/>
          </w:tcPr>
          <w:p>
            <w:pPr>
              <w:spacing w:line="240" w:lineRule="auto"/>
              <w:jc w:val="left"/>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Merge w:val="restart"/>
            <w:vAlign w:val="center"/>
          </w:tcPr>
          <w:p>
            <w:pPr>
              <w:spacing w:line="240" w:lineRule="auto"/>
              <w:jc w:val="center"/>
              <w:rPr>
                <w:sz w:val="18"/>
                <w:szCs w:val="18"/>
              </w:rPr>
            </w:pPr>
            <w:r>
              <w:rPr>
                <w:sz w:val="18"/>
                <w:szCs w:val="18"/>
              </w:rPr>
              <w:t>沟口扇形地特征</w:t>
            </w:r>
          </w:p>
        </w:tc>
        <w:tc>
          <w:tcPr>
            <w:tcW w:w="1419" w:type="dxa"/>
            <w:gridSpan w:val="4"/>
            <w:vAlign w:val="center"/>
          </w:tcPr>
          <w:p>
            <w:pPr>
              <w:spacing w:line="240" w:lineRule="auto"/>
              <w:jc w:val="center"/>
              <w:rPr>
                <w:rFonts w:hint="eastAsia" w:ascii="宋体" w:hAnsi="宋体"/>
                <w:sz w:val="18"/>
                <w:szCs w:val="18"/>
              </w:rPr>
            </w:pPr>
            <w:r>
              <w:rPr>
                <w:rFonts w:ascii="宋体" w:hAnsi="宋体"/>
                <w:sz w:val="18"/>
                <w:szCs w:val="18"/>
              </w:rPr>
              <w:t>扇形地完整性</w:t>
            </w:r>
            <w:r>
              <w:rPr>
                <w:rFonts w:hint="eastAsia" w:ascii="宋体" w:hAnsi="宋体"/>
                <w:sz w:val="18"/>
                <w:szCs w:val="18"/>
              </w:rPr>
              <w:t>（</w:t>
            </w:r>
            <w:r>
              <w:rPr>
                <w:rFonts w:ascii="宋体" w:hAnsi="宋体"/>
                <w:sz w:val="18"/>
                <w:szCs w:val="18"/>
              </w:rPr>
              <w:t>%</w:t>
            </w:r>
            <w:r>
              <w:rPr>
                <w:rFonts w:hint="eastAsia" w:ascii="宋体" w:hAnsi="宋体"/>
                <w:sz w:val="18"/>
                <w:szCs w:val="18"/>
              </w:rPr>
              <w:t>）</w:t>
            </w:r>
          </w:p>
        </w:tc>
        <w:tc>
          <w:tcPr>
            <w:tcW w:w="1414" w:type="dxa"/>
            <w:gridSpan w:val="4"/>
            <w:vAlign w:val="center"/>
          </w:tcPr>
          <w:p>
            <w:pPr>
              <w:spacing w:line="240" w:lineRule="auto"/>
              <w:jc w:val="center"/>
              <w:rPr>
                <w:rFonts w:hint="eastAsia" w:ascii="宋体" w:hAnsi="宋体"/>
                <w:sz w:val="18"/>
                <w:szCs w:val="18"/>
              </w:rPr>
            </w:pPr>
          </w:p>
        </w:tc>
        <w:tc>
          <w:tcPr>
            <w:tcW w:w="1565" w:type="dxa"/>
            <w:gridSpan w:val="4"/>
            <w:vAlign w:val="center"/>
          </w:tcPr>
          <w:p>
            <w:pPr>
              <w:spacing w:line="240" w:lineRule="auto"/>
              <w:jc w:val="center"/>
              <w:rPr>
                <w:rFonts w:hint="eastAsia" w:ascii="宋体" w:hAnsi="宋体"/>
                <w:sz w:val="18"/>
                <w:szCs w:val="18"/>
              </w:rPr>
            </w:pPr>
            <w:r>
              <w:rPr>
                <w:rFonts w:ascii="宋体" w:hAnsi="宋体"/>
                <w:sz w:val="18"/>
                <w:szCs w:val="18"/>
              </w:rPr>
              <w:t>扇顶至扇缘主轴坡降</w:t>
            </w:r>
            <w:r>
              <w:rPr>
                <w:rFonts w:hint="eastAsia" w:ascii="宋体" w:hAnsi="宋体"/>
                <w:sz w:val="18"/>
                <w:szCs w:val="18"/>
              </w:rPr>
              <w:t>（‰）</w:t>
            </w:r>
          </w:p>
        </w:tc>
        <w:tc>
          <w:tcPr>
            <w:tcW w:w="1078" w:type="dxa"/>
            <w:gridSpan w:val="3"/>
            <w:vAlign w:val="center"/>
          </w:tcPr>
          <w:p>
            <w:pPr>
              <w:spacing w:line="240" w:lineRule="auto"/>
              <w:jc w:val="center"/>
              <w:rPr>
                <w:rFonts w:hint="eastAsia" w:ascii="宋体" w:hAnsi="宋体"/>
                <w:sz w:val="18"/>
                <w:szCs w:val="18"/>
              </w:rPr>
            </w:pPr>
          </w:p>
        </w:tc>
        <w:tc>
          <w:tcPr>
            <w:tcW w:w="1567" w:type="dxa"/>
            <w:gridSpan w:val="4"/>
            <w:vAlign w:val="center"/>
          </w:tcPr>
          <w:p>
            <w:pPr>
              <w:spacing w:line="240" w:lineRule="auto"/>
              <w:jc w:val="center"/>
              <w:rPr>
                <w:rFonts w:hint="eastAsia" w:ascii="宋体" w:hAnsi="宋体"/>
                <w:sz w:val="18"/>
                <w:szCs w:val="18"/>
              </w:rPr>
            </w:pPr>
            <w:r>
              <w:rPr>
                <w:rFonts w:hint="eastAsia" w:ascii="宋体" w:hAnsi="宋体"/>
                <w:sz w:val="18"/>
                <w:szCs w:val="18"/>
              </w:rPr>
              <w:t>扇面发展趋势</w:t>
            </w:r>
          </w:p>
        </w:tc>
        <w:tc>
          <w:tcPr>
            <w:tcW w:w="1463" w:type="dxa"/>
            <w:gridSpan w:val="3"/>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淤高</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下切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Merge w:val="continue"/>
            <w:vAlign w:val="center"/>
          </w:tcPr>
          <w:p>
            <w:pPr>
              <w:spacing w:line="240" w:lineRule="auto"/>
              <w:ind w:right="180"/>
              <w:jc w:val="right"/>
              <w:rPr>
                <w:sz w:val="18"/>
                <w:szCs w:val="18"/>
              </w:rPr>
            </w:pPr>
          </w:p>
        </w:tc>
        <w:tc>
          <w:tcPr>
            <w:tcW w:w="793" w:type="dxa"/>
            <w:vAlign w:val="center"/>
          </w:tcPr>
          <w:p>
            <w:pPr>
              <w:spacing w:line="240" w:lineRule="auto"/>
              <w:jc w:val="center"/>
              <w:rPr>
                <w:rFonts w:hint="eastAsia" w:ascii="宋体" w:hAnsi="宋体"/>
                <w:sz w:val="18"/>
                <w:szCs w:val="18"/>
              </w:rPr>
            </w:pPr>
            <w:r>
              <w:rPr>
                <w:rFonts w:ascii="宋体" w:hAnsi="宋体"/>
                <w:sz w:val="18"/>
                <w:szCs w:val="18"/>
              </w:rPr>
              <w:t>扇长</w:t>
            </w:r>
            <w:r>
              <w:rPr>
                <w:rFonts w:hint="eastAsia" w:ascii="宋体" w:hAnsi="宋体"/>
                <w:sz w:val="18"/>
                <w:szCs w:val="18"/>
              </w:rPr>
              <w:t>（</w:t>
            </w:r>
            <w:r>
              <w:rPr>
                <w:rFonts w:ascii="宋体" w:hAnsi="宋体"/>
                <w:sz w:val="18"/>
                <w:szCs w:val="18"/>
              </w:rPr>
              <w:t>m</w:t>
            </w:r>
            <w:r>
              <w:rPr>
                <w:rFonts w:hint="eastAsia" w:ascii="宋体" w:hAnsi="宋体"/>
                <w:sz w:val="18"/>
                <w:szCs w:val="18"/>
              </w:rPr>
              <w:t>）</w:t>
            </w:r>
          </w:p>
        </w:tc>
        <w:tc>
          <w:tcPr>
            <w:tcW w:w="626" w:type="dxa"/>
            <w:gridSpan w:val="3"/>
            <w:vAlign w:val="center"/>
          </w:tcPr>
          <w:p>
            <w:pPr>
              <w:spacing w:line="240" w:lineRule="auto"/>
              <w:jc w:val="center"/>
              <w:rPr>
                <w:rFonts w:hint="eastAsia" w:ascii="宋体" w:hAnsi="宋体"/>
                <w:sz w:val="18"/>
                <w:szCs w:val="18"/>
              </w:rPr>
            </w:pPr>
          </w:p>
        </w:tc>
        <w:tc>
          <w:tcPr>
            <w:tcW w:w="803" w:type="dxa"/>
            <w:gridSpan w:val="3"/>
            <w:vAlign w:val="center"/>
          </w:tcPr>
          <w:p>
            <w:pPr>
              <w:spacing w:line="240" w:lineRule="auto"/>
              <w:jc w:val="center"/>
              <w:rPr>
                <w:rFonts w:hint="eastAsia" w:ascii="宋体" w:hAnsi="宋体"/>
                <w:sz w:val="18"/>
                <w:szCs w:val="18"/>
              </w:rPr>
            </w:pPr>
            <w:r>
              <w:rPr>
                <w:rFonts w:ascii="宋体" w:hAnsi="宋体"/>
                <w:sz w:val="18"/>
                <w:szCs w:val="18"/>
              </w:rPr>
              <w:t>扇宽</w:t>
            </w:r>
            <w:r>
              <w:rPr>
                <w:rFonts w:hint="eastAsia" w:ascii="宋体" w:hAnsi="宋体"/>
                <w:sz w:val="18"/>
                <w:szCs w:val="18"/>
              </w:rPr>
              <w:t>（</w:t>
            </w:r>
            <w:r>
              <w:rPr>
                <w:rFonts w:ascii="宋体" w:hAnsi="宋体"/>
                <w:sz w:val="18"/>
                <w:szCs w:val="18"/>
              </w:rPr>
              <w:t>m</w:t>
            </w:r>
            <w:r>
              <w:rPr>
                <w:rFonts w:hint="eastAsia" w:ascii="宋体" w:hAnsi="宋体"/>
                <w:sz w:val="18"/>
                <w:szCs w:val="18"/>
              </w:rPr>
              <w:t>）</w:t>
            </w:r>
          </w:p>
        </w:tc>
        <w:tc>
          <w:tcPr>
            <w:tcW w:w="611" w:type="dxa"/>
            <w:vAlign w:val="center"/>
          </w:tcPr>
          <w:p>
            <w:pPr>
              <w:spacing w:line="240" w:lineRule="auto"/>
              <w:jc w:val="center"/>
              <w:rPr>
                <w:rFonts w:hint="eastAsia" w:ascii="宋体" w:hAnsi="宋体"/>
                <w:sz w:val="18"/>
                <w:szCs w:val="18"/>
              </w:rPr>
            </w:pPr>
          </w:p>
        </w:tc>
        <w:tc>
          <w:tcPr>
            <w:tcW w:w="1565" w:type="dxa"/>
            <w:gridSpan w:val="4"/>
            <w:vAlign w:val="center"/>
          </w:tcPr>
          <w:p>
            <w:pPr>
              <w:spacing w:line="240" w:lineRule="auto"/>
              <w:jc w:val="center"/>
              <w:rPr>
                <w:rFonts w:hint="eastAsia" w:ascii="宋体" w:hAnsi="宋体"/>
                <w:sz w:val="18"/>
                <w:szCs w:val="18"/>
              </w:rPr>
            </w:pPr>
            <w:r>
              <w:rPr>
                <w:rFonts w:ascii="宋体" w:hAnsi="宋体"/>
                <w:sz w:val="18"/>
                <w:szCs w:val="18"/>
              </w:rPr>
              <w:t>扩散角</w:t>
            </w:r>
            <w:r>
              <w:rPr>
                <w:rFonts w:hint="eastAsia" w:ascii="宋体" w:hAnsi="宋体"/>
                <w:sz w:val="18"/>
                <w:szCs w:val="18"/>
              </w:rPr>
              <w:t>（</w:t>
            </w:r>
            <w:r>
              <w:rPr>
                <w:rFonts w:ascii="宋体" w:hAnsi="宋体"/>
                <w:sz w:val="18"/>
                <w:szCs w:val="18"/>
              </w:rPr>
              <w:t>º</w:t>
            </w:r>
            <w:r>
              <w:rPr>
                <w:rFonts w:hint="eastAsia" w:ascii="宋体" w:hAnsi="宋体"/>
                <w:sz w:val="18"/>
                <w:szCs w:val="18"/>
              </w:rPr>
              <w:t>）</w:t>
            </w:r>
          </w:p>
        </w:tc>
        <w:tc>
          <w:tcPr>
            <w:tcW w:w="1078" w:type="dxa"/>
            <w:gridSpan w:val="3"/>
            <w:vAlign w:val="center"/>
          </w:tcPr>
          <w:p>
            <w:pPr>
              <w:spacing w:line="240" w:lineRule="auto"/>
              <w:jc w:val="center"/>
              <w:rPr>
                <w:rFonts w:hint="eastAsia" w:ascii="宋体" w:hAnsi="宋体"/>
                <w:sz w:val="18"/>
                <w:szCs w:val="18"/>
              </w:rPr>
            </w:pPr>
          </w:p>
        </w:tc>
        <w:tc>
          <w:tcPr>
            <w:tcW w:w="1567" w:type="dxa"/>
            <w:gridSpan w:val="4"/>
            <w:vAlign w:val="center"/>
          </w:tcPr>
          <w:p>
            <w:pPr>
              <w:spacing w:line="240" w:lineRule="auto"/>
              <w:jc w:val="center"/>
              <w:rPr>
                <w:rFonts w:hint="eastAsia" w:ascii="宋体" w:hAnsi="宋体"/>
                <w:sz w:val="18"/>
                <w:szCs w:val="18"/>
              </w:rPr>
            </w:pPr>
            <w:r>
              <w:rPr>
                <w:rFonts w:ascii="宋体" w:hAnsi="宋体"/>
                <w:sz w:val="18"/>
                <w:szCs w:val="18"/>
              </w:rPr>
              <w:t>沟口至主河道距离</w:t>
            </w:r>
            <w:r>
              <w:rPr>
                <w:rFonts w:hint="eastAsia" w:ascii="宋体" w:hAnsi="宋体"/>
                <w:sz w:val="18"/>
                <w:szCs w:val="18"/>
              </w:rPr>
              <w:t>（</w:t>
            </w:r>
            <w:r>
              <w:rPr>
                <w:rFonts w:ascii="宋体" w:hAnsi="宋体"/>
                <w:sz w:val="18"/>
                <w:szCs w:val="18"/>
              </w:rPr>
              <w:t>m</w:t>
            </w:r>
            <w:r>
              <w:rPr>
                <w:rFonts w:hint="eastAsia" w:ascii="宋体" w:hAnsi="宋体"/>
                <w:sz w:val="18"/>
                <w:szCs w:val="18"/>
              </w:rPr>
              <w:t>）</w:t>
            </w:r>
          </w:p>
        </w:tc>
        <w:tc>
          <w:tcPr>
            <w:tcW w:w="1463" w:type="dxa"/>
            <w:gridSpan w:val="3"/>
            <w:vAlign w:val="center"/>
          </w:tcPr>
          <w:p>
            <w:pPr>
              <w:spacing w:line="240"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Merge w:val="restart"/>
            <w:vAlign w:val="center"/>
          </w:tcPr>
          <w:p>
            <w:pPr>
              <w:spacing w:line="240" w:lineRule="auto"/>
              <w:jc w:val="center"/>
              <w:rPr>
                <w:sz w:val="18"/>
                <w:szCs w:val="18"/>
              </w:rPr>
            </w:pPr>
            <w:r>
              <w:rPr>
                <w:sz w:val="18"/>
                <w:szCs w:val="18"/>
              </w:rPr>
              <w:t>土地利用情况</w:t>
            </w:r>
            <w:r>
              <w:rPr>
                <w:rFonts w:hint="eastAsia" w:ascii="宋体" w:hAnsi="宋体"/>
                <w:sz w:val="18"/>
                <w:szCs w:val="18"/>
              </w:rPr>
              <w:t>（</w:t>
            </w:r>
            <w:r>
              <w:rPr>
                <w:rFonts w:ascii="宋体" w:hAnsi="宋体"/>
                <w:sz w:val="18"/>
                <w:szCs w:val="18"/>
              </w:rPr>
              <w:t>%</w:t>
            </w:r>
            <w:r>
              <w:rPr>
                <w:rFonts w:hint="eastAsia" w:ascii="宋体" w:hAnsi="宋体"/>
                <w:sz w:val="18"/>
                <w:szCs w:val="18"/>
              </w:rPr>
              <w:t>）</w:t>
            </w:r>
          </w:p>
        </w:tc>
        <w:tc>
          <w:tcPr>
            <w:tcW w:w="944" w:type="dxa"/>
            <w:gridSpan w:val="3"/>
            <w:vAlign w:val="center"/>
          </w:tcPr>
          <w:p>
            <w:pPr>
              <w:spacing w:line="240" w:lineRule="auto"/>
              <w:jc w:val="center"/>
              <w:rPr>
                <w:rFonts w:hint="eastAsia" w:ascii="宋体" w:hAnsi="宋体"/>
                <w:sz w:val="18"/>
                <w:szCs w:val="18"/>
              </w:rPr>
            </w:pPr>
            <w:r>
              <w:rPr>
                <w:rFonts w:ascii="宋体" w:hAnsi="宋体"/>
                <w:sz w:val="18"/>
                <w:szCs w:val="18"/>
              </w:rPr>
              <w:t>缓坡耕地</w:t>
            </w:r>
          </w:p>
        </w:tc>
        <w:tc>
          <w:tcPr>
            <w:tcW w:w="946" w:type="dxa"/>
            <w:gridSpan w:val="2"/>
            <w:vAlign w:val="center"/>
          </w:tcPr>
          <w:p>
            <w:pPr>
              <w:spacing w:line="240" w:lineRule="auto"/>
              <w:jc w:val="center"/>
              <w:rPr>
                <w:rFonts w:hint="eastAsia" w:ascii="宋体" w:hAnsi="宋体"/>
                <w:sz w:val="18"/>
                <w:szCs w:val="18"/>
              </w:rPr>
            </w:pPr>
            <w:r>
              <w:rPr>
                <w:rFonts w:ascii="宋体" w:hAnsi="宋体"/>
                <w:sz w:val="18"/>
                <w:szCs w:val="18"/>
              </w:rPr>
              <w:t>陡坡耕地</w:t>
            </w:r>
          </w:p>
        </w:tc>
        <w:tc>
          <w:tcPr>
            <w:tcW w:w="943" w:type="dxa"/>
            <w:gridSpan w:val="3"/>
            <w:vAlign w:val="center"/>
          </w:tcPr>
          <w:p>
            <w:pPr>
              <w:spacing w:line="240" w:lineRule="auto"/>
              <w:jc w:val="center"/>
              <w:rPr>
                <w:rFonts w:hint="eastAsia" w:ascii="宋体" w:hAnsi="宋体"/>
                <w:sz w:val="18"/>
                <w:szCs w:val="18"/>
              </w:rPr>
            </w:pPr>
            <w:r>
              <w:rPr>
                <w:rFonts w:ascii="宋体" w:hAnsi="宋体"/>
                <w:sz w:val="18"/>
                <w:szCs w:val="18"/>
              </w:rPr>
              <w:t>乔木林地</w:t>
            </w:r>
          </w:p>
        </w:tc>
        <w:tc>
          <w:tcPr>
            <w:tcW w:w="951" w:type="dxa"/>
            <w:gridSpan w:val="2"/>
            <w:vAlign w:val="center"/>
          </w:tcPr>
          <w:p>
            <w:pPr>
              <w:spacing w:line="240" w:lineRule="auto"/>
              <w:jc w:val="center"/>
              <w:rPr>
                <w:rFonts w:hint="eastAsia" w:ascii="宋体" w:hAnsi="宋体"/>
                <w:sz w:val="18"/>
                <w:szCs w:val="18"/>
              </w:rPr>
            </w:pPr>
            <w:r>
              <w:rPr>
                <w:rFonts w:ascii="宋体" w:hAnsi="宋体"/>
                <w:sz w:val="18"/>
                <w:szCs w:val="18"/>
              </w:rPr>
              <w:t>乔灌木</w:t>
            </w:r>
          </w:p>
        </w:tc>
        <w:tc>
          <w:tcPr>
            <w:tcW w:w="946" w:type="dxa"/>
            <w:gridSpan w:val="3"/>
            <w:vAlign w:val="center"/>
          </w:tcPr>
          <w:p>
            <w:pPr>
              <w:spacing w:line="240" w:lineRule="auto"/>
              <w:jc w:val="center"/>
              <w:rPr>
                <w:rFonts w:hint="eastAsia" w:ascii="宋体" w:hAnsi="宋体"/>
                <w:sz w:val="18"/>
                <w:szCs w:val="18"/>
              </w:rPr>
            </w:pPr>
            <w:r>
              <w:rPr>
                <w:rFonts w:ascii="宋体" w:hAnsi="宋体"/>
                <w:sz w:val="18"/>
                <w:szCs w:val="18"/>
              </w:rPr>
              <w:t>灌丛</w:t>
            </w:r>
          </w:p>
        </w:tc>
        <w:tc>
          <w:tcPr>
            <w:tcW w:w="934" w:type="dxa"/>
            <w:gridSpan w:val="3"/>
            <w:vAlign w:val="center"/>
          </w:tcPr>
          <w:p>
            <w:pPr>
              <w:spacing w:line="240" w:lineRule="auto"/>
              <w:jc w:val="center"/>
              <w:rPr>
                <w:rFonts w:hint="eastAsia" w:ascii="宋体" w:hAnsi="宋体"/>
                <w:sz w:val="18"/>
                <w:szCs w:val="18"/>
              </w:rPr>
            </w:pPr>
            <w:r>
              <w:rPr>
                <w:rFonts w:ascii="宋体" w:hAnsi="宋体"/>
                <w:sz w:val="18"/>
                <w:szCs w:val="18"/>
              </w:rPr>
              <w:t>草地</w:t>
            </w:r>
          </w:p>
        </w:tc>
        <w:tc>
          <w:tcPr>
            <w:tcW w:w="955" w:type="dxa"/>
            <w:gridSpan w:val="2"/>
            <w:vAlign w:val="center"/>
          </w:tcPr>
          <w:p>
            <w:pPr>
              <w:spacing w:line="240" w:lineRule="auto"/>
              <w:jc w:val="center"/>
              <w:rPr>
                <w:rFonts w:hint="eastAsia" w:ascii="宋体" w:hAnsi="宋体"/>
                <w:sz w:val="18"/>
                <w:szCs w:val="18"/>
              </w:rPr>
            </w:pPr>
            <w:r>
              <w:rPr>
                <w:rFonts w:ascii="宋体" w:hAnsi="宋体"/>
                <w:sz w:val="18"/>
                <w:szCs w:val="18"/>
              </w:rPr>
              <w:t>荒地</w:t>
            </w:r>
          </w:p>
        </w:tc>
        <w:tc>
          <w:tcPr>
            <w:tcW w:w="945" w:type="dxa"/>
            <w:gridSpan w:val="3"/>
            <w:vAlign w:val="center"/>
          </w:tcPr>
          <w:p>
            <w:pPr>
              <w:spacing w:line="240" w:lineRule="auto"/>
              <w:jc w:val="center"/>
              <w:rPr>
                <w:rFonts w:hint="eastAsia" w:ascii="宋体" w:hAnsi="宋体"/>
                <w:sz w:val="18"/>
                <w:szCs w:val="18"/>
              </w:rPr>
            </w:pPr>
            <w:r>
              <w:rPr>
                <w:rFonts w:ascii="宋体" w:hAnsi="宋体"/>
                <w:sz w:val="18"/>
                <w:szCs w:val="18"/>
              </w:rPr>
              <w:t>建筑用地</w:t>
            </w:r>
          </w:p>
        </w:tc>
        <w:tc>
          <w:tcPr>
            <w:tcW w:w="942" w:type="dxa"/>
            <w:vAlign w:val="center"/>
          </w:tcPr>
          <w:p>
            <w:pPr>
              <w:spacing w:line="240" w:lineRule="auto"/>
              <w:jc w:val="center"/>
              <w:rPr>
                <w:rFonts w:hint="eastAsia" w:ascii="宋体" w:hAnsi="宋体"/>
                <w:sz w:val="18"/>
                <w:szCs w:val="18"/>
              </w:rPr>
            </w:pPr>
            <w:r>
              <w:rPr>
                <w:rFonts w:ascii="宋体" w:hAnsi="宋体"/>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1136" w:type="dxa"/>
            <w:gridSpan w:val="2"/>
            <w:vMerge w:val="continue"/>
            <w:vAlign w:val="center"/>
          </w:tcPr>
          <w:p>
            <w:pPr>
              <w:spacing w:line="240" w:lineRule="auto"/>
              <w:jc w:val="center"/>
              <w:rPr>
                <w:sz w:val="18"/>
                <w:szCs w:val="18"/>
              </w:rPr>
            </w:pPr>
          </w:p>
        </w:tc>
        <w:tc>
          <w:tcPr>
            <w:tcW w:w="944" w:type="dxa"/>
            <w:gridSpan w:val="3"/>
            <w:vAlign w:val="center"/>
          </w:tcPr>
          <w:p>
            <w:pPr>
              <w:spacing w:line="240" w:lineRule="auto"/>
              <w:jc w:val="center"/>
              <w:rPr>
                <w:rFonts w:hint="eastAsia" w:ascii="宋体" w:hAnsi="宋体"/>
                <w:sz w:val="18"/>
                <w:szCs w:val="18"/>
              </w:rPr>
            </w:pPr>
          </w:p>
        </w:tc>
        <w:tc>
          <w:tcPr>
            <w:tcW w:w="946" w:type="dxa"/>
            <w:gridSpan w:val="2"/>
            <w:vAlign w:val="center"/>
          </w:tcPr>
          <w:p>
            <w:pPr>
              <w:spacing w:line="240" w:lineRule="auto"/>
              <w:jc w:val="center"/>
              <w:rPr>
                <w:rFonts w:hint="eastAsia" w:ascii="宋体" w:hAnsi="宋体"/>
                <w:sz w:val="18"/>
                <w:szCs w:val="18"/>
              </w:rPr>
            </w:pPr>
          </w:p>
        </w:tc>
        <w:tc>
          <w:tcPr>
            <w:tcW w:w="943" w:type="dxa"/>
            <w:gridSpan w:val="3"/>
            <w:vAlign w:val="center"/>
          </w:tcPr>
          <w:p>
            <w:pPr>
              <w:spacing w:line="240" w:lineRule="auto"/>
              <w:jc w:val="center"/>
              <w:rPr>
                <w:rFonts w:hint="eastAsia" w:ascii="宋体" w:hAnsi="宋体"/>
                <w:sz w:val="18"/>
                <w:szCs w:val="18"/>
              </w:rPr>
            </w:pPr>
          </w:p>
        </w:tc>
        <w:tc>
          <w:tcPr>
            <w:tcW w:w="951" w:type="dxa"/>
            <w:gridSpan w:val="2"/>
            <w:vAlign w:val="center"/>
          </w:tcPr>
          <w:p>
            <w:pPr>
              <w:spacing w:line="240" w:lineRule="auto"/>
              <w:jc w:val="center"/>
              <w:rPr>
                <w:rFonts w:hint="eastAsia" w:ascii="宋体" w:hAnsi="宋体"/>
                <w:sz w:val="18"/>
                <w:szCs w:val="18"/>
              </w:rPr>
            </w:pPr>
          </w:p>
        </w:tc>
        <w:tc>
          <w:tcPr>
            <w:tcW w:w="946" w:type="dxa"/>
            <w:gridSpan w:val="3"/>
            <w:vAlign w:val="center"/>
          </w:tcPr>
          <w:p>
            <w:pPr>
              <w:spacing w:line="240" w:lineRule="auto"/>
              <w:jc w:val="center"/>
              <w:rPr>
                <w:rFonts w:hint="eastAsia" w:ascii="宋体" w:hAnsi="宋体"/>
                <w:sz w:val="18"/>
                <w:szCs w:val="18"/>
              </w:rPr>
            </w:pPr>
          </w:p>
        </w:tc>
        <w:tc>
          <w:tcPr>
            <w:tcW w:w="934" w:type="dxa"/>
            <w:gridSpan w:val="3"/>
            <w:vAlign w:val="center"/>
          </w:tcPr>
          <w:p>
            <w:pPr>
              <w:spacing w:line="240" w:lineRule="auto"/>
              <w:jc w:val="center"/>
              <w:rPr>
                <w:rFonts w:hint="eastAsia" w:ascii="宋体" w:hAnsi="宋体"/>
                <w:sz w:val="18"/>
                <w:szCs w:val="18"/>
              </w:rPr>
            </w:pPr>
          </w:p>
        </w:tc>
        <w:tc>
          <w:tcPr>
            <w:tcW w:w="955" w:type="dxa"/>
            <w:gridSpan w:val="2"/>
            <w:vAlign w:val="center"/>
          </w:tcPr>
          <w:p>
            <w:pPr>
              <w:spacing w:line="240" w:lineRule="auto"/>
              <w:jc w:val="center"/>
              <w:rPr>
                <w:rFonts w:hint="eastAsia" w:ascii="宋体" w:hAnsi="宋体"/>
                <w:sz w:val="18"/>
                <w:szCs w:val="18"/>
              </w:rPr>
            </w:pPr>
          </w:p>
        </w:tc>
        <w:tc>
          <w:tcPr>
            <w:tcW w:w="945" w:type="dxa"/>
            <w:gridSpan w:val="3"/>
            <w:vAlign w:val="center"/>
          </w:tcPr>
          <w:p>
            <w:pPr>
              <w:spacing w:line="240" w:lineRule="auto"/>
              <w:jc w:val="center"/>
              <w:rPr>
                <w:rFonts w:hint="eastAsia" w:ascii="宋体" w:hAnsi="宋体"/>
                <w:sz w:val="18"/>
                <w:szCs w:val="18"/>
              </w:rPr>
            </w:pPr>
          </w:p>
        </w:tc>
        <w:tc>
          <w:tcPr>
            <w:tcW w:w="942" w:type="dxa"/>
            <w:vAlign w:val="center"/>
          </w:tcPr>
          <w:p>
            <w:pPr>
              <w:spacing w:line="240"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Align w:val="center"/>
          </w:tcPr>
          <w:p>
            <w:pPr>
              <w:spacing w:line="240" w:lineRule="auto"/>
              <w:jc w:val="center"/>
              <w:rPr>
                <w:sz w:val="18"/>
                <w:szCs w:val="18"/>
              </w:rPr>
            </w:pPr>
            <w:r>
              <w:rPr>
                <w:sz w:val="18"/>
                <w:szCs w:val="18"/>
              </w:rPr>
              <w:t>泥石流</w:t>
            </w:r>
            <w:r>
              <w:rPr>
                <w:rFonts w:hint="eastAsia"/>
                <w:sz w:val="18"/>
                <w:szCs w:val="18"/>
              </w:rPr>
              <w:t>最大</w:t>
            </w:r>
            <w:r>
              <w:rPr>
                <w:sz w:val="18"/>
                <w:szCs w:val="18"/>
              </w:rPr>
              <w:t>冲出方量</w:t>
            </w:r>
            <w:r>
              <w:rPr>
                <w:rFonts w:hint="eastAsia"/>
                <w:sz w:val="18"/>
                <w:szCs w:val="18"/>
              </w:rPr>
              <w:t>（</w:t>
            </w:r>
            <w:r>
              <w:rPr>
                <w:sz w:val="18"/>
                <w:szCs w:val="18"/>
              </w:rPr>
              <w:t>m</w:t>
            </w:r>
            <w:r>
              <w:rPr>
                <w:sz w:val="18"/>
                <w:szCs w:val="18"/>
                <w:vertAlign w:val="superscript"/>
              </w:rPr>
              <w:t>3</w:t>
            </w:r>
            <w:r>
              <w:rPr>
                <w:rFonts w:hint="eastAsia"/>
                <w:sz w:val="18"/>
                <w:szCs w:val="18"/>
              </w:rPr>
              <w:t>）</w:t>
            </w:r>
          </w:p>
        </w:tc>
        <w:tc>
          <w:tcPr>
            <w:tcW w:w="1419" w:type="dxa"/>
            <w:gridSpan w:val="4"/>
            <w:vAlign w:val="center"/>
          </w:tcPr>
          <w:p>
            <w:pPr>
              <w:spacing w:line="240" w:lineRule="auto"/>
              <w:jc w:val="center"/>
              <w:rPr>
                <w:rFonts w:hint="eastAsia" w:ascii="宋体" w:hAnsi="宋体"/>
                <w:sz w:val="18"/>
                <w:szCs w:val="18"/>
              </w:rPr>
            </w:pPr>
          </w:p>
        </w:tc>
        <w:tc>
          <w:tcPr>
            <w:tcW w:w="1414" w:type="dxa"/>
            <w:gridSpan w:val="4"/>
            <w:vAlign w:val="center"/>
          </w:tcPr>
          <w:p>
            <w:pPr>
              <w:spacing w:line="240" w:lineRule="auto"/>
              <w:jc w:val="center"/>
              <w:rPr>
                <w:rFonts w:hint="eastAsia" w:ascii="宋体" w:hAnsi="宋体"/>
                <w:sz w:val="18"/>
                <w:szCs w:val="18"/>
              </w:rPr>
            </w:pPr>
            <w:r>
              <w:rPr>
                <w:rFonts w:hint="eastAsia" w:ascii="宋体" w:hAnsi="宋体"/>
                <w:sz w:val="18"/>
                <w:szCs w:val="18"/>
              </w:rPr>
              <w:t>堆积区泥位（m）</w:t>
            </w:r>
          </w:p>
        </w:tc>
        <w:tc>
          <w:tcPr>
            <w:tcW w:w="1565" w:type="dxa"/>
            <w:gridSpan w:val="4"/>
            <w:vAlign w:val="center"/>
          </w:tcPr>
          <w:p>
            <w:pPr>
              <w:spacing w:line="240" w:lineRule="auto"/>
              <w:rPr>
                <w:rFonts w:hint="eastAsia" w:ascii="宋体" w:hAnsi="宋体"/>
                <w:sz w:val="18"/>
                <w:szCs w:val="18"/>
              </w:rPr>
            </w:pPr>
          </w:p>
        </w:tc>
        <w:tc>
          <w:tcPr>
            <w:tcW w:w="1266" w:type="dxa"/>
            <w:gridSpan w:val="4"/>
            <w:vAlign w:val="center"/>
          </w:tcPr>
          <w:p>
            <w:pPr>
              <w:spacing w:line="240" w:lineRule="auto"/>
              <w:rPr>
                <w:rFonts w:hint="eastAsia" w:ascii="宋体" w:hAnsi="宋体"/>
                <w:sz w:val="18"/>
                <w:szCs w:val="18"/>
              </w:rPr>
            </w:pPr>
            <w:r>
              <w:rPr>
                <w:rFonts w:ascii="宋体" w:hAnsi="宋体"/>
                <w:sz w:val="18"/>
                <w:szCs w:val="18"/>
              </w:rPr>
              <w:t>规模等级</w:t>
            </w:r>
          </w:p>
        </w:tc>
        <w:tc>
          <w:tcPr>
            <w:tcW w:w="955" w:type="dxa"/>
            <w:gridSpan w:val="2"/>
            <w:vAlign w:val="center"/>
          </w:tcPr>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特大</w:t>
            </w:r>
            <w:r>
              <w:rPr>
                <w:rFonts w:ascii="宋体" w:hAnsi="宋体"/>
                <w:sz w:val="18"/>
                <w:szCs w:val="18"/>
              </w:rPr>
              <w:t>型□大型</w:t>
            </w:r>
          </w:p>
          <w:p>
            <w:pPr>
              <w:widowControl/>
              <w:spacing w:line="240" w:lineRule="auto"/>
              <w:jc w:val="left"/>
              <w:rPr>
                <w:rFonts w:hint="eastAsia" w:ascii="宋体" w:hAnsi="宋体"/>
                <w:sz w:val="18"/>
                <w:szCs w:val="18"/>
              </w:rPr>
            </w:pPr>
            <w:r>
              <w:rPr>
                <w:rFonts w:ascii="宋体" w:hAnsi="宋体"/>
                <w:sz w:val="18"/>
                <w:szCs w:val="18"/>
              </w:rPr>
              <w:t>□中型</w:t>
            </w:r>
          </w:p>
          <w:p>
            <w:pPr>
              <w:widowControl/>
              <w:spacing w:line="240" w:lineRule="auto"/>
              <w:jc w:val="left"/>
              <w:rPr>
                <w:rFonts w:hint="eastAsia" w:ascii="宋体" w:hAnsi="宋体"/>
                <w:sz w:val="18"/>
                <w:szCs w:val="18"/>
              </w:rPr>
            </w:pPr>
            <w:r>
              <w:rPr>
                <w:rFonts w:ascii="宋体" w:hAnsi="宋体"/>
                <w:sz w:val="18"/>
                <w:szCs w:val="18"/>
              </w:rPr>
              <w:t>□小型</w:t>
            </w:r>
          </w:p>
        </w:tc>
        <w:tc>
          <w:tcPr>
            <w:tcW w:w="945" w:type="dxa"/>
            <w:gridSpan w:val="3"/>
            <w:vAlign w:val="center"/>
          </w:tcPr>
          <w:p>
            <w:pPr>
              <w:spacing w:line="240" w:lineRule="auto"/>
              <w:jc w:val="center"/>
              <w:rPr>
                <w:rFonts w:hint="eastAsia" w:ascii="宋体" w:hAnsi="宋体"/>
                <w:sz w:val="18"/>
                <w:szCs w:val="18"/>
              </w:rPr>
            </w:pPr>
            <w:r>
              <w:rPr>
                <w:rFonts w:ascii="宋体" w:hAnsi="宋体"/>
                <w:sz w:val="18"/>
                <w:szCs w:val="18"/>
              </w:rPr>
              <w:t>实体勾绘</w:t>
            </w:r>
          </w:p>
        </w:tc>
        <w:tc>
          <w:tcPr>
            <w:tcW w:w="942" w:type="dxa"/>
            <w:vAlign w:val="center"/>
          </w:tcPr>
          <w:p>
            <w:pPr>
              <w:spacing w:line="240" w:lineRule="auto"/>
              <w:ind w:left="96"/>
              <w:jc w:val="center"/>
              <w:rPr>
                <w:rFonts w:hint="eastAsia" w:ascii="宋体" w:hAnsi="宋体"/>
                <w:sz w:val="18"/>
                <w:szCs w:val="18"/>
              </w:rPr>
            </w:pPr>
            <w:r>
              <w:rPr>
                <w:rFonts w:ascii="宋体" w:hAnsi="宋体"/>
                <w:sz w:val="18"/>
                <w:szCs w:val="18"/>
              </w:rPr>
              <w:t>□是</w:t>
            </w:r>
          </w:p>
          <w:p>
            <w:pPr>
              <w:spacing w:line="240" w:lineRule="auto"/>
              <w:ind w:left="96"/>
              <w:jc w:val="center"/>
              <w:rPr>
                <w:rFonts w:hint="eastAsia" w:ascii="宋体" w:hAnsi="宋体"/>
                <w:sz w:val="18"/>
                <w:szCs w:val="18"/>
              </w:rPr>
            </w:pPr>
            <w:r>
              <w:rPr>
                <w:rFonts w:ascii="宋体" w:hAnsi="宋体"/>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Align w:val="center"/>
          </w:tcPr>
          <w:p>
            <w:pPr>
              <w:spacing w:line="240" w:lineRule="auto"/>
              <w:jc w:val="center"/>
              <w:rPr>
                <w:sz w:val="18"/>
                <w:szCs w:val="18"/>
              </w:rPr>
            </w:pPr>
            <w:r>
              <w:rPr>
                <w:sz w:val="18"/>
                <w:szCs w:val="18"/>
              </w:rPr>
              <w:t>死亡人数</w:t>
            </w:r>
          </w:p>
          <w:p>
            <w:pPr>
              <w:spacing w:line="240" w:lineRule="auto"/>
              <w:jc w:val="center"/>
              <w:rPr>
                <w:sz w:val="18"/>
                <w:szCs w:val="18"/>
              </w:rPr>
            </w:pPr>
            <w:r>
              <w:rPr>
                <w:sz w:val="18"/>
                <w:szCs w:val="18"/>
              </w:rPr>
              <w:t>（人）</w:t>
            </w:r>
          </w:p>
        </w:tc>
        <w:tc>
          <w:tcPr>
            <w:tcW w:w="1419" w:type="dxa"/>
            <w:gridSpan w:val="4"/>
            <w:vAlign w:val="center"/>
          </w:tcPr>
          <w:p>
            <w:pPr>
              <w:spacing w:line="240" w:lineRule="auto"/>
              <w:ind w:right="180"/>
              <w:jc w:val="right"/>
              <w:rPr>
                <w:rFonts w:hint="eastAsia" w:ascii="宋体" w:hAnsi="宋体"/>
                <w:sz w:val="18"/>
                <w:szCs w:val="18"/>
              </w:rPr>
            </w:pPr>
          </w:p>
        </w:tc>
        <w:tc>
          <w:tcPr>
            <w:tcW w:w="1414" w:type="dxa"/>
            <w:gridSpan w:val="4"/>
            <w:vAlign w:val="center"/>
          </w:tcPr>
          <w:p>
            <w:pPr>
              <w:spacing w:line="240" w:lineRule="auto"/>
              <w:jc w:val="center"/>
              <w:rPr>
                <w:rFonts w:hint="eastAsia" w:ascii="宋体" w:hAnsi="宋体"/>
                <w:sz w:val="18"/>
                <w:szCs w:val="18"/>
              </w:rPr>
            </w:pPr>
            <w:r>
              <w:rPr>
                <w:rFonts w:ascii="宋体" w:hAnsi="宋体"/>
                <w:sz w:val="18"/>
                <w:szCs w:val="18"/>
              </w:rPr>
              <w:t>直接损失</w:t>
            </w:r>
          </w:p>
          <w:p>
            <w:pPr>
              <w:spacing w:line="240" w:lineRule="auto"/>
              <w:jc w:val="center"/>
              <w:rPr>
                <w:rFonts w:hint="eastAsia" w:ascii="宋体" w:hAnsi="宋体"/>
                <w:sz w:val="18"/>
                <w:szCs w:val="18"/>
              </w:rPr>
            </w:pPr>
            <w:r>
              <w:rPr>
                <w:rFonts w:ascii="宋体" w:hAnsi="宋体"/>
                <w:sz w:val="18"/>
                <w:szCs w:val="18"/>
              </w:rPr>
              <w:t>（万元）</w:t>
            </w:r>
          </w:p>
        </w:tc>
        <w:tc>
          <w:tcPr>
            <w:tcW w:w="1565" w:type="dxa"/>
            <w:gridSpan w:val="4"/>
            <w:vAlign w:val="center"/>
          </w:tcPr>
          <w:p>
            <w:pPr>
              <w:spacing w:line="240" w:lineRule="auto"/>
              <w:ind w:right="90"/>
              <w:jc w:val="right"/>
              <w:rPr>
                <w:rFonts w:hint="eastAsia" w:ascii="宋体" w:hAnsi="宋体"/>
                <w:sz w:val="18"/>
                <w:szCs w:val="18"/>
              </w:rPr>
            </w:pPr>
          </w:p>
        </w:tc>
        <w:tc>
          <w:tcPr>
            <w:tcW w:w="1266" w:type="dxa"/>
            <w:gridSpan w:val="4"/>
            <w:vAlign w:val="center"/>
          </w:tcPr>
          <w:p>
            <w:pPr>
              <w:spacing w:line="240" w:lineRule="auto"/>
              <w:jc w:val="center"/>
              <w:rPr>
                <w:rFonts w:hint="eastAsia" w:ascii="宋体" w:hAnsi="宋体"/>
                <w:sz w:val="18"/>
                <w:szCs w:val="18"/>
              </w:rPr>
            </w:pPr>
            <w:r>
              <w:rPr>
                <w:rFonts w:ascii="宋体" w:hAnsi="宋体"/>
                <w:sz w:val="18"/>
                <w:szCs w:val="18"/>
              </w:rPr>
              <w:t>灾情等级</w:t>
            </w:r>
          </w:p>
        </w:tc>
        <w:tc>
          <w:tcPr>
            <w:tcW w:w="2842" w:type="dxa"/>
            <w:gridSpan w:val="6"/>
            <w:vAlign w:val="center"/>
          </w:tcPr>
          <w:p>
            <w:pPr>
              <w:spacing w:line="240" w:lineRule="auto"/>
              <w:jc w:val="center"/>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p>
          <w:p>
            <w:pPr>
              <w:spacing w:line="240" w:lineRule="auto"/>
              <w:jc w:val="center"/>
              <w:rPr>
                <w:rFonts w:hint="eastAsia" w:ascii="宋体" w:hAnsi="宋体"/>
                <w:sz w:val="18"/>
                <w:szCs w:val="18"/>
              </w:rPr>
            </w:pP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Align w:val="center"/>
          </w:tcPr>
          <w:p>
            <w:pPr>
              <w:spacing w:line="240" w:lineRule="auto"/>
              <w:jc w:val="center"/>
              <w:rPr>
                <w:sz w:val="18"/>
                <w:szCs w:val="18"/>
              </w:rPr>
            </w:pPr>
            <w:r>
              <w:rPr>
                <w:sz w:val="18"/>
                <w:szCs w:val="18"/>
              </w:rPr>
              <w:t>威胁人数</w:t>
            </w:r>
          </w:p>
          <w:p>
            <w:pPr>
              <w:spacing w:line="240" w:lineRule="auto"/>
              <w:jc w:val="center"/>
              <w:rPr>
                <w:sz w:val="18"/>
                <w:szCs w:val="18"/>
              </w:rPr>
            </w:pPr>
            <w:r>
              <w:rPr>
                <w:sz w:val="18"/>
                <w:szCs w:val="18"/>
              </w:rPr>
              <w:t>（人）</w:t>
            </w:r>
          </w:p>
        </w:tc>
        <w:tc>
          <w:tcPr>
            <w:tcW w:w="1419" w:type="dxa"/>
            <w:gridSpan w:val="4"/>
            <w:vAlign w:val="center"/>
          </w:tcPr>
          <w:p>
            <w:pPr>
              <w:spacing w:line="240" w:lineRule="auto"/>
              <w:ind w:right="180"/>
              <w:jc w:val="right"/>
              <w:rPr>
                <w:rFonts w:hint="eastAsia" w:ascii="宋体" w:hAnsi="宋体"/>
                <w:sz w:val="18"/>
                <w:szCs w:val="18"/>
              </w:rPr>
            </w:pPr>
          </w:p>
        </w:tc>
        <w:tc>
          <w:tcPr>
            <w:tcW w:w="1414" w:type="dxa"/>
            <w:gridSpan w:val="4"/>
            <w:vAlign w:val="center"/>
          </w:tcPr>
          <w:p>
            <w:pPr>
              <w:spacing w:line="240" w:lineRule="auto"/>
              <w:jc w:val="center"/>
              <w:rPr>
                <w:rFonts w:hint="eastAsia" w:ascii="宋体" w:hAnsi="宋体"/>
                <w:sz w:val="18"/>
                <w:szCs w:val="18"/>
              </w:rPr>
            </w:pPr>
            <w:r>
              <w:rPr>
                <w:rFonts w:ascii="宋体" w:hAnsi="宋体"/>
                <w:sz w:val="18"/>
                <w:szCs w:val="18"/>
              </w:rPr>
              <w:t>威胁财产</w:t>
            </w:r>
          </w:p>
          <w:p>
            <w:pPr>
              <w:spacing w:line="240" w:lineRule="auto"/>
              <w:jc w:val="center"/>
              <w:rPr>
                <w:rFonts w:hint="eastAsia" w:ascii="宋体" w:hAnsi="宋体"/>
                <w:sz w:val="18"/>
                <w:szCs w:val="18"/>
              </w:rPr>
            </w:pPr>
            <w:r>
              <w:rPr>
                <w:rFonts w:ascii="宋体" w:hAnsi="宋体"/>
                <w:sz w:val="18"/>
                <w:szCs w:val="18"/>
              </w:rPr>
              <w:t>（万元）</w:t>
            </w:r>
          </w:p>
        </w:tc>
        <w:tc>
          <w:tcPr>
            <w:tcW w:w="1565" w:type="dxa"/>
            <w:gridSpan w:val="4"/>
            <w:vAlign w:val="center"/>
          </w:tcPr>
          <w:p>
            <w:pPr>
              <w:spacing w:line="240" w:lineRule="auto"/>
              <w:ind w:right="90"/>
              <w:jc w:val="right"/>
              <w:rPr>
                <w:rFonts w:hint="eastAsia" w:ascii="宋体" w:hAnsi="宋体"/>
                <w:sz w:val="18"/>
                <w:szCs w:val="18"/>
              </w:rPr>
            </w:pPr>
          </w:p>
        </w:tc>
        <w:tc>
          <w:tcPr>
            <w:tcW w:w="1266" w:type="dxa"/>
            <w:gridSpan w:val="4"/>
            <w:vAlign w:val="center"/>
          </w:tcPr>
          <w:p>
            <w:pPr>
              <w:spacing w:line="240" w:lineRule="auto"/>
              <w:jc w:val="center"/>
              <w:rPr>
                <w:rFonts w:hint="eastAsia" w:ascii="宋体" w:hAnsi="宋体"/>
                <w:sz w:val="18"/>
                <w:szCs w:val="18"/>
              </w:rPr>
            </w:pPr>
            <w:r>
              <w:rPr>
                <w:rFonts w:ascii="宋体" w:hAnsi="宋体"/>
                <w:sz w:val="18"/>
                <w:szCs w:val="18"/>
              </w:rPr>
              <w:t>险情等级</w:t>
            </w:r>
          </w:p>
        </w:tc>
        <w:tc>
          <w:tcPr>
            <w:tcW w:w="2842" w:type="dxa"/>
            <w:gridSpan w:val="6"/>
            <w:vAlign w:val="center"/>
          </w:tcPr>
          <w:p>
            <w:pPr>
              <w:spacing w:line="240" w:lineRule="auto"/>
              <w:jc w:val="center"/>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p>
          <w:p>
            <w:pPr>
              <w:spacing w:line="240" w:lineRule="auto"/>
              <w:jc w:val="center"/>
              <w:rPr>
                <w:rFonts w:hint="eastAsia" w:ascii="宋体" w:hAnsi="宋体"/>
                <w:sz w:val="18"/>
                <w:szCs w:val="18"/>
              </w:rPr>
            </w:pP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9" w:hRule="atLeast"/>
          <w:jc w:val="center"/>
        </w:trPr>
        <w:tc>
          <w:tcPr>
            <w:tcW w:w="1136" w:type="dxa"/>
            <w:gridSpan w:val="2"/>
            <w:vAlign w:val="center"/>
          </w:tcPr>
          <w:p>
            <w:pPr>
              <w:spacing w:line="240" w:lineRule="auto"/>
              <w:jc w:val="center"/>
              <w:rPr>
                <w:sz w:val="18"/>
                <w:szCs w:val="18"/>
              </w:rPr>
            </w:pPr>
            <w:r>
              <w:rPr>
                <w:rFonts w:hint="eastAsia" w:ascii="宋体" w:hAnsi="宋体"/>
                <w:sz w:val="18"/>
                <w:szCs w:val="18"/>
              </w:rPr>
              <w:t>承灾体调查</w:t>
            </w:r>
          </w:p>
        </w:tc>
        <w:tc>
          <w:tcPr>
            <w:tcW w:w="8506" w:type="dxa"/>
            <w:gridSpan w:val="22"/>
            <w:vAlign w:val="center"/>
          </w:tcPr>
          <w:p>
            <w:pPr>
              <w:spacing w:line="240" w:lineRule="auto"/>
              <w:jc w:val="left"/>
              <w:rPr>
                <w:rFonts w:hint="eastAsia" w:ascii="宋体" w:hAnsi="宋体"/>
                <w:sz w:val="18"/>
                <w:szCs w:val="18"/>
              </w:rPr>
            </w:pPr>
            <w:r>
              <w:rPr>
                <w:rFonts w:hint="eastAsia" w:ascii="宋体" w:hAnsi="宋体"/>
                <w:sz w:val="18"/>
                <w:szCs w:val="18"/>
              </w:rPr>
              <w:t>人员：□居民</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人,其中：□0</w:t>
            </w:r>
            <w:r>
              <w:rPr>
                <w:rFonts w:hint="eastAsia"/>
                <w:sz w:val="18"/>
                <w:szCs w:val="18"/>
              </w:rPr>
              <w:t>~</w:t>
            </w:r>
            <w:r>
              <w:rPr>
                <w:rFonts w:hint="eastAsia" w:ascii="宋体" w:hAnsi="宋体"/>
                <w:sz w:val="18"/>
                <w:szCs w:val="18"/>
              </w:rPr>
              <w:t>14岁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□15</w:t>
            </w:r>
            <w:r>
              <w:rPr>
                <w:rFonts w:hint="eastAsia"/>
                <w:sz w:val="18"/>
                <w:szCs w:val="18"/>
              </w:rPr>
              <w:t>~</w:t>
            </w:r>
            <w:r>
              <w:rPr>
                <w:rFonts w:hint="eastAsia" w:ascii="宋体" w:hAnsi="宋体"/>
                <w:sz w:val="18"/>
                <w:szCs w:val="18"/>
              </w:rPr>
              <w:t>59岁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□60岁及以上</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w:t>
            </w:r>
          </w:p>
          <w:p>
            <w:pPr>
              <w:spacing w:line="240" w:lineRule="auto"/>
              <w:jc w:val="left"/>
              <w:rPr>
                <w:rFonts w:hint="eastAsia" w:ascii="宋体" w:hAnsi="宋体"/>
                <w:sz w:val="18"/>
                <w:szCs w:val="18"/>
              </w:rPr>
            </w:pPr>
            <w:r>
              <w:rPr>
                <w:rFonts w:hint="eastAsia" w:ascii="宋体" w:hAnsi="宋体"/>
                <w:sz w:val="18"/>
                <w:szCs w:val="18"/>
              </w:rPr>
              <w:t>基础设施：□房屋</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间,其中：</w:t>
            </w:r>
            <w:r>
              <w:rPr>
                <w:rFonts w:hint="eastAsia" w:cs="Arial"/>
                <w:kern w:val="0"/>
                <w:sz w:val="18"/>
                <w:szCs w:val="18"/>
              </w:rPr>
              <w:t>□钢结构</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□钢混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□砖木</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w:t>
            </w:r>
          </w:p>
          <w:p>
            <w:pPr>
              <w:spacing w:line="240" w:lineRule="auto"/>
              <w:jc w:val="left"/>
              <w:rPr>
                <w:rFonts w:hint="eastAsia" w:ascii="宋体" w:hAnsi="宋体"/>
                <w:sz w:val="18"/>
                <w:szCs w:val="18"/>
              </w:rPr>
            </w:pPr>
            <w:r>
              <w:rPr>
                <w:rFonts w:hint="eastAsia" w:cs="Arial"/>
                <w:kern w:val="0"/>
                <w:sz w:val="18"/>
                <w:szCs w:val="18"/>
              </w:rPr>
              <w:t>□土坯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p>
            <w:pPr>
              <w:spacing w:line="240" w:lineRule="auto"/>
              <w:jc w:val="left"/>
              <w:rPr>
                <w:rFonts w:hint="eastAsia" w:ascii="宋体" w:hAnsi="宋体"/>
                <w:sz w:val="18"/>
                <w:szCs w:val="18"/>
              </w:rPr>
            </w:pPr>
            <w:r>
              <w:rPr>
                <w:rFonts w:hint="eastAsia" w:ascii="宋体" w:hAnsi="宋体"/>
                <w:sz w:val="18"/>
                <w:szCs w:val="18"/>
              </w:rPr>
              <w:t>□学校</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□医院</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□矿山</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□工厂</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□公路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□铁路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p>
          <w:p>
            <w:pPr>
              <w:spacing w:line="240" w:lineRule="auto"/>
              <w:jc w:val="left"/>
              <w:rPr>
                <w:rFonts w:hint="eastAsia" w:ascii="宋体" w:hAnsi="宋体"/>
                <w:sz w:val="18"/>
                <w:szCs w:val="18"/>
              </w:rPr>
            </w:pPr>
            <w:r>
              <w:rPr>
                <w:rFonts w:hint="eastAsia" w:ascii="宋体" w:hAnsi="宋体"/>
                <w:sz w:val="18"/>
                <w:szCs w:val="18"/>
              </w:rPr>
              <w:t>□水库</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□电站</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□输电线路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□通讯设施</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Merge w:val="restart"/>
            <w:vAlign w:val="center"/>
          </w:tcPr>
          <w:p>
            <w:pPr>
              <w:spacing w:line="240" w:lineRule="auto"/>
              <w:jc w:val="center"/>
              <w:rPr>
                <w:sz w:val="18"/>
                <w:szCs w:val="18"/>
              </w:rPr>
            </w:pPr>
            <w:r>
              <w:rPr>
                <w:sz w:val="18"/>
                <w:szCs w:val="18"/>
              </w:rPr>
              <w:t>防治措施</w:t>
            </w:r>
          </w:p>
        </w:tc>
        <w:tc>
          <w:tcPr>
            <w:tcW w:w="1419" w:type="dxa"/>
            <w:gridSpan w:val="4"/>
            <w:vMerge w:val="restart"/>
            <w:vAlign w:val="center"/>
          </w:tcPr>
          <w:p>
            <w:pPr>
              <w:spacing w:line="240" w:lineRule="auto"/>
              <w:jc w:val="center"/>
              <w:rPr>
                <w:rFonts w:hint="eastAsia" w:ascii="宋体" w:hAnsi="宋体"/>
                <w:sz w:val="18"/>
                <w:szCs w:val="18"/>
              </w:rPr>
            </w:pPr>
            <w:r>
              <w:rPr>
                <w:rFonts w:ascii="宋体" w:hAnsi="宋体"/>
                <w:sz w:val="18"/>
                <w:szCs w:val="18"/>
              </w:rPr>
              <w:t>□有</w:t>
            </w:r>
            <w:r>
              <w:rPr>
                <w:rFonts w:hint="eastAsia" w:ascii="宋体" w:hAnsi="宋体"/>
                <w:sz w:val="18"/>
                <w:szCs w:val="18"/>
              </w:rPr>
              <w:t xml:space="preserve"> </w:t>
            </w:r>
            <w:r>
              <w:rPr>
                <w:rFonts w:ascii="宋体" w:hAnsi="宋体"/>
                <w:sz w:val="18"/>
                <w:szCs w:val="18"/>
              </w:rPr>
              <w:t xml:space="preserve"> □无</w:t>
            </w:r>
          </w:p>
        </w:tc>
        <w:tc>
          <w:tcPr>
            <w:tcW w:w="1414" w:type="dxa"/>
            <w:gridSpan w:val="4"/>
            <w:vAlign w:val="center"/>
          </w:tcPr>
          <w:p>
            <w:pPr>
              <w:spacing w:line="240" w:lineRule="auto"/>
              <w:jc w:val="center"/>
              <w:rPr>
                <w:rFonts w:hint="eastAsia" w:ascii="宋体" w:hAnsi="宋体"/>
                <w:sz w:val="18"/>
                <w:szCs w:val="18"/>
              </w:rPr>
            </w:pPr>
            <w:r>
              <w:rPr>
                <w:rFonts w:ascii="宋体" w:hAnsi="宋体"/>
                <w:sz w:val="18"/>
                <w:szCs w:val="18"/>
              </w:rPr>
              <w:t>防治类型</w:t>
            </w:r>
          </w:p>
        </w:tc>
        <w:tc>
          <w:tcPr>
            <w:tcW w:w="5673" w:type="dxa"/>
            <w:gridSpan w:val="14"/>
            <w:vAlign w:val="center"/>
          </w:tcPr>
          <w:p>
            <w:pPr>
              <w:spacing w:line="240" w:lineRule="auto"/>
              <w:jc w:val="left"/>
              <w:rPr>
                <w:rFonts w:hint="eastAsia" w:ascii="宋体" w:hAnsi="宋体"/>
                <w:sz w:val="18"/>
                <w:szCs w:val="18"/>
              </w:rPr>
            </w:pPr>
            <w:r>
              <w:rPr>
                <w:rFonts w:hint="eastAsia" w:ascii="宋体" w:hAnsi="宋体"/>
                <w:sz w:val="18"/>
                <w:szCs w:val="18"/>
              </w:rPr>
              <w:t xml:space="preserve">□拦挡 </w:t>
            </w:r>
            <w:r>
              <w:rPr>
                <w:rFonts w:ascii="宋体" w:hAnsi="宋体"/>
                <w:sz w:val="18"/>
                <w:szCs w:val="18"/>
              </w:rPr>
              <w:t xml:space="preserve"> </w:t>
            </w:r>
            <w:r>
              <w:rPr>
                <w:rFonts w:hint="eastAsia" w:ascii="宋体" w:hAnsi="宋体"/>
                <w:sz w:val="18"/>
                <w:szCs w:val="18"/>
              </w:rPr>
              <w:t xml:space="preserve">□排导 </w:t>
            </w:r>
            <w:r>
              <w:rPr>
                <w:rFonts w:ascii="宋体" w:hAnsi="宋体"/>
                <w:sz w:val="18"/>
                <w:szCs w:val="18"/>
              </w:rPr>
              <w:t xml:space="preserve"> </w:t>
            </w:r>
            <w:r>
              <w:rPr>
                <w:rFonts w:hint="eastAsia" w:ascii="宋体" w:hAnsi="宋体"/>
                <w:sz w:val="18"/>
                <w:szCs w:val="18"/>
              </w:rPr>
              <w:t xml:space="preserve">□穿越 </w:t>
            </w:r>
            <w:r>
              <w:rPr>
                <w:rFonts w:ascii="宋体" w:hAnsi="宋体"/>
                <w:sz w:val="18"/>
                <w:szCs w:val="18"/>
              </w:rPr>
              <w:t xml:space="preserve"> </w:t>
            </w:r>
            <w:r>
              <w:rPr>
                <w:rFonts w:hint="eastAsia" w:ascii="宋体" w:hAnsi="宋体"/>
                <w:sz w:val="18"/>
                <w:szCs w:val="18"/>
              </w:rPr>
              <w:t xml:space="preserve">□防护 </w:t>
            </w:r>
            <w:r>
              <w:rPr>
                <w:rFonts w:ascii="宋体" w:hAnsi="宋体"/>
                <w:sz w:val="18"/>
                <w:szCs w:val="18"/>
              </w:rPr>
              <w:t xml:space="preserve"> </w:t>
            </w:r>
            <w:r>
              <w:rPr>
                <w:rFonts w:hint="eastAsia" w:ascii="宋体" w:hAnsi="宋体"/>
                <w:sz w:val="18"/>
                <w:szCs w:val="18"/>
              </w:rPr>
              <w:t xml:space="preserve">□停淤场 </w:t>
            </w:r>
            <w:r>
              <w:rPr>
                <w:rFonts w:ascii="宋体" w:hAnsi="宋体"/>
                <w:sz w:val="18"/>
                <w:szCs w:val="18"/>
              </w:rPr>
              <w:t xml:space="preserve"> </w:t>
            </w:r>
            <w:r>
              <w:rPr>
                <w:rFonts w:hint="eastAsia" w:ascii="宋体" w:hAnsi="宋体"/>
                <w:sz w:val="18"/>
                <w:szCs w:val="18"/>
              </w:rPr>
              <w:t>□生物措施</w:t>
            </w:r>
          </w:p>
          <w:p>
            <w:pPr>
              <w:spacing w:line="240" w:lineRule="auto"/>
              <w:jc w:val="left"/>
              <w:rPr>
                <w:rFonts w:hint="eastAsia" w:ascii="宋体" w:hAnsi="宋体"/>
                <w:sz w:val="18"/>
                <w:szCs w:val="18"/>
              </w:rPr>
            </w:pPr>
            <w:r>
              <w:rPr>
                <w:rFonts w:hint="eastAsia" w:ascii="宋体" w:hAnsi="宋体"/>
                <w:sz w:val="18"/>
                <w:szCs w:val="18"/>
              </w:rPr>
              <w:t xml:space="preserve">□群测群防 </w:t>
            </w:r>
            <w:r>
              <w:rPr>
                <w:rFonts w:ascii="宋体" w:hAnsi="宋体"/>
                <w:sz w:val="18"/>
                <w:szCs w:val="18"/>
              </w:rPr>
              <w:t xml:space="preserve"> </w:t>
            </w:r>
            <w:r>
              <w:rPr>
                <w:rFonts w:hint="eastAsia" w:ascii="宋体" w:hAnsi="宋体"/>
                <w:sz w:val="18"/>
                <w:szCs w:val="18"/>
              </w:rPr>
              <w:t xml:space="preserve">□专业监测 </w:t>
            </w:r>
            <w:r>
              <w:rPr>
                <w:rFonts w:ascii="宋体" w:hAnsi="宋体"/>
                <w:sz w:val="18"/>
                <w:szCs w:val="18"/>
              </w:rPr>
              <w:t xml:space="preserve"> </w:t>
            </w:r>
            <w:r>
              <w:rPr>
                <w:rFonts w:hint="eastAsia" w:ascii="宋体" w:hAnsi="宋体"/>
                <w:sz w:val="18"/>
                <w:szCs w:val="18"/>
              </w:rPr>
              <w:t xml:space="preserve">□避险搬迁 </w:t>
            </w:r>
            <w:r>
              <w:rPr>
                <w:rFonts w:ascii="宋体" w:hAnsi="宋体"/>
                <w:sz w:val="18"/>
                <w:szCs w:val="18"/>
              </w:rPr>
              <w:t xml:space="preserve"> □</w:t>
            </w:r>
            <w:r>
              <w:rPr>
                <w:rFonts w:hint="eastAsia" w:ascii="宋体" w:hAnsi="宋体"/>
                <w:sz w:val="18"/>
                <w:szCs w:val="18"/>
              </w:rPr>
              <w:t>其他:</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1136" w:type="dxa"/>
            <w:gridSpan w:val="2"/>
            <w:vMerge w:val="continue"/>
            <w:vAlign w:val="center"/>
          </w:tcPr>
          <w:p>
            <w:pPr>
              <w:spacing w:line="240" w:lineRule="auto"/>
              <w:jc w:val="center"/>
              <w:rPr>
                <w:sz w:val="18"/>
                <w:szCs w:val="18"/>
              </w:rPr>
            </w:pPr>
          </w:p>
        </w:tc>
        <w:tc>
          <w:tcPr>
            <w:tcW w:w="1419" w:type="dxa"/>
            <w:gridSpan w:val="4"/>
            <w:vMerge w:val="continue"/>
            <w:vAlign w:val="center"/>
          </w:tcPr>
          <w:p>
            <w:pPr>
              <w:spacing w:line="240" w:lineRule="auto"/>
              <w:jc w:val="center"/>
              <w:rPr>
                <w:rFonts w:hint="eastAsia" w:ascii="宋体" w:hAnsi="宋体"/>
                <w:sz w:val="18"/>
                <w:szCs w:val="18"/>
              </w:rPr>
            </w:pPr>
          </w:p>
        </w:tc>
        <w:tc>
          <w:tcPr>
            <w:tcW w:w="1414" w:type="dxa"/>
            <w:gridSpan w:val="4"/>
            <w:vAlign w:val="center"/>
          </w:tcPr>
          <w:p>
            <w:pPr>
              <w:spacing w:line="240" w:lineRule="auto"/>
              <w:jc w:val="center"/>
              <w:rPr>
                <w:rFonts w:hint="eastAsia" w:ascii="宋体" w:hAnsi="宋体"/>
                <w:sz w:val="18"/>
                <w:szCs w:val="18"/>
              </w:rPr>
            </w:pPr>
            <w:r>
              <w:rPr>
                <w:rFonts w:hint="eastAsia" w:ascii="宋体" w:hAnsi="宋体"/>
                <w:sz w:val="18"/>
                <w:szCs w:val="18"/>
              </w:rPr>
              <w:t>防治措施建议</w:t>
            </w:r>
          </w:p>
        </w:tc>
        <w:tc>
          <w:tcPr>
            <w:tcW w:w="5673" w:type="dxa"/>
            <w:gridSpan w:val="14"/>
            <w:vAlign w:val="center"/>
          </w:tcPr>
          <w:p>
            <w:pPr>
              <w:spacing w:line="240" w:lineRule="auto"/>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立警示牌 </w:t>
            </w:r>
            <w:r>
              <w:rPr>
                <w:rFonts w:ascii="宋体" w:hAnsi="宋体"/>
                <w:sz w:val="18"/>
                <w:szCs w:val="18"/>
              </w:rPr>
              <w:t xml:space="preserve"> □</w:t>
            </w:r>
            <w:r>
              <w:rPr>
                <w:rFonts w:hint="eastAsia" w:ascii="宋体" w:hAnsi="宋体"/>
                <w:sz w:val="18"/>
                <w:szCs w:val="18"/>
              </w:rPr>
              <w:t xml:space="preserve">定期巡视 </w:t>
            </w:r>
            <w:r>
              <w:rPr>
                <w:rFonts w:ascii="宋体" w:hAnsi="宋体"/>
                <w:sz w:val="18"/>
                <w:szCs w:val="18"/>
              </w:rPr>
              <w:t xml:space="preserve"> □</w:t>
            </w:r>
            <w:r>
              <w:rPr>
                <w:rFonts w:hint="eastAsia" w:ascii="宋体" w:hAnsi="宋体"/>
                <w:sz w:val="18"/>
                <w:szCs w:val="18"/>
              </w:rPr>
              <w:t xml:space="preserve">搬迁避让 </w:t>
            </w:r>
            <w:r>
              <w:rPr>
                <w:rFonts w:ascii="宋体" w:hAnsi="宋体"/>
                <w:sz w:val="18"/>
                <w:szCs w:val="18"/>
              </w:rPr>
              <w:t xml:space="preserve"> □</w:t>
            </w:r>
            <w:r>
              <w:rPr>
                <w:rFonts w:hint="eastAsia" w:ascii="宋体" w:hAnsi="宋体"/>
                <w:sz w:val="18"/>
                <w:szCs w:val="18"/>
              </w:rPr>
              <w:t xml:space="preserve">群测群防 </w:t>
            </w:r>
            <w:r>
              <w:rPr>
                <w:rFonts w:ascii="宋体" w:hAnsi="宋体"/>
                <w:sz w:val="18"/>
                <w:szCs w:val="18"/>
              </w:rPr>
              <w:t xml:space="preserve"> </w:t>
            </w:r>
            <w:r>
              <w:rPr>
                <w:rFonts w:hint="eastAsia" w:ascii="宋体" w:hAnsi="宋体"/>
                <w:sz w:val="18"/>
                <w:szCs w:val="18"/>
              </w:rPr>
              <w:t xml:space="preserve">□工程治理 □排危除险 </w:t>
            </w:r>
            <w:r>
              <w:rPr>
                <w:rFonts w:ascii="宋体" w:hAnsi="宋体"/>
                <w:sz w:val="18"/>
                <w:szCs w:val="18"/>
              </w:rPr>
              <w:t xml:space="preserve"> □</w:t>
            </w:r>
            <w:r>
              <w:rPr>
                <w:rFonts w:hint="eastAsia" w:ascii="宋体" w:hAnsi="宋体"/>
                <w:sz w:val="18"/>
                <w:szCs w:val="18"/>
              </w:rPr>
              <w:t xml:space="preserve">专业监测 </w:t>
            </w:r>
            <w:r>
              <w:rPr>
                <w:rFonts w:ascii="宋体" w:hAnsi="宋体"/>
                <w:sz w:val="18"/>
                <w:szCs w:val="18"/>
              </w:rPr>
              <w:t xml:space="preserve"> □</w:t>
            </w:r>
            <w:r>
              <w:rPr>
                <w:rFonts w:hint="eastAsia" w:ascii="宋体" w:hAnsi="宋体"/>
                <w:sz w:val="18"/>
                <w:szCs w:val="18"/>
              </w:rPr>
              <w:t>其他:</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36" w:type="dxa"/>
            <w:gridSpan w:val="2"/>
            <w:vAlign w:val="center"/>
          </w:tcPr>
          <w:p>
            <w:pPr>
              <w:spacing w:line="240" w:lineRule="auto"/>
              <w:jc w:val="center"/>
              <w:rPr>
                <w:sz w:val="18"/>
                <w:szCs w:val="18"/>
              </w:rPr>
            </w:pPr>
            <w:r>
              <w:rPr>
                <w:rFonts w:hint="eastAsia"/>
                <w:sz w:val="18"/>
                <w:szCs w:val="18"/>
              </w:rPr>
              <w:t>遥感解译点</w:t>
            </w:r>
          </w:p>
        </w:tc>
        <w:tc>
          <w:tcPr>
            <w:tcW w:w="1419" w:type="dxa"/>
            <w:gridSpan w:val="4"/>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414" w:type="dxa"/>
            <w:gridSpan w:val="4"/>
            <w:vAlign w:val="center"/>
          </w:tcPr>
          <w:p>
            <w:pPr>
              <w:spacing w:line="240" w:lineRule="auto"/>
              <w:jc w:val="center"/>
              <w:rPr>
                <w:rFonts w:hint="eastAsia" w:ascii="宋体" w:hAnsi="宋体"/>
                <w:sz w:val="18"/>
                <w:szCs w:val="18"/>
              </w:rPr>
            </w:pPr>
            <w:r>
              <w:rPr>
                <w:rFonts w:hint="eastAsia" w:ascii="宋体" w:hAnsi="宋体"/>
                <w:sz w:val="18"/>
                <w:szCs w:val="18"/>
              </w:rPr>
              <w:t>勘查点</w:t>
            </w:r>
          </w:p>
        </w:tc>
        <w:tc>
          <w:tcPr>
            <w:tcW w:w="1020" w:type="dxa"/>
            <w:gridSpan w:val="3"/>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061"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测绘点</w:t>
            </w:r>
          </w:p>
        </w:tc>
        <w:tc>
          <w:tcPr>
            <w:tcW w:w="1182" w:type="dxa"/>
            <w:gridSpan w:val="3"/>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240"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防灾预案/群测群防点</w:t>
            </w:r>
          </w:p>
        </w:tc>
        <w:tc>
          <w:tcPr>
            <w:tcW w:w="1170" w:type="dxa"/>
            <w:gridSpan w:val="2"/>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1136" w:type="dxa"/>
            <w:gridSpan w:val="2"/>
            <w:vAlign w:val="center"/>
          </w:tcPr>
          <w:p>
            <w:pPr>
              <w:spacing w:line="240" w:lineRule="auto"/>
              <w:jc w:val="center"/>
              <w:rPr>
                <w:sz w:val="18"/>
                <w:szCs w:val="18"/>
              </w:rPr>
            </w:pPr>
            <w:r>
              <w:rPr>
                <w:sz w:val="18"/>
                <w:szCs w:val="18"/>
              </w:rPr>
              <w:t>泥石流沟宏观特征</w:t>
            </w:r>
          </w:p>
        </w:tc>
        <w:tc>
          <w:tcPr>
            <w:tcW w:w="8506" w:type="dxa"/>
            <w:gridSpan w:val="22"/>
          </w:tcPr>
          <w:p>
            <w:pPr>
              <w:spacing w:line="240" w:lineRule="auto"/>
            </w:pPr>
            <w:r>
              <w:rPr>
                <w:rFonts w:hint="eastAsia"/>
                <w:sz w:val="18"/>
                <w:szCs w:val="18"/>
              </w:rPr>
              <w:t>主要描述</w:t>
            </w:r>
            <w:r>
              <w:rPr>
                <w:sz w:val="18"/>
                <w:szCs w:val="18"/>
              </w:rPr>
              <w:t>物源区</w:t>
            </w:r>
            <w:r>
              <w:rPr>
                <w:rFonts w:hint="eastAsia"/>
                <w:sz w:val="18"/>
                <w:szCs w:val="18"/>
              </w:rPr>
              <w:t>、流通区、堆积区</w:t>
            </w:r>
            <w:r>
              <w:rPr>
                <w:sz w:val="18"/>
                <w:szCs w:val="18"/>
              </w:rPr>
              <w:t>特征（流域汇水面积，松散物质成因类型、粒度成分、结构，储量）</w:t>
            </w:r>
            <w:r>
              <w:rPr>
                <w:rFonts w:hint="eastAsia"/>
                <w:sz w:val="18"/>
                <w:szCs w:val="18"/>
              </w:rPr>
              <w:t>及水动力来源特征等</w:t>
            </w:r>
            <w:r>
              <w:rPr>
                <w:sz w:val="18"/>
                <w:szCs w:val="18"/>
              </w:rPr>
              <w:t>。</w:t>
            </w:r>
          </w:p>
          <w:p>
            <w:pPr>
              <w:spacing w:line="240" w:lineRule="auto"/>
              <w:rPr>
                <w:rFonts w:hint="eastAsia" w:ascii="宋体" w:hAnsi="宋体"/>
                <w:sz w:val="18"/>
                <w:szCs w:val="18"/>
              </w:rPr>
            </w:pPr>
          </w:p>
        </w:tc>
      </w:tr>
    </w:tbl>
    <w:p>
      <w:pPr>
        <w:pStyle w:val="237"/>
        <w:tabs>
          <w:tab w:val="left" w:pos="425"/>
        </w:tabs>
        <w:spacing w:before="0" w:beforeLines="0" w:after="156"/>
        <w:ind w:left="567" w:hanging="567"/>
      </w:pPr>
      <w:r>
        <w:t>表</w:t>
      </w:r>
      <w:r>
        <w:rPr>
          <w:rFonts w:hint="eastAsia"/>
        </w:rPr>
        <w:t>C</w:t>
      </w:r>
      <w:r>
        <w:t>.</w:t>
      </w:r>
      <w:r>
        <w:rPr>
          <w:rFonts w:hint="eastAsia"/>
        </w:rPr>
        <w:t>9（续）</w:t>
      </w:r>
    </w:p>
    <w:tbl>
      <w:tblPr>
        <w:tblStyle w:val="27"/>
        <w:tblW w:w="9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68"/>
        <w:gridCol w:w="509"/>
        <w:gridCol w:w="387"/>
        <w:gridCol w:w="122"/>
        <w:gridCol w:w="509"/>
        <w:gridCol w:w="607"/>
        <w:gridCol w:w="411"/>
        <w:gridCol w:w="31"/>
        <w:gridCol w:w="478"/>
        <w:gridCol w:w="60"/>
        <w:gridCol w:w="259"/>
        <w:gridCol w:w="190"/>
        <w:gridCol w:w="509"/>
        <w:gridCol w:w="160"/>
        <w:gridCol w:w="158"/>
        <w:gridCol w:w="191"/>
        <w:gridCol w:w="509"/>
        <w:gridCol w:w="509"/>
        <w:gridCol w:w="509"/>
        <w:gridCol w:w="300"/>
        <w:gridCol w:w="209"/>
        <w:gridCol w:w="509"/>
        <w:gridCol w:w="509"/>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33" w:type="dxa"/>
            <w:vAlign w:val="center"/>
          </w:tcPr>
          <w:p>
            <w:pPr>
              <w:spacing w:line="240" w:lineRule="exact"/>
              <w:jc w:val="center"/>
              <w:rPr>
                <w:sz w:val="18"/>
                <w:szCs w:val="18"/>
              </w:rPr>
            </w:pPr>
            <w:r>
              <w:rPr>
                <w:sz w:val="18"/>
                <w:szCs w:val="18"/>
              </w:rPr>
              <w:t>泥石流活动历史</w:t>
            </w:r>
          </w:p>
        </w:tc>
        <w:tc>
          <w:tcPr>
            <w:tcW w:w="8516" w:type="dxa"/>
            <w:gridSpan w:val="24"/>
          </w:tcPr>
          <w:p>
            <w:pPr>
              <w:spacing w:line="240" w:lineRule="exact"/>
              <w:rPr>
                <w:sz w:val="18"/>
                <w:szCs w:val="18"/>
              </w:rPr>
            </w:pPr>
          </w:p>
          <w:p>
            <w:pPr>
              <w:spacing w:line="240" w:lineRule="exac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33" w:type="dxa"/>
            <w:vAlign w:val="center"/>
          </w:tcPr>
          <w:p>
            <w:pPr>
              <w:spacing w:line="240" w:lineRule="exact"/>
              <w:jc w:val="center"/>
              <w:rPr>
                <w:sz w:val="18"/>
                <w:szCs w:val="18"/>
              </w:rPr>
            </w:pPr>
            <w:r>
              <w:rPr>
                <w:sz w:val="18"/>
                <w:szCs w:val="18"/>
              </w:rPr>
              <w:t>泥石流危险性分析</w:t>
            </w:r>
          </w:p>
        </w:tc>
        <w:tc>
          <w:tcPr>
            <w:tcW w:w="8516" w:type="dxa"/>
            <w:gridSpan w:val="24"/>
          </w:tcPr>
          <w:p>
            <w:pPr>
              <w:spacing w:line="240" w:lineRule="exact"/>
              <w:rPr>
                <w:sz w:val="18"/>
                <w:szCs w:val="18"/>
              </w:rPr>
            </w:pPr>
          </w:p>
          <w:p>
            <w:pPr>
              <w:spacing w:line="240" w:lineRule="exac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33" w:type="dxa"/>
            <w:vAlign w:val="center"/>
          </w:tcPr>
          <w:p>
            <w:pPr>
              <w:spacing w:line="240" w:lineRule="exact"/>
              <w:jc w:val="center"/>
              <w:rPr>
                <w:sz w:val="18"/>
                <w:szCs w:val="18"/>
              </w:rPr>
            </w:pPr>
            <w:r>
              <w:rPr>
                <w:sz w:val="18"/>
                <w:szCs w:val="18"/>
              </w:rPr>
              <w:t>危害性分析</w:t>
            </w:r>
          </w:p>
        </w:tc>
        <w:tc>
          <w:tcPr>
            <w:tcW w:w="8516" w:type="dxa"/>
            <w:gridSpan w:val="24"/>
            <w:vAlign w:val="center"/>
          </w:tcPr>
          <w:p>
            <w:pPr>
              <w:spacing w:line="240" w:lineRule="exact"/>
              <w:rPr>
                <w:sz w:val="18"/>
                <w:szCs w:val="18"/>
              </w:rPr>
            </w:pPr>
            <w:r>
              <w:rPr>
                <w:sz w:val="18"/>
                <w:szCs w:val="18"/>
              </w:rPr>
              <w:t>（已有造成损失情况及破坏方式，冲击、淤埋、淹没；未来可能造成损失的范围、破坏的方式。）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33" w:type="dxa"/>
            <w:vAlign w:val="center"/>
          </w:tcPr>
          <w:p>
            <w:pPr>
              <w:spacing w:line="240" w:lineRule="exact"/>
              <w:jc w:val="center"/>
              <w:rPr>
                <w:sz w:val="18"/>
                <w:szCs w:val="18"/>
              </w:rPr>
            </w:pPr>
            <w:r>
              <w:rPr>
                <w:sz w:val="18"/>
                <w:szCs w:val="18"/>
              </w:rPr>
              <w:t>其他补充性说明</w:t>
            </w:r>
          </w:p>
        </w:tc>
        <w:tc>
          <w:tcPr>
            <w:tcW w:w="8516" w:type="dxa"/>
            <w:gridSpan w:val="24"/>
          </w:tcPr>
          <w:p>
            <w:pPr>
              <w:spacing w:line="240" w:lineRule="exac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649" w:type="dxa"/>
            <w:gridSpan w:val="25"/>
            <w:vAlign w:val="center"/>
          </w:tcPr>
          <w:p>
            <w:pPr>
              <w:snapToGrid w:val="0"/>
              <w:spacing w:line="240" w:lineRule="auto"/>
              <w:jc w:val="center"/>
              <w:rPr>
                <w:sz w:val="18"/>
                <w:szCs w:val="18"/>
              </w:rPr>
            </w:pPr>
            <w:r>
              <w:rPr>
                <w:sz w:val="18"/>
                <w:szCs w:val="18"/>
              </w:rPr>
              <w:t>泥石流综合评判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auto"/>
              <w:rPr>
                <w:rFonts w:hint="eastAsia" w:ascii="宋体" w:hAnsi="宋体"/>
                <w:sz w:val="18"/>
                <w:szCs w:val="18"/>
              </w:rPr>
            </w:pPr>
            <w:r>
              <w:rPr>
                <w:rFonts w:ascii="宋体" w:hAnsi="宋体"/>
                <w:bCs/>
                <w:sz w:val="18"/>
                <w:szCs w:val="18"/>
              </w:rPr>
              <w:t>1</w:t>
            </w:r>
            <w:r>
              <w:rPr>
                <w:rFonts w:ascii="宋体" w:hAnsi="宋体"/>
                <w:sz w:val="18"/>
                <w:szCs w:val="18"/>
              </w:rPr>
              <w:t>.不良地质现象</w:t>
            </w:r>
          </w:p>
        </w:tc>
        <w:tc>
          <w:tcPr>
            <w:tcW w:w="4390" w:type="dxa"/>
            <w:gridSpan w:val="14"/>
            <w:vAlign w:val="center"/>
          </w:tcPr>
          <w:p>
            <w:pPr>
              <w:snapToGrid w:val="0"/>
              <w:spacing w:line="240" w:lineRule="auto"/>
              <w:rPr>
                <w:rFonts w:hint="eastAsia" w:ascii="宋体" w:hAnsi="宋体"/>
                <w:sz w:val="18"/>
                <w:szCs w:val="18"/>
              </w:rPr>
            </w:pPr>
            <w:r>
              <w:rPr>
                <w:rFonts w:ascii="宋体" w:hAnsi="宋体"/>
                <w:sz w:val="18"/>
                <w:szCs w:val="18"/>
              </w:rPr>
              <w:t>□严重</w:t>
            </w:r>
            <w:r>
              <w:rPr>
                <w:rFonts w:hint="eastAsia" w:ascii="宋体" w:hAnsi="宋体"/>
                <w:sz w:val="18"/>
                <w:szCs w:val="18"/>
              </w:rPr>
              <w:t xml:space="preserve"> </w:t>
            </w:r>
            <w:r>
              <w:rPr>
                <w:rFonts w:ascii="宋体" w:hAnsi="宋体"/>
                <w:sz w:val="18"/>
                <w:szCs w:val="18"/>
              </w:rPr>
              <w:t xml:space="preserve"> □中等</w:t>
            </w:r>
            <w:r>
              <w:rPr>
                <w:rFonts w:hint="eastAsia" w:ascii="宋体" w:hAnsi="宋体"/>
                <w:sz w:val="18"/>
                <w:szCs w:val="18"/>
              </w:rPr>
              <w:t xml:space="preserve"> </w:t>
            </w:r>
            <w:r>
              <w:rPr>
                <w:rFonts w:ascii="宋体" w:hAnsi="宋体"/>
                <w:sz w:val="18"/>
                <w:szCs w:val="18"/>
              </w:rPr>
              <w:t xml:space="preserve"> □轻微</w:t>
            </w:r>
            <w:r>
              <w:rPr>
                <w:rFonts w:hint="eastAsia" w:ascii="宋体" w:hAnsi="宋体"/>
                <w:sz w:val="18"/>
                <w:szCs w:val="18"/>
              </w:rPr>
              <w:t xml:space="preserve"> </w:t>
            </w:r>
            <w:r>
              <w:rPr>
                <w:rFonts w:ascii="宋体" w:hAnsi="宋体"/>
                <w:sz w:val="18"/>
                <w:szCs w:val="18"/>
              </w:rPr>
              <w:t xml:space="preserve"> □一般</w:t>
            </w:r>
          </w:p>
        </w:tc>
        <w:tc>
          <w:tcPr>
            <w:tcW w:w="2018" w:type="dxa"/>
            <w:gridSpan w:val="5"/>
            <w:vAlign w:val="center"/>
          </w:tcPr>
          <w:p>
            <w:pPr>
              <w:snapToGrid w:val="0"/>
              <w:spacing w:line="240" w:lineRule="auto"/>
              <w:rPr>
                <w:rFonts w:hint="eastAsia" w:ascii="宋体" w:hAnsi="宋体"/>
                <w:sz w:val="18"/>
                <w:szCs w:val="18"/>
              </w:rPr>
            </w:pPr>
            <w:r>
              <w:rPr>
                <w:rFonts w:ascii="宋体" w:hAnsi="宋体"/>
                <w:bCs/>
                <w:sz w:val="18"/>
                <w:szCs w:val="18"/>
              </w:rPr>
              <w:t>2</w:t>
            </w:r>
            <w:r>
              <w:rPr>
                <w:rFonts w:ascii="宋体" w:hAnsi="宋体"/>
                <w:sz w:val="18"/>
                <w:szCs w:val="18"/>
              </w:rPr>
              <w:t>.补给段长度比</w:t>
            </w:r>
            <w:r>
              <w:rPr>
                <w:rFonts w:hint="eastAsia" w:ascii="宋体" w:hAnsi="宋体"/>
                <w:sz w:val="18"/>
                <w:szCs w:val="18"/>
              </w:rPr>
              <w:t>（</w:t>
            </w:r>
            <w:r>
              <w:rPr>
                <w:rFonts w:ascii="宋体" w:hAnsi="宋体"/>
                <w:sz w:val="18"/>
                <w:szCs w:val="18"/>
              </w:rPr>
              <w:t>%</w:t>
            </w:r>
            <w:r>
              <w:rPr>
                <w:rFonts w:hint="eastAsia" w:ascii="宋体" w:hAnsi="宋体"/>
                <w:sz w:val="18"/>
                <w:szCs w:val="18"/>
              </w:rPr>
              <w:t>）</w:t>
            </w:r>
          </w:p>
        </w:tc>
        <w:tc>
          <w:tcPr>
            <w:tcW w:w="1740" w:type="dxa"/>
            <w:gridSpan w:val="4"/>
            <w:vAlign w:val="center"/>
          </w:tcPr>
          <w:p>
            <w:pPr>
              <w:snapToGrid w:val="0"/>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auto"/>
              <w:rPr>
                <w:rFonts w:hint="eastAsia" w:ascii="宋体" w:hAnsi="宋体"/>
                <w:sz w:val="18"/>
                <w:szCs w:val="18"/>
              </w:rPr>
            </w:pPr>
            <w:r>
              <w:rPr>
                <w:rFonts w:ascii="宋体" w:hAnsi="宋体"/>
                <w:bCs/>
                <w:sz w:val="18"/>
                <w:szCs w:val="18"/>
              </w:rPr>
              <w:t>3</w:t>
            </w:r>
            <w:r>
              <w:rPr>
                <w:rFonts w:ascii="宋体" w:hAnsi="宋体"/>
                <w:sz w:val="18"/>
                <w:szCs w:val="18"/>
              </w:rPr>
              <w:t>.沟口扇形地</w:t>
            </w:r>
          </w:p>
        </w:tc>
        <w:tc>
          <w:tcPr>
            <w:tcW w:w="4390" w:type="dxa"/>
            <w:gridSpan w:val="14"/>
            <w:vAlign w:val="center"/>
          </w:tcPr>
          <w:p>
            <w:pPr>
              <w:snapToGrid w:val="0"/>
              <w:spacing w:line="240" w:lineRule="auto"/>
              <w:rPr>
                <w:rFonts w:hint="eastAsia" w:ascii="宋体" w:hAnsi="宋体"/>
                <w:sz w:val="18"/>
                <w:szCs w:val="18"/>
              </w:rPr>
            </w:pPr>
            <w:r>
              <w:rPr>
                <w:rFonts w:ascii="宋体" w:hAnsi="宋体"/>
                <w:sz w:val="18"/>
                <w:szCs w:val="18"/>
              </w:rPr>
              <w:t>□大</w:t>
            </w:r>
            <w:r>
              <w:rPr>
                <w:rFonts w:hint="eastAsia" w:ascii="宋体" w:hAnsi="宋体"/>
                <w:sz w:val="18"/>
                <w:szCs w:val="18"/>
              </w:rPr>
              <w:t xml:space="preserve"> </w:t>
            </w:r>
            <w:r>
              <w:rPr>
                <w:rFonts w:ascii="宋体" w:hAnsi="宋体"/>
                <w:sz w:val="18"/>
                <w:szCs w:val="18"/>
              </w:rPr>
              <w:t xml:space="preserve"> □中</w:t>
            </w:r>
            <w:r>
              <w:rPr>
                <w:rFonts w:hint="eastAsia" w:ascii="宋体" w:hAnsi="宋体"/>
                <w:sz w:val="18"/>
                <w:szCs w:val="18"/>
              </w:rPr>
              <w:t xml:space="preserve"> </w:t>
            </w:r>
            <w:r>
              <w:rPr>
                <w:rFonts w:ascii="宋体" w:hAnsi="宋体"/>
                <w:sz w:val="18"/>
                <w:szCs w:val="18"/>
              </w:rPr>
              <w:t xml:space="preserve"> □小</w:t>
            </w:r>
            <w:r>
              <w:rPr>
                <w:rFonts w:hint="eastAsia" w:ascii="宋体" w:hAnsi="宋体"/>
                <w:sz w:val="18"/>
                <w:szCs w:val="18"/>
              </w:rPr>
              <w:t xml:space="preserve"> </w:t>
            </w:r>
            <w:r>
              <w:rPr>
                <w:rFonts w:ascii="宋体" w:hAnsi="宋体"/>
                <w:sz w:val="18"/>
                <w:szCs w:val="18"/>
              </w:rPr>
              <w:t xml:space="preserve"> □无</w:t>
            </w:r>
          </w:p>
        </w:tc>
        <w:tc>
          <w:tcPr>
            <w:tcW w:w="2018" w:type="dxa"/>
            <w:gridSpan w:val="5"/>
            <w:vAlign w:val="center"/>
          </w:tcPr>
          <w:p>
            <w:pPr>
              <w:snapToGrid w:val="0"/>
              <w:spacing w:line="240" w:lineRule="auto"/>
              <w:rPr>
                <w:rFonts w:hint="eastAsia" w:ascii="宋体" w:hAnsi="宋体"/>
                <w:bCs/>
                <w:sz w:val="18"/>
                <w:szCs w:val="18"/>
              </w:rPr>
            </w:pPr>
            <w:r>
              <w:rPr>
                <w:rFonts w:ascii="宋体" w:hAnsi="宋体"/>
                <w:bCs/>
                <w:sz w:val="18"/>
                <w:szCs w:val="18"/>
              </w:rPr>
              <w:t>4</w:t>
            </w:r>
            <w:r>
              <w:rPr>
                <w:rFonts w:ascii="宋体" w:hAnsi="宋体"/>
                <w:sz w:val="18"/>
                <w:szCs w:val="18"/>
              </w:rPr>
              <w:t>.主沟纵坡</w:t>
            </w:r>
            <w:r>
              <w:rPr>
                <w:rFonts w:hint="eastAsia" w:ascii="宋体" w:hAnsi="宋体"/>
                <w:sz w:val="18"/>
                <w:szCs w:val="18"/>
              </w:rPr>
              <w:t>（</w:t>
            </w:r>
            <w:r>
              <w:rPr>
                <w:rFonts w:ascii="宋体" w:hAnsi="宋体"/>
                <w:sz w:val="18"/>
                <w:szCs w:val="18"/>
              </w:rPr>
              <w:t>‰</w:t>
            </w:r>
            <w:r>
              <w:rPr>
                <w:rFonts w:hint="eastAsia" w:ascii="宋体" w:hAnsi="宋体"/>
                <w:sz w:val="18"/>
                <w:szCs w:val="18"/>
              </w:rPr>
              <w:t>）</w:t>
            </w:r>
          </w:p>
        </w:tc>
        <w:tc>
          <w:tcPr>
            <w:tcW w:w="1740" w:type="dxa"/>
            <w:gridSpan w:val="4"/>
            <w:vAlign w:val="center"/>
          </w:tcPr>
          <w:p>
            <w:pPr>
              <w:snapToGrid w:val="0"/>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auto"/>
              <w:rPr>
                <w:rFonts w:hint="eastAsia" w:ascii="宋体" w:hAnsi="宋体"/>
                <w:sz w:val="18"/>
                <w:szCs w:val="18"/>
              </w:rPr>
            </w:pPr>
            <w:r>
              <w:rPr>
                <w:rFonts w:ascii="宋体" w:hAnsi="宋体"/>
                <w:bCs/>
                <w:sz w:val="18"/>
                <w:szCs w:val="18"/>
              </w:rPr>
              <w:t>5</w:t>
            </w:r>
            <w:r>
              <w:rPr>
                <w:rFonts w:ascii="宋体" w:hAnsi="宋体"/>
                <w:sz w:val="18"/>
                <w:szCs w:val="18"/>
              </w:rPr>
              <w:t>.新构造影响</w:t>
            </w:r>
          </w:p>
        </w:tc>
        <w:tc>
          <w:tcPr>
            <w:tcW w:w="4390" w:type="dxa"/>
            <w:gridSpan w:val="14"/>
            <w:vAlign w:val="center"/>
          </w:tcPr>
          <w:p>
            <w:pPr>
              <w:snapToGrid w:val="0"/>
              <w:spacing w:line="240" w:lineRule="auto"/>
              <w:rPr>
                <w:rFonts w:hint="eastAsia" w:ascii="宋体" w:hAnsi="宋体"/>
                <w:sz w:val="18"/>
                <w:szCs w:val="18"/>
              </w:rPr>
            </w:pPr>
            <w:r>
              <w:rPr>
                <w:rFonts w:ascii="宋体" w:hAnsi="宋体"/>
                <w:sz w:val="18"/>
                <w:szCs w:val="18"/>
              </w:rPr>
              <w:t>□强烈上升区</w:t>
            </w:r>
            <w:r>
              <w:rPr>
                <w:rFonts w:hint="eastAsia" w:ascii="宋体" w:hAnsi="宋体"/>
                <w:sz w:val="18"/>
                <w:szCs w:val="18"/>
              </w:rPr>
              <w:t xml:space="preserve"> </w:t>
            </w:r>
            <w:r>
              <w:rPr>
                <w:rFonts w:ascii="宋体" w:hAnsi="宋体"/>
                <w:sz w:val="18"/>
                <w:szCs w:val="18"/>
              </w:rPr>
              <w:t xml:space="preserve"> □上升区</w:t>
            </w:r>
            <w:r>
              <w:rPr>
                <w:rFonts w:hint="eastAsia" w:ascii="宋体" w:hAnsi="宋体"/>
                <w:sz w:val="18"/>
                <w:szCs w:val="18"/>
              </w:rPr>
              <w:t xml:space="preserve"> </w:t>
            </w:r>
            <w:r>
              <w:rPr>
                <w:rFonts w:ascii="宋体" w:hAnsi="宋体"/>
                <w:sz w:val="18"/>
                <w:szCs w:val="18"/>
              </w:rPr>
              <w:t xml:space="preserve"> □相对稳定区</w:t>
            </w:r>
            <w:r>
              <w:rPr>
                <w:rFonts w:hint="eastAsia" w:ascii="宋体" w:hAnsi="宋体"/>
                <w:sz w:val="18"/>
                <w:szCs w:val="18"/>
              </w:rPr>
              <w:t xml:space="preserve"> </w:t>
            </w:r>
            <w:r>
              <w:rPr>
                <w:rFonts w:ascii="宋体" w:hAnsi="宋体"/>
                <w:sz w:val="18"/>
                <w:szCs w:val="18"/>
              </w:rPr>
              <w:t xml:space="preserve"> □沉降区</w:t>
            </w:r>
          </w:p>
        </w:tc>
        <w:tc>
          <w:tcPr>
            <w:tcW w:w="2018" w:type="dxa"/>
            <w:gridSpan w:val="5"/>
            <w:vAlign w:val="center"/>
          </w:tcPr>
          <w:p>
            <w:pPr>
              <w:snapToGrid w:val="0"/>
              <w:spacing w:line="240" w:lineRule="auto"/>
              <w:rPr>
                <w:rFonts w:hint="eastAsia" w:ascii="宋体" w:hAnsi="宋体"/>
                <w:bCs/>
                <w:sz w:val="18"/>
                <w:szCs w:val="18"/>
              </w:rPr>
            </w:pPr>
            <w:r>
              <w:rPr>
                <w:rFonts w:ascii="宋体" w:hAnsi="宋体"/>
                <w:bCs/>
                <w:sz w:val="18"/>
                <w:szCs w:val="18"/>
              </w:rPr>
              <w:t>6</w:t>
            </w:r>
            <w:r>
              <w:rPr>
                <w:rFonts w:ascii="宋体" w:hAnsi="宋体"/>
                <w:sz w:val="18"/>
                <w:szCs w:val="18"/>
              </w:rPr>
              <w:t>.植被覆盖率</w:t>
            </w:r>
            <w:r>
              <w:rPr>
                <w:rFonts w:hint="eastAsia" w:ascii="宋体" w:hAnsi="宋体"/>
                <w:sz w:val="18"/>
                <w:szCs w:val="18"/>
              </w:rPr>
              <w:t>（</w:t>
            </w:r>
            <w:r>
              <w:rPr>
                <w:rFonts w:ascii="宋体" w:hAnsi="宋体"/>
                <w:sz w:val="18"/>
                <w:szCs w:val="18"/>
              </w:rPr>
              <w:t>%</w:t>
            </w:r>
            <w:r>
              <w:rPr>
                <w:rFonts w:hint="eastAsia" w:ascii="宋体" w:hAnsi="宋体"/>
                <w:sz w:val="18"/>
                <w:szCs w:val="18"/>
              </w:rPr>
              <w:t>）</w:t>
            </w:r>
          </w:p>
        </w:tc>
        <w:tc>
          <w:tcPr>
            <w:tcW w:w="1740" w:type="dxa"/>
            <w:gridSpan w:val="4"/>
            <w:vAlign w:val="center"/>
          </w:tcPr>
          <w:p>
            <w:pPr>
              <w:snapToGrid w:val="0"/>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auto"/>
              <w:rPr>
                <w:rFonts w:hint="eastAsia" w:ascii="宋体" w:hAnsi="宋体"/>
                <w:sz w:val="18"/>
                <w:szCs w:val="18"/>
              </w:rPr>
            </w:pPr>
            <w:r>
              <w:rPr>
                <w:rFonts w:ascii="宋体" w:hAnsi="宋体"/>
                <w:bCs/>
                <w:sz w:val="18"/>
                <w:szCs w:val="18"/>
              </w:rPr>
              <w:t>7</w:t>
            </w:r>
            <w:r>
              <w:rPr>
                <w:rFonts w:ascii="宋体" w:hAnsi="宋体"/>
                <w:sz w:val="18"/>
                <w:szCs w:val="18"/>
              </w:rPr>
              <w:t>.冲淤变幅</w:t>
            </w:r>
            <w:r>
              <w:rPr>
                <w:rFonts w:hint="eastAsia" w:ascii="宋体" w:hAnsi="宋体"/>
                <w:sz w:val="18"/>
                <w:szCs w:val="18"/>
              </w:rPr>
              <w:t>（</w:t>
            </w:r>
            <w:r>
              <w:rPr>
                <w:rFonts w:ascii="宋体" w:hAnsi="宋体"/>
                <w:sz w:val="18"/>
                <w:szCs w:val="18"/>
              </w:rPr>
              <w:t>m</w:t>
            </w:r>
            <w:r>
              <w:rPr>
                <w:rFonts w:hint="eastAsia" w:ascii="宋体" w:hAnsi="宋体"/>
                <w:sz w:val="18"/>
                <w:szCs w:val="18"/>
              </w:rPr>
              <w:t>）</w:t>
            </w:r>
          </w:p>
        </w:tc>
        <w:tc>
          <w:tcPr>
            <w:tcW w:w="896" w:type="dxa"/>
            <w:gridSpan w:val="2"/>
            <w:vAlign w:val="center"/>
          </w:tcPr>
          <w:p>
            <w:pPr>
              <w:snapToGrid w:val="0"/>
              <w:spacing w:line="240" w:lineRule="auto"/>
              <w:rPr>
                <w:rFonts w:hint="eastAsia" w:ascii="宋体" w:hAnsi="宋体"/>
                <w:sz w:val="18"/>
                <w:szCs w:val="18"/>
              </w:rPr>
            </w:pPr>
            <w:r>
              <w:rPr>
                <w:rFonts w:ascii="宋体" w:hAnsi="宋体"/>
                <w:sz w:val="18"/>
                <w:szCs w:val="18"/>
              </w:rPr>
              <w:t>±</w:t>
            </w:r>
          </w:p>
        </w:tc>
        <w:tc>
          <w:tcPr>
            <w:tcW w:w="1238" w:type="dxa"/>
            <w:gridSpan w:val="3"/>
            <w:vAlign w:val="center"/>
          </w:tcPr>
          <w:p>
            <w:pPr>
              <w:snapToGrid w:val="0"/>
              <w:spacing w:line="240" w:lineRule="auto"/>
              <w:rPr>
                <w:rFonts w:hint="eastAsia" w:ascii="宋体" w:hAnsi="宋体"/>
                <w:sz w:val="18"/>
                <w:szCs w:val="18"/>
              </w:rPr>
            </w:pPr>
            <w:r>
              <w:rPr>
                <w:rFonts w:ascii="宋体" w:hAnsi="宋体"/>
                <w:bCs/>
                <w:sz w:val="18"/>
                <w:szCs w:val="18"/>
              </w:rPr>
              <w:t>8</w:t>
            </w:r>
            <w:r>
              <w:rPr>
                <w:rFonts w:ascii="宋体" w:hAnsi="宋体"/>
                <w:sz w:val="18"/>
                <w:szCs w:val="18"/>
              </w:rPr>
              <w:t>.岩性因素</w:t>
            </w:r>
          </w:p>
        </w:tc>
        <w:tc>
          <w:tcPr>
            <w:tcW w:w="6014" w:type="dxa"/>
            <w:gridSpan w:val="18"/>
            <w:vAlign w:val="center"/>
          </w:tcPr>
          <w:p>
            <w:pPr>
              <w:snapToGrid w:val="0"/>
              <w:spacing w:line="240" w:lineRule="auto"/>
              <w:rPr>
                <w:rFonts w:hint="eastAsia" w:ascii="宋体" w:hAnsi="宋体"/>
                <w:sz w:val="18"/>
                <w:szCs w:val="18"/>
              </w:rPr>
            </w:pPr>
            <w:r>
              <w:rPr>
                <w:rFonts w:ascii="宋体" w:hAnsi="宋体"/>
                <w:sz w:val="18"/>
                <w:szCs w:val="18"/>
              </w:rPr>
              <w:t>□土及软岩</w:t>
            </w:r>
            <w:r>
              <w:rPr>
                <w:rFonts w:hint="eastAsia" w:ascii="宋体" w:hAnsi="宋体"/>
                <w:sz w:val="18"/>
                <w:szCs w:val="18"/>
              </w:rPr>
              <w:t xml:space="preserve"> </w:t>
            </w:r>
            <w:r>
              <w:rPr>
                <w:rFonts w:ascii="宋体" w:hAnsi="宋体"/>
                <w:sz w:val="18"/>
                <w:szCs w:val="18"/>
              </w:rPr>
              <w:t xml:space="preserve"> □软硬相间</w:t>
            </w:r>
            <w:r>
              <w:rPr>
                <w:rFonts w:hint="eastAsia" w:ascii="宋体" w:hAnsi="宋体"/>
                <w:sz w:val="18"/>
                <w:szCs w:val="18"/>
              </w:rPr>
              <w:t xml:space="preserve"> </w:t>
            </w:r>
            <w:r>
              <w:rPr>
                <w:rFonts w:ascii="宋体" w:hAnsi="宋体"/>
                <w:sz w:val="18"/>
                <w:szCs w:val="18"/>
              </w:rPr>
              <w:t xml:space="preserve"> □风化和节理发育的硬岩</w:t>
            </w:r>
            <w:r>
              <w:rPr>
                <w:rFonts w:hint="eastAsia" w:ascii="宋体" w:hAnsi="宋体"/>
                <w:sz w:val="18"/>
                <w:szCs w:val="18"/>
              </w:rPr>
              <w:t xml:space="preserve"> </w:t>
            </w:r>
            <w:r>
              <w:rPr>
                <w:rFonts w:ascii="宋体" w:hAnsi="宋体"/>
                <w:sz w:val="18"/>
                <w:szCs w:val="18"/>
              </w:rPr>
              <w:t xml:space="preserve"> □硬岩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exact"/>
              <w:rPr>
                <w:rFonts w:hint="eastAsia" w:ascii="宋体" w:hAnsi="宋体"/>
                <w:sz w:val="18"/>
                <w:szCs w:val="18"/>
              </w:rPr>
            </w:pPr>
            <w:r>
              <w:rPr>
                <w:rFonts w:ascii="宋体" w:hAnsi="宋体"/>
                <w:bCs/>
                <w:sz w:val="18"/>
                <w:szCs w:val="18"/>
              </w:rPr>
              <w:t>9</w:t>
            </w:r>
            <w:r>
              <w:rPr>
                <w:rFonts w:ascii="宋体" w:hAnsi="宋体"/>
                <w:sz w:val="18"/>
                <w:szCs w:val="18"/>
              </w:rPr>
              <w:t>.松散物储量</w:t>
            </w:r>
          </w:p>
          <w:p>
            <w:pPr>
              <w:snapToGrid w:val="0"/>
              <w:spacing w:line="240" w:lineRule="exact"/>
              <w:rPr>
                <w:rFonts w:hint="eastAsia" w:ascii="宋体" w:hAnsi="宋体"/>
                <w:bCs/>
                <w:sz w:val="18"/>
                <w:szCs w:val="18"/>
              </w:rPr>
            </w:pPr>
            <w:r>
              <w:rPr>
                <w:rFonts w:hint="eastAsia" w:ascii="宋体" w:hAnsi="宋体"/>
                <w:sz w:val="18"/>
                <w:szCs w:val="18"/>
              </w:rPr>
              <w:t>（</w:t>
            </w:r>
            <w:r>
              <w:rPr>
                <w:rFonts w:ascii="宋体" w:hAnsi="宋体"/>
                <w:sz w:val="18"/>
                <w:szCs w:val="18"/>
              </w:rPr>
              <w:t>10</w:t>
            </w:r>
            <w:r>
              <w:rPr>
                <w:rFonts w:ascii="宋体" w:hAnsi="宋体"/>
                <w:sz w:val="18"/>
                <w:szCs w:val="18"/>
                <w:vertAlign w:val="superscript"/>
              </w:rPr>
              <w:t>4</w:t>
            </w:r>
            <w:r>
              <w:rPr>
                <w:rFonts w:ascii="宋体" w:hAnsi="宋体"/>
                <w:sz w:val="18"/>
                <w:szCs w:val="18"/>
              </w:rPr>
              <w:t>m</w:t>
            </w:r>
            <w:r>
              <w:rPr>
                <w:rFonts w:ascii="宋体" w:hAnsi="宋体"/>
                <w:sz w:val="18"/>
                <w:szCs w:val="18"/>
                <w:vertAlign w:val="superscript"/>
              </w:rPr>
              <w:t>3</w:t>
            </w:r>
            <w:r>
              <w:rPr>
                <w:rFonts w:ascii="宋体" w:hAnsi="宋体"/>
                <w:sz w:val="18"/>
                <w:szCs w:val="18"/>
              </w:rPr>
              <w:t>/km</w:t>
            </w:r>
            <w:r>
              <w:rPr>
                <w:rFonts w:ascii="宋体" w:hAnsi="宋体"/>
                <w:sz w:val="18"/>
                <w:szCs w:val="18"/>
                <w:vertAlign w:val="superscript"/>
              </w:rPr>
              <w:t>2</w:t>
            </w:r>
            <w:r>
              <w:rPr>
                <w:rFonts w:hint="eastAsia" w:ascii="宋体" w:hAnsi="宋体"/>
                <w:sz w:val="18"/>
                <w:szCs w:val="18"/>
              </w:rPr>
              <w:t>）</w:t>
            </w:r>
          </w:p>
        </w:tc>
        <w:tc>
          <w:tcPr>
            <w:tcW w:w="896" w:type="dxa"/>
            <w:gridSpan w:val="2"/>
            <w:vAlign w:val="center"/>
          </w:tcPr>
          <w:p>
            <w:pPr>
              <w:snapToGrid w:val="0"/>
              <w:spacing w:line="240" w:lineRule="exact"/>
              <w:rPr>
                <w:rFonts w:hint="eastAsia" w:ascii="宋体" w:hAnsi="宋体"/>
                <w:sz w:val="18"/>
                <w:szCs w:val="18"/>
              </w:rPr>
            </w:pPr>
          </w:p>
        </w:tc>
        <w:tc>
          <w:tcPr>
            <w:tcW w:w="1238" w:type="dxa"/>
            <w:gridSpan w:val="3"/>
            <w:vAlign w:val="center"/>
          </w:tcPr>
          <w:p>
            <w:pPr>
              <w:snapToGrid w:val="0"/>
              <w:spacing w:line="240" w:lineRule="exact"/>
              <w:jc w:val="left"/>
              <w:rPr>
                <w:rFonts w:hint="eastAsia" w:ascii="宋体" w:hAnsi="宋体"/>
                <w:sz w:val="18"/>
                <w:szCs w:val="18"/>
              </w:rPr>
            </w:pPr>
            <w:r>
              <w:rPr>
                <w:rFonts w:ascii="宋体" w:hAnsi="宋体"/>
                <w:bCs/>
                <w:sz w:val="18"/>
                <w:szCs w:val="18"/>
              </w:rPr>
              <w:t>10</w:t>
            </w:r>
            <w:r>
              <w:rPr>
                <w:rFonts w:ascii="宋体" w:hAnsi="宋体"/>
                <w:sz w:val="18"/>
                <w:szCs w:val="18"/>
              </w:rPr>
              <w:t>.山坡坡度</w:t>
            </w:r>
            <w:r>
              <w:rPr>
                <w:rFonts w:hint="eastAsia" w:ascii="宋体" w:hAnsi="宋体"/>
                <w:sz w:val="18"/>
                <w:szCs w:val="18"/>
              </w:rPr>
              <w:t>（</w:t>
            </w:r>
            <w:r>
              <w:rPr>
                <w:rFonts w:ascii="宋体" w:hAnsi="宋体"/>
                <w:sz w:val="18"/>
                <w:szCs w:val="18"/>
              </w:rPr>
              <w:t>°</w:t>
            </w:r>
            <w:r>
              <w:rPr>
                <w:rFonts w:hint="eastAsia" w:ascii="宋体" w:hAnsi="宋体"/>
                <w:sz w:val="18"/>
                <w:szCs w:val="18"/>
              </w:rPr>
              <w:t>）</w:t>
            </w:r>
          </w:p>
        </w:tc>
        <w:tc>
          <w:tcPr>
            <w:tcW w:w="980" w:type="dxa"/>
            <w:gridSpan w:val="4"/>
            <w:vAlign w:val="center"/>
          </w:tcPr>
          <w:p>
            <w:pPr>
              <w:snapToGrid w:val="0"/>
              <w:spacing w:line="240" w:lineRule="exact"/>
              <w:rPr>
                <w:rFonts w:hint="eastAsia" w:ascii="宋体" w:hAnsi="宋体"/>
                <w:sz w:val="18"/>
                <w:szCs w:val="18"/>
              </w:rPr>
            </w:pPr>
          </w:p>
        </w:tc>
        <w:tc>
          <w:tcPr>
            <w:tcW w:w="1276" w:type="dxa"/>
            <w:gridSpan w:val="5"/>
            <w:vAlign w:val="center"/>
          </w:tcPr>
          <w:p>
            <w:pPr>
              <w:snapToGrid w:val="0"/>
              <w:spacing w:line="240" w:lineRule="exact"/>
              <w:rPr>
                <w:rFonts w:hint="eastAsia" w:ascii="宋体" w:hAnsi="宋体"/>
                <w:sz w:val="18"/>
                <w:szCs w:val="18"/>
              </w:rPr>
            </w:pPr>
            <w:r>
              <w:rPr>
                <w:rFonts w:ascii="宋体" w:hAnsi="宋体"/>
                <w:bCs/>
                <w:sz w:val="18"/>
                <w:szCs w:val="18"/>
              </w:rPr>
              <w:t>11</w:t>
            </w:r>
            <w:r>
              <w:rPr>
                <w:rFonts w:ascii="宋体" w:hAnsi="宋体"/>
                <w:sz w:val="18"/>
                <w:szCs w:val="18"/>
              </w:rPr>
              <w:t>.沟槽横断面</w:t>
            </w:r>
          </w:p>
        </w:tc>
        <w:tc>
          <w:tcPr>
            <w:tcW w:w="3758" w:type="dxa"/>
            <w:gridSpan w:val="9"/>
            <w:vAlign w:val="center"/>
          </w:tcPr>
          <w:p>
            <w:pPr>
              <w:snapToGrid w:val="0"/>
              <w:spacing w:line="240" w:lineRule="exact"/>
              <w:rPr>
                <w:rFonts w:hint="eastAsia" w:ascii="宋体" w:hAnsi="宋体"/>
                <w:sz w:val="18"/>
                <w:szCs w:val="18"/>
              </w:rPr>
            </w:pPr>
            <w:r>
              <w:rPr>
                <w:rFonts w:ascii="宋体" w:hAnsi="宋体"/>
                <w:sz w:val="18"/>
                <w:szCs w:val="18"/>
              </w:rPr>
              <w:t>□V型谷（谷中谷、U型谷）</w:t>
            </w:r>
            <w:r>
              <w:rPr>
                <w:rFonts w:hint="eastAsia" w:ascii="宋体" w:hAnsi="宋体"/>
                <w:sz w:val="18"/>
                <w:szCs w:val="18"/>
              </w:rPr>
              <w:t xml:space="preserve"> </w:t>
            </w:r>
            <w:r>
              <w:rPr>
                <w:rFonts w:ascii="宋体" w:hAnsi="宋体"/>
                <w:sz w:val="18"/>
                <w:szCs w:val="18"/>
              </w:rPr>
              <w:t xml:space="preserve"> □拓宽U型谷</w:t>
            </w:r>
          </w:p>
          <w:p>
            <w:pPr>
              <w:snapToGrid w:val="0"/>
              <w:spacing w:line="240" w:lineRule="exact"/>
              <w:rPr>
                <w:rFonts w:hint="eastAsia" w:ascii="宋体" w:hAnsi="宋体"/>
                <w:sz w:val="18"/>
                <w:szCs w:val="18"/>
              </w:rPr>
            </w:pPr>
            <w:r>
              <w:rPr>
                <w:rFonts w:ascii="宋体" w:hAnsi="宋体"/>
                <w:sz w:val="18"/>
                <w:szCs w:val="18"/>
              </w:rPr>
              <w:t>□复式断面</w:t>
            </w:r>
            <w:r>
              <w:rPr>
                <w:rFonts w:hint="eastAsia" w:ascii="宋体" w:hAnsi="宋体"/>
                <w:sz w:val="18"/>
                <w:szCs w:val="18"/>
              </w:rPr>
              <w:t xml:space="preserve"> </w:t>
            </w:r>
            <w:r>
              <w:rPr>
                <w:rFonts w:ascii="宋体" w:hAnsi="宋体"/>
                <w:sz w:val="18"/>
                <w:szCs w:val="18"/>
              </w:rPr>
              <w:t xml:space="preserve"> □平坦型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auto"/>
              <w:ind w:left="1"/>
              <w:rPr>
                <w:rFonts w:hint="eastAsia" w:ascii="宋体" w:hAnsi="宋体"/>
                <w:sz w:val="18"/>
                <w:szCs w:val="18"/>
              </w:rPr>
            </w:pPr>
            <w:r>
              <w:rPr>
                <w:rFonts w:ascii="宋体" w:hAnsi="宋体"/>
                <w:bCs/>
                <w:sz w:val="18"/>
                <w:szCs w:val="18"/>
              </w:rPr>
              <w:t>12</w:t>
            </w:r>
            <w:r>
              <w:rPr>
                <w:rFonts w:ascii="宋体" w:hAnsi="宋体"/>
                <w:sz w:val="18"/>
                <w:szCs w:val="18"/>
              </w:rPr>
              <w:t>.松散物平均厚度</w:t>
            </w:r>
            <w:r>
              <w:rPr>
                <w:rFonts w:hint="eastAsia" w:ascii="宋体" w:hAnsi="宋体"/>
                <w:sz w:val="18"/>
                <w:szCs w:val="18"/>
              </w:rPr>
              <w:t>（</w:t>
            </w:r>
            <w:r>
              <w:rPr>
                <w:rFonts w:ascii="宋体" w:hAnsi="宋体"/>
                <w:sz w:val="18"/>
                <w:szCs w:val="18"/>
              </w:rPr>
              <w:t>m</w:t>
            </w:r>
            <w:r>
              <w:rPr>
                <w:rFonts w:hint="eastAsia" w:ascii="宋体" w:hAnsi="宋体"/>
                <w:sz w:val="18"/>
                <w:szCs w:val="18"/>
              </w:rPr>
              <w:t>）</w:t>
            </w:r>
          </w:p>
        </w:tc>
        <w:tc>
          <w:tcPr>
            <w:tcW w:w="2576" w:type="dxa"/>
            <w:gridSpan w:val="7"/>
            <w:vAlign w:val="center"/>
          </w:tcPr>
          <w:p>
            <w:pPr>
              <w:snapToGrid w:val="0"/>
              <w:spacing w:line="240" w:lineRule="auto"/>
              <w:rPr>
                <w:rFonts w:hint="eastAsia" w:ascii="宋体" w:hAnsi="宋体"/>
                <w:sz w:val="18"/>
                <w:szCs w:val="18"/>
              </w:rPr>
            </w:pPr>
          </w:p>
        </w:tc>
        <w:tc>
          <w:tcPr>
            <w:tcW w:w="1814" w:type="dxa"/>
            <w:gridSpan w:val="7"/>
            <w:vAlign w:val="center"/>
          </w:tcPr>
          <w:p>
            <w:pPr>
              <w:snapToGrid w:val="0"/>
              <w:spacing w:line="240" w:lineRule="auto"/>
              <w:rPr>
                <w:rFonts w:hint="eastAsia" w:ascii="宋体" w:hAnsi="宋体"/>
                <w:sz w:val="18"/>
                <w:szCs w:val="18"/>
              </w:rPr>
            </w:pPr>
            <w:r>
              <w:rPr>
                <w:rFonts w:ascii="宋体" w:hAnsi="宋体"/>
                <w:bCs/>
                <w:sz w:val="18"/>
                <w:szCs w:val="18"/>
              </w:rPr>
              <w:t>13</w:t>
            </w:r>
            <w:r>
              <w:rPr>
                <w:rFonts w:ascii="宋体" w:hAnsi="宋体"/>
                <w:sz w:val="18"/>
                <w:szCs w:val="18"/>
              </w:rPr>
              <w:t>.流域面积</w:t>
            </w:r>
            <w:r>
              <w:rPr>
                <w:rFonts w:hint="eastAsia" w:ascii="宋体" w:hAnsi="宋体"/>
                <w:sz w:val="18"/>
                <w:szCs w:val="18"/>
              </w:rPr>
              <w:t>（</w:t>
            </w:r>
            <w:r>
              <w:rPr>
                <w:rFonts w:ascii="宋体" w:hAnsi="宋体"/>
                <w:sz w:val="18"/>
                <w:szCs w:val="18"/>
              </w:rPr>
              <w:t>km</w:t>
            </w:r>
            <w:r>
              <w:rPr>
                <w:rFonts w:ascii="宋体" w:hAnsi="宋体"/>
                <w:sz w:val="18"/>
                <w:szCs w:val="18"/>
                <w:vertAlign w:val="superscript"/>
              </w:rPr>
              <w:t>2</w:t>
            </w:r>
            <w:r>
              <w:rPr>
                <w:rFonts w:hint="eastAsia" w:ascii="宋体" w:hAnsi="宋体"/>
                <w:sz w:val="18"/>
                <w:szCs w:val="18"/>
              </w:rPr>
              <w:t>）</w:t>
            </w:r>
          </w:p>
        </w:tc>
        <w:tc>
          <w:tcPr>
            <w:tcW w:w="3758" w:type="dxa"/>
            <w:gridSpan w:val="9"/>
            <w:vAlign w:val="center"/>
          </w:tcPr>
          <w:p>
            <w:pPr>
              <w:snapToGrid w:val="0"/>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auto"/>
              <w:rPr>
                <w:rFonts w:hint="eastAsia" w:ascii="宋体" w:hAnsi="宋体"/>
                <w:sz w:val="18"/>
                <w:szCs w:val="18"/>
              </w:rPr>
            </w:pPr>
            <w:r>
              <w:rPr>
                <w:rFonts w:ascii="宋体" w:hAnsi="宋体"/>
                <w:bCs/>
                <w:sz w:val="18"/>
                <w:szCs w:val="18"/>
              </w:rPr>
              <w:t>14</w:t>
            </w:r>
            <w:r>
              <w:rPr>
                <w:rFonts w:ascii="宋体" w:hAnsi="宋体"/>
                <w:sz w:val="18"/>
                <w:szCs w:val="18"/>
              </w:rPr>
              <w:t>.相对高差</w:t>
            </w:r>
            <w:r>
              <w:rPr>
                <w:rFonts w:hint="eastAsia" w:ascii="宋体" w:hAnsi="宋体"/>
                <w:sz w:val="18"/>
                <w:szCs w:val="18"/>
              </w:rPr>
              <w:t>（</w:t>
            </w:r>
            <w:r>
              <w:rPr>
                <w:rFonts w:ascii="宋体" w:hAnsi="宋体"/>
                <w:sz w:val="18"/>
                <w:szCs w:val="18"/>
              </w:rPr>
              <w:t>m</w:t>
            </w:r>
            <w:r>
              <w:rPr>
                <w:rFonts w:hint="eastAsia" w:ascii="宋体" w:hAnsi="宋体"/>
                <w:sz w:val="18"/>
                <w:szCs w:val="18"/>
              </w:rPr>
              <w:t>）</w:t>
            </w:r>
          </w:p>
        </w:tc>
        <w:tc>
          <w:tcPr>
            <w:tcW w:w="2576" w:type="dxa"/>
            <w:gridSpan w:val="7"/>
            <w:vAlign w:val="center"/>
          </w:tcPr>
          <w:p>
            <w:pPr>
              <w:snapToGrid w:val="0"/>
              <w:spacing w:line="240" w:lineRule="auto"/>
              <w:rPr>
                <w:rFonts w:hint="eastAsia" w:ascii="宋体" w:hAnsi="宋体"/>
                <w:sz w:val="18"/>
                <w:szCs w:val="18"/>
              </w:rPr>
            </w:pPr>
          </w:p>
        </w:tc>
        <w:tc>
          <w:tcPr>
            <w:tcW w:w="1814" w:type="dxa"/>
            <w:gridSpan w:val="7"/>
            <w:vAlign w:val="center"/>
          </w:tcPr>
          <w:p>
            <w:pPr>
              <w:snapToGrid w:val="0"/>
              <w:spacing w:line="240" w:lineRule="auto"/>
              <w:rPr>
                <w:rFonts w:hint="eastAsia" w:ascii="宋体" w:hAnsi="宋体"/>
                <w:sz w:val="18"/>
                <w:szCs w:val="18"/>
              </w:rPr>
            </w:pPr>
            <w:r>
              <w:rPr>
                <w:rFonts w:ascii="宋体" w:hAnsi="宋体"/>
                <w:bCs/>
                <w:sz w:val="18"/>
                <w:szCs w:val="18"/>
              </w:rPr>
              <w:t>15</w:t>
            </w:r>
            <w:r>
              <w:rPr>
                <w:rFonts w:ascii="宋体" w:hAnsi="宋体"/>
                <w:sz w:val="18"/>
                <w:szCs w:val="18"/>
              </w:rPr>
              <w:t>.堵塞程度</w:t>
            </w:r>
          </w:p>
        </w:tc>
        <w:tc>
          <w:tcPr>
            <w:tcW w:w="3758" w:type="dxa"/>
            <w:gridSpan w:val="9"/>
            <w:vAlign w:val="center"/>
          </w:tcPr>
          <w:p>
            <w:pPr>
              <w:snapToGrid w:val="0"/>
              <w:spacing w:line="240" w:lineRule="auto"/>
              <w:rPr>
                <w:rFonts w:hint="eastAsia" w:ascii="宋体" w:hAnsi="宋体"/>
                <w:sz w:val="18"/>
                <w:szCs w:val="18"/>
              </w:rPr>
            </w:pPr>
            <w:r>
              <w:rPr>
                <w:rFonts w:ascii="宋体" w:hAnsi="宋体"/>
                <w:sz w:val="18"/>
                <w:szCs w:val="18"/>
              </w:rPr>
              <w:t>□严重</w:t>
            </w:r>
            <w:r>
              <w:rPr>
                <w:rFonts w:hint="eastAsia" w:ascii="宋体" w:hAnsi="宋体"/>
                <w:sz w:val="18"/>
                <w:szCs w:val="18"/>
              </w:rPr>
              <w:t xml:space="preserve"> </w:t>
            </w:r>
            <w:r>
              <w:rPr>
                <w:rFonts w:ascii="宋体" w:hAnsi="宋体"/>
                <w:sz w:val="18"/>
                <w:szCs w:val="18"/>
              </w:rPr>
              <w:t xml:space="preserve"> □中等</w:t>
            </w:r>
            <w:r>
              <w:rPr>
                <w:rFonts w:hint="eastAsia" w:ascii="宋体" w:hAnsi="宋体"/>
                <w:sz w:val="18"/>
                <w:szCs w:val="18"/>
              </w:rPr>
              <w:t xml:space="preserve"> </w:t>
            </w:r>
            <w:r>
              <w:rPr>
                <w:rFonts w:ascii="宋体" w:hAnsi="宋体"/>
                <w:sz w:val="18"/>
                <w:szCs w:val="18"/>
              </w:rPr>
              <w:t xml:space="preserve"> □轻微</w:t>
            </w:r>
            <w:r>
              <w:rPr>
                <w:rFonts w:hint="eastAsia" w:ascii="宋体" w:hAnsi="宋体"/>
                <w:sz w:val="18"/>
                <w:szCs w:val="18"/>
              </w:rPr>
              <w:t xml:space="preserve"> </w:t>
            </w:r>
            <w:r>
              <w:rPr>
                <w:rFonts w:ascii="宋体" w:hAnsi="宋体"/>
                <w:sz w:val="18"/>
                <w:szCs w:val="18"/>
              </w:rPr>
              <w:t xml:space="preserve">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501" w:type="dxa"/>
            <w:gridSpan w:val="2"/>
            <w:vMerge w:val="restart"/>
            <w:vAlign w:val="center"/>
          </w:tcPr>
          <w:p>
            <w:pPr>
              <w:snapToGrid w:val="0"/>
              <w:spacing w:line="240" w:lineRule="exact"/>
              <w:jc w:val="center"/>
              <w:rPr>
                <w:rFonts w:hint="eastAsia" w:ascii="宋体" w:hAnsi="宋体"/>
                <w:sz w:val="18"/>
                <w:szCs w:val="18"/>
              </w:rPr>
            </w:pPr>
            <w:r>
              <w:rPr>
                <w:rFonts w:ascii="宋体" w:hAnsi="宋体"/>
                <w:sz w:val="18"/>
                <w:szCs w:val="18"/>
              </w:rPr>
              <w:t>评分</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1</w:t>
            </w:r>
          </w:p>
        </w:tc>
        <w:tc>
          <w:tcPr>
            <w:tcW w:w="509" w:type="dxa"/>
            <w:gridSpan w:val="2"/>
            <w:vAlign w:val="center"/>
          </w:tcPr>
          <w:p>
            <w:pPr>
              <w:snapToGrid w:val="0"/>
              <w:spacing w:line="240" w:lineRule="exact"/>
              <w:jc w:val="center"/>
              <w:rPr>
                <w:rFonts w:hint="eastAsia" w:ascii="宋体" w:hAnsi="宋体"/>
                <w:sz w:val="18"/>
                <w:szCs w:val="18"/>
              </w:rPr>
            </w:pPr>
            <w:r>
              <w:rPr>
                <w:rFonts w:ascii="宋体" w:hAnsi="宋体"/>
                <w:sz w:val="18"/>
                <w:szCs w:val="18"/>
              </w:rPr>
              <w:t>2</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3</w:t>
            </w:r>
          </w:p>
        </w:tc>
        <w:tc>
          <w:tcPr>
            <w:tcW w:w="607" w:type="dxa"/>
            <w:vAlign w:val="center"/>
          </w:tcPr>
          <w:p>
            <w:pPr>
              <w:snapToGrid w:val="0"/>
              <w:spacing w:line="240" w:lineRule="exact"/>
              <w:jc w:val="center"/>
              <w:rPr>
                <w:rFonts w:hint="eastAsia" w:ascii="宋体" w:hAnsi="宋体"/>
                <w:sz w:val="18"/>
                <w:szCs w:val="18"/>
              </w:rPr>
            </w:pPr>
            <w:r>
              <w:rPr>
                <w:rFonts w:ascii="宋体" w:hAnsi="宋体"/>
                <w:sz w:val="18"/>
                <w:szCs w:val="18"/>
              </w:rPr>
              <w:t>4</w:t>
            </w:r>
          </w:p>
        </w:tc>
        <w:tc>
          <w:tcPr>
            <w:tcW w:w="411" w:type="dxa"/>
            <w:vAlign w:val="center"/>
          </w:tcPr>
          <w:p>
            <w:pPr>
              <w:snapToGrid w:val="0"/>
              <w:spacing w:line="240" w:lineRule="exact"/>
              <w:jc w:val="center"/>
              <w:rPr>
                <w:rFonts w:hint="eastAsia" w:ascii="宋体" w:hAnsi="宋体"/>
                <w:sz w:val="18"/>
                <w:szCs w:val="18"/>
              </w:rPr>
            </w:pPr>
            <w:r>
              <w:rPr>
                <w:rFonts w:ascii="宋体" w:hAnsi="宋体"/>
                <w:sz w:val="18"/>
                <w:szCs w:val="18"/>
              </w:rPr>
              <w:t>5</w:t>
            </w:r>
          </w:p>
        </w:tc>
        <w:tc>
          <w:tcPr>
            <w:tcW w:w="509" w:type="dxa"/>
            <w:gridSpan w:val="2"/>
            <w:vAlign w:val="center"/>
          </w:tcPr>
          <w:p>
            <w:pPr>
              <w:snapToGrid w:val="0"/>
              <w:spacing w:line="240" w:lineRule="exact"/>
              <w:jc w:val="center"/>
              <w:rPr>
                <w:rFonts w:hint="eastAsia" w:ascii="宋体" w:hAnsi="宋体"/>
                <w:sz w:val="18"/>
                <w:szCs w:val="18"/>
              </w:rPr>
            </w:pPr>
            <w:r>
              <w:rPr>
                <w:rFonts w:ascii="宋体" w:hAnsi="宋体"/>
                <w:sz w:val="18"/>
                <w:szCs w:val="18"/>
              </w:rPr>
              <w:t>6</w:t>
            </w:r>
          </w:p>
        </w:tc>
        <w:tc>
          <w:tcPr>
            <w:tcW w:w="509" w:type="dxa"/>
            <w:gridSpan w:val="3"/>
            <w:vAlign w:val="center"/>
          </w:tcPr>
          <w:p>
            <w:pPr>
              <w:snapToGrid w:val="0"/>
              <w:spacing w:line="240" w:lineRule="exact"/>
              <w:jc w:val="center"/>
              <w:rPr>
                <w:rFonts w:hint="eastAsia" w:ascii="宋体" w:hAnsi="宋体"/>
                <w:sz w:val="18"/>
                <w:szCs w:val="18"/>
              </w:rPr>
            </w:pPr>
            <w:r>
              <w:rPr>
                <w:rFonts w:ascii="宋体" w:hAnsi="宋体"/>
                <w:sz w:val="18"/>
                <w:szCs w:val="18"/>
              </w:rPr>
              <w:t>7</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8</w:t>
            </w:r>
          </w:p>
        </w:tc>
        <w:tc>
          <w:tcPr>
            <w:tcW w:w="509" w:type="dxa"/>
            <w:gridSpan w:val="3"/>
            <w:vAlign w:val="center"/>
          </w:tcPr>
          <w:p>
            <w:pPr>
              <w:snapToGrid w:val="0"/>
              <w:spacing w:line="240" w:lineRule="exact"/>
              <w:jc w:val="center"/>
              <w:rPr>
                <w:rFonts w:hint="eastAsia" w:ascii="宋体" w:hAnsi="宋体"/>
                <w:sz w:val="18"/>
                <w:szCs w:val="18"/>
              </w:rPr>
            </w:pPr>
            <w:r>
              <w:rPr>
                <w:rFonts w:ascii="宋体" w:hAnsi="宋体"/>
                <w:sz w:val="18"/>
                <w:szCs w:val="18"/>
              </w:rPr>
              <w:t>9</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10</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11</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12</w:t>
            </w:r>
          </w:p>
        </w:tc>
        <w:tc>
          <w:tcPr>
            <w:tcW w:w="509" w:type="dxa"/>
            <w:gridSpan w:val="2"/>
            <w:vAlign w:val="center"/>
          </w:tcPr>
          <w:p>
            <w:pPr>
              <w:snapToGrid w:val="0"/>
              <w:spacing w:line="240" w:lineRule="exact"/>
              <w:jc w:val="center"/>
              <w:rPr>
                <w:rFonts w:hint="eastAsia" w:ascii="宋体" w:hAnsi="宋体"/>
                <w:sz w:val="18"/>
                <w:szCs w:val="18"/>
              </w:rPr>
            </w:pPr>
            <w:r>
              <w:rPr>
                <w:rFonts w:ascii="宋体" w:hAnsi="宋体"/>
                <w:sz w:val="18"/>
                <w:szCs w:val="18"/>
              </w:rPr>
              <w:t>13</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14</w:t>
            </w:r>
          </w:p>
        </w:tc>
        <w:tc>
          <w:tcPr>
            <w:tcW w:w="509" w:type="dxa"/>
            <w:vAlign w:val="center"/>
          </w:tcPr>
          <w:p>
            <w:pPr>
              <w:snapToGrid w:val="0"/>
              <w:spacing w:line="240" w:lineRule="exact"/>
              <w:jc w:val="center"/>
              <w:rPr>
                <w:rFonts w:hint="eastAsia" w:ascii="宋体" w:hAnsi="宋体"/>
                <w:sz w:val="18"/>
                <w:szCs w:val="18"/>
              </w:rPr>
            </w:pPr>
            <w:r>
              <w:rPr>
                <w:rFonts w:ascii="宋体" w:hAnsi="宋体"/>
                <w:sz w:val="18"/>
                <w:szCs w:val="18"/>
              </w:rPr>
              <w:t>15</w:t>
            </w:r>
          </w:p>
        </w:tc>
        <w:tc>
          <w:tcPr>
            <w:tcW w:w="513" w:type="dxa"/>
            <w:vAlign w:val="center"/>
          </w:tcPr>
          <w:p>
            <w:pPr>
              <w:snapToGrid w:val="0"/>
              <w:spacing w:line="240" w:lineRule="exact"/>
              <w:jc w:val="center"/>
              <w:rPr>
                <w:sz w:val="18"/>
                <w:szCs w:val="18"/>
              </w:rPr>
            </w:pPr>
            <w:r>
              <w:rPr>
                <w:sz w:val="18"/>
                <w:szCs w:val="18"/>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1501" w:type="dxa"/>
            <w:gridSpan w:val="2"/>
            <w:vMerge w:val="continue"/>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509" w:type="dxa"/>
            <w:gridSpan w:val="2"/>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607" w:type="dxa"/>
            <w:vAlign w:val="center"/>
          </w:tcPr>
          <w:p>
            <w:pPr>
              <w:snapToGrid w:val="0"/>
              <w:spacing w:line="240" w:lineRule="exact"/>
              <w:jc w:val="center"/>
              <w:rPr>
                <w:rFonts w:hint="eastAsia" w:ascii="宋体" w:hAnsi="宋体"/>
                <w:sz w:val="18"/>
                <w:szCs w:val="18"/>
              </w:rPr>
            </w:pPr>
          </w:p>
        </w:tc>
        <w:tc>
          <w:tcPr>
            <w:tcW w:w="411" w:type="dxa"/>
            <w:vAlign w:val="center"/>
          </w:tcPr>
          <w:p>
            <w:pPr>
              <w:snapToGrid w:val="0"/>
              <w:spacing w:line="240" w:lineRule="exact"/>
              <w:jc w:val="center"/>
              <w:rPr>
                <w:rFonts w:hint="eastAsia" w:ascii="宋体" w:hAnsi="宋体"/>
                <w:sz w:val="18"/>
                <w:szCs w:val="18"/>
              </w:rPr>
            </w:pPr>
          </w:p>
        </w:tc>
        <w:tc>
          <w:tcPr>
            <w:tcW w:w="509" w:type="dxa"/>
            <w:gridSpan w:val="2"/>
            <w:vAlign w:val="center"/>
          </w:tcPr>
          <w:p>
            <w:pPr>
              <w:snapToGrid w:val="0"/>
              <w:spacing w:line="240" w:lineRule="exact"/>
              <w:jc w:val="center"/>
              <w:rPr>
                <w:rFonts w:hint="eastAsia" w:ascii="宋体" w:hAnsi="宋体"/>
                <w:sz w:val="18"/>
                <w:szCs w:val="18"/>
              </w:rPr>
            </w:pPr>
          </w:p>
        </w:tc>
        <w:tc>
          <w:tcPr>
            <w:tcW w:w="509" w:type="dxa"/>
            <w:gridSpan w:val="3"/>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509" w:type="dxa"/>
            <w:gridSpan w:val="3"/>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509" w:type="dxa"/>
            <w:gridSpan w:val="2"/>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509" w:type="dxa"/>
            <w:vAlign w:val="center"/>
          </w:tcPr>
          <w:p>
            <w:pPr>
              <w:snapToGrid w:val="0"/>
              <w:spacing w:line="240" w:lineRule="exact"/>
              <w:jc w:val="center"/>
              <w:rPr>
                <w:rFonts w:hint="eastAsia" w:ascii="宋体" w:hAnsi="宋体"/>
                <w:sz w:val="18"/>
                <w:szCs w:val="18"/>
              </w:rPr>
            </w:pPr>
          </w:p>
        </w:tc>
        <w:tc>
          <w:tcPr>
            <w:tcW w:w="513" w:type="dxa"/>
            <w:vAlign w:val="center"/>
          </w:tcPr>
          <w:p>
            <w:pPr>
              <w:snapToGrid w:val="0"/>
              <w:spacing w:line="24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vAlign w:val="center"/>
          </w:tcPr>
          <w:p>
            <w:pPr>
              <w:snapToGrid w:val="0"/>
              <w:spacing w:line="240" w:lineRule="auto"/>
              <w:jc w:val="center"/>
              <w:rPr>
                <w:sz w:val="18"/>
                <w:szCs w:val="18"/>
              </w:rPr>
            </w:pPr>
            <w:r>
              <w:rPr>
                <w:sz w:val="18"/>
                <w:szCs w:val="18"/>
              </w:rPr>
              <w:t>易发性</w:t>
            </w:r>
            <w:r>
              <w:rPr>
                <w:rFonts w:hint="eastAsia"/>
                <w:sz w:val="18"/>
                <w:szCs w:val="18"/>
              </w:rPr>
              <w:t>等级</w:t>
            </w:r>
          </w:p>
        </w:tc>
        <w:tc>
          <w:tcPr>
            <w:tcW w:w="3373" w:type="dxa"/>
            <w:gridSpan w:val="10"/>
            <w:vAlign w:val="center"/>
          </w:tcPr>
          <w:p>
            <w:pPr>
              <w:snapToGrid w:val="0"/>
              <w:spacing w:line="240" w:lineRule="auto"/>
              <w:rPr>
                <w:sz w:val="18"/>
                <w:szCs w:val="18"/>
              </w:rPr>
            </w:pPr>
            <w:r>
              <w:rPr>
                <w:sz w:val="18"/>
                <w:szCs w:val="18"/>
              </w:rPr>
              <w:t>□</w:t>
            </w:r>
            <w:r>
              <w:rPr>
                <w:rFonts w:hint="eastAsia"/>
                <w:sz w:val="18"/>
                <w:szCs w:val="18"/>
              </w:rPr>
              <w:t xml:space="preserve">极易发 </w:t>
            </w:r>
            <w:r>
              <w:rPr>
                <w:sz w:val="18"/>
                <w:szCs w:val="18"/>
              </w:rPr>
              <w:t xml:space="preserve"> □</w:t>
            </w:r>
            <w:r>
              <w:rPr>
                <w:rFonts w:hint="eastAsia"/>
                <w:sz w:val="18"/>
                <w:szCs w:val="18"/>
              </w:rPr>
              <w:t xml:space="preserve">易发  </w:t>
            </w:r>
            <w:r>
              <w:rPr>
                <w:sz w:val="18"/>
                <w:szCs w:val="18"/>
              </w:rPr>
              <w:t>□</w:t>
            </w:r>
            <w:r>
              <w:rPr>
                <w:rFonts w:hint="eastAsia"/>
                <w:sz w:val="18"/>
                <w:szCs w:val="18"/>
              </w:rPr>
              <w:t xml:space="preserve">轻度易 </w:t>
            </w:r>
            <w:r>
              <w:rPr>
                <w:sz w:val="18"/>
                <w:szCs w:val="18"/>
              </w:rPr>
              <w:t xml:space="preserve"> </w:t>
            </w:r>
            <w:r>
              <w:rPr>
                <w:rFonts w:hint="eastAsia"/>
                <w:sz w:val="18"/>
                <w:szCs w:val="18"/>
              </w:rPr>
              <w:t>发</w:t>
            </w:r>
            <w:r>
              <w:rPr>
                <w:sz w:val="18"/>
                <w:szCs w:val="18"/>
              </w:rPr>
              <w:t>□不易发</w:t>
            </w:r>
          </w:p>
        </w:tc>
        <w:tc>
          <w:tcPr>
            <w:tcW w:w="859" w:type="dxa"/>
            <w:gridSpan w:val="3"/>
            <w:vAlign w:val="center"/>
          </w:tcPr>
          <w:p>
            <w:pPr>
              <w:snapToGrid w:val="0"/>
              <w:spacing w:line="240" w:lineRule="auto"/>
              <w:jc w:val="center"/>
              <w:rPr>
                <w:sz w:val="18"/>
                <w:szCs w:val="18"/>
              </w:rPr>
            </w:pPr>
            <w:r>
              <w:rPr>
                <w:sz w:val="18"/>
                <w:szCs w:val="18"/>
              </w:rPr>
              <w:t>发展</w:t>
            </w:r>
          </w:p>
          <w:p>
            <w:pPr>
              <w:snapToGrid w:val="0"/>
              <w:spacing w:line="240" w:lineRule="auto"/>
              <w:jc w:val="center"/>
              <w:rPr>
                <w:sz w:val="18"/>
                <w:szCs w:val="18"/>
              </w:rPr>
            </w:pPr>
            <w:r>
              <w:rPr>
                <w:sz w:val="18"/>
                <w:szCs w:val="18"/>
              </w:rPr>
              <w:t>阶段</w:t>
            </w:r>
          </w:p>
        </w:tc>
        <w:tc>
          <w:tcPr>
            <w:tcW w:w="3916" w:type="dxa"/>
            <w:gridSpan w:val="10"/>
            <w:vAlign w:val="center"/>
          </w:tcPr>
          <w:p>
            <w:pPr>
              <w:snapToGrid w:val="0"/>
              <w:spacing w:line="240" w:lineRule="auto"/>
              <w:rPr>
                <w:sz w:val="18"/>
                <w:szCs w:val="18"/>
              </w:rPr>
            </w:pPr>
            <w:r>
              <w:rPr>
                <w:sz w:val="18"/>
                <w:szCs w:val="18"/>
              </w:rPr>
              <w:t>□发展期</w:t>
            </w:r>
            <w:r>
              <w:rPr>
                <w:rFonts w:hint="eastAsia"/>
                <w:sz w:val="18"/>
                <w:szCs w:val="18"/>
              </w:rPr>
              <w:t xml:space="preserve"> </w:t>
            </w:r>
            <w:r>
              <w:rPr>
                <w:sz w:val="18"/>
                <w:szCs w:val="18"/>
              </w:rPr>
              <w:t xml:space="preserve"> □活跃期</w:t>
            </w:r>
            <w:r>
              <w:rPr>
                <w:rFonts w:hint="eastAsia"/>
                <w:sz w:val="18"/>
                <w:szCs w:val="18"/>
              </w:rPr>
              <w:t xml:space="preserve"> </w:t>
            </w:r>
            <w:r>
              <w:rPr>
                <w:sz w:val="18"/>
                <w:szCs w:val="18"/>
              </w:rPr>
              <w:t xml:space="preserve"> □衰退期</w:t>
            </w:r>
            <w:r>
              <w:rPr>
                <w:rFonts w:hint="eastAsia"/>
                <w:sz w:val="18"/>
                <w:szCs w:val="18"/>
              </w:rPr>
              <w:t xml:space="preserve"> </w:t>
            </w:r>
            <w:r>
              <w:rPr>
                <w:sz w:val="18"/>
                <w:szCs w:val="18"/>
              </w:rPr>
              <w:t xml:space="preserve"> □停歇</w:t>
            </w:r>
            <w:r>
              <w:rPr>
                <w:rFonts w:hint="eastAsia"/>
                <w:sz w:val="18"/>
                <w:szCs w:val="18"/>
              </w:rPr>
              <w:t>或终止</w:t>
            </w:r>
            <w:r>
              <w:rPr>
                <w:sz w:val="18"/>
                <w:szCs w:val="18"/>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01" w:type="dxa"/>
            <w:gridSpan w:val="2"/>
            <w:tcBorders>
              <w:bottom w:val="single" w:color="auto" w:sz="4" w:space="0"/>
            </w:tcBorders>
            <w:vAlign w:val="center"/>
          </w:tcPr>
          <w:p>
            <w:pPr>
              <w:snapToGrid w:val="0"/>
              <w:spacing w:line="240" w:lineRule="exact"/>
              <w:jc w:val="center"/>
              <w:rPr>
                <w:sz w:val="18"/>
                <w:szCs w:val="18"/>
              </w:rPr>
            </w:pPr>
            <w:r>
              <w:rPr>
                <w:rFonts w:hint="eastAsia"/>
                <w:sz w:val="18"/>
                <w:szCs w:val="18"/>
              </w:rPr>
              <w:t>危害性等级</w:t>
            </w:r>
          </w:p>
        </w:tc>
        <w:tc>
          <w:tcPr>
            <w:tcW w:w="3373" w:type="dxa"/>
            <w:gridSpan w:val="10"/>
            <w:tcBorders>
              <w:bottom w:val="single" w:color="auto" w:sz="4" w:space="0"/>
            </w:tcBorders>
            <w:vAlign w:val="center"/>
          </w:tcPr>
          <w:p>
            <w:pPr>
              <w:snapToGrid w:val="0"/>
              <w:spacing w:line="240" w:lineRule="exact"/>
              <w:jc w:val="left"/>
              <w:rPr>
                <w:sz w:val="18"/>
                <w:szCs w:val="18"/>
              </w:rPr>
            </w:pPr>
            <w:r>
              <w:rPr>
                <w:rFonts w:ascii="宋体" w:hAnsi="宋体"/>
                <w:sz w:val="18"/>
                <w:szCs w:val="18"/>
              </w:rPr>
              <w:t>□</w:t>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hint="eastAsia" w:ascii="宋体" w:hAnsi="宋体"/>
                <w:sz w:val="18"/>
                <w:szCs w:val="18"/>
              </w:rPr>
              <w:t>低</w:t>
            </w:r>
          </w:p>
        </w:tc>
        <w:tc>
          <w:tcPr>
            <w:tcW w:w="859" w:type="dxa"/>
            <w:gridSpan w:val="3"/>
            <w:tcBorders>
              <w:bottom w:val="single" w:color="auto" w:sz="4" w:space="0"/>
            </w:tcBorders>
            <w:vAlign w:val="center"/>
          </w:tcPr>
          <w:p>
            <w:pPr>
              <w:snapToGrid w:val="0"/>
              <w:spacing w:line="240" w:lineRule="exact"/>
              <w:jc w:val="center"/>
              <w:rPr>
                <w:rFonts w:hint="eastAsia" w:ascii="宋体" w:hAnsi="宋体"/>
                <w:sz w:val="18"/>
                <w:szCs w:val="18"/>
              </w:rPr>
            </w:pPr>
            <w:r>
              <w:rPr>
                <w:rFonts w:hint="eastAsia"/>
                <w:sz w:val="18"/>
                <w:szCs w:val="18"/>
              </w:rPr>
              <w:t>风险定性评价等级</w:t>
            </w:r>
          </w:p>
        </w:tc>
        <w:tc>
          <w:tcPr>
            <w:tcW w:w="3916" w:type="dxa"/>
            <w:gridSpan w:val="10"/>
            <w:tcBorders>
              <w:bottom w:val="single" w:color="auto" w:sz="4" w:space="0"/>
            </w:tcBorders>
            <w:vAlign w:val="center"/>
          </w:tcPr>
          <w:p>
            <w:pPr>
              <w:snapToGrid w:val="0"/>
              <w:spacing w:line="240" w:lineRule="exact"/>
              <w:jc w:val="left"/>
              <w:rPr>
                <w:rFonts w:hint="eastAsia" w:ascii="宋体" w:hAnsi="宋体"/>
                <w:sz w:val="18"/>
                <w:szCs w:val="18"/>
              </w:rPr>
            </w:pPr>
            <w:r>
              <w:rPr>
                <w:rFonts w:ascii="宋体" w:hAnsi="宋体"/>
                <w:sz w:val="18"/>
                <w:szCs w:val="18"/>
              </w:rPr>
              <w:t>□</w:t>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hint="eastAsia" w:ascii="宋体" w:hAnsi="宋体"/>
                <w:sz w:val="18"/>
                <w:szCs w:val="18"/>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0" w:hRule="atLeast"/>
          <w:jc w:val="center"/>
        </w:trPr>
        <w:tc>
          <w:tcPr>
            <w:tcW w:w="9649" w:type="dxa"/>
            <w:gridSpan w:val="25"/>
          </w:tcPr>
          <w:p>
            <w:pPr>
              <w:spacing w:line="240" w:lineRule="auto"/>
              <w:rPr>
                <w:sz w:val="18"/>
                <w:szCs w:val="18"/>
              </w:rPr>
            </w:pPr>
            <w:r>
              <w:rPr>
                <w:rFonts w:hint="eastAsia"/>
                <w:sz w:val="18"/>
                <w:szCs w:val="18"/>
              </w:rPr>
              <w:t>平面</w:t>
            </w:r>
            <w:r>
              <w:rPr>
                <w:sz w:val="18"/>
                <w:szCs w:val="18"/>
              </w:rPr>
              <w:t>示意图：</w:t>
            </w:r>
          </w:p>
          <w:p>
            <w:pPr>
              <w:spacing w:line="240" w:lineRule="auto"/>
              <w:jc w:val="center"/>
              <w:rPr>
                <w:sz w:val="18"/>
                <w:szCs w:val="18"/>
              </w:rPr>
            </w:pPr>
            <w:r>
              <w:rPr>
                <w:sz w:val="18"/>
                <w:szCs w:val="18"/>
              </w:rPr>
              <w:drawing>
                <wp:inline distT="0" distB="0" distL="0" distR="0">
                  <wp:extent cx="3095625" cy="2276475"/>
                  <wp:effectExtent l="0" t="0" r="0" b="0"/>
                  <wp:docPr id="91"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descr="1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3095625" cy="2276475"/>
                          </a:xfrm>
                          <a:prstGeom prst="rect">
                            <a:avLst/>
                          </a:prstGeom>
                          <a:noFill/>
                          <a:ln>
                            <a:noFill/>
                          </a:ln>
                        </pic:spPr>
                      </pic:pic>
                    </a:graphicData>
                  </a:graphic>
                </wp:inline>
              </w:drawing>
            </w:r>
          </w:p>
        </w:tc>
      </w:tr>
    </w:tbl>
    <w:p>
      <w:pPr>
        <w:pStyle w:val="234"/>
        <w:ind w:firstLine="360"/>
      </w:pPr>
      <w:r>
        <w:rPr>
          <w:sz w:val="18"/>
          <w:szCs w:val="18"/>
        </w:rPr>
        <w:t>记录：</w:t>
      </w:r>
      <w:r>
        <w:rPr>
          <w:rFonts w:hint="eastAsia"/>
          <w:sz w:val="18"/>
          <w:szCs w:val="18"/>
        </w:rPr>
        <w:t xml:space="preserve"> </w:t>
      </w:r>
      <w:r>
        <w:rPr>
          <w:sz w:val="18"/>
          <w:szCs w:val="18"/>
        </w:rPr>
        <w:t xml:space="preserve">         校核：</w:t>
      </w:r>
      <w:r>
        <w:rPr>
          <w:rFonts w:hint="eastAsia"/>
          <w:sz w:val="18"/>
          <w:szCs w:val="18"/>
        </w:rPr>
        <w:t xml:space="preserve"> </w:t>
      </w:r>
      <w:r>
        <w:rPr>
          <w:sz w:val="18"/>
          <w:szCs w:val="18"/>
        </w:rPr>
        <w:t xml:space="preserve">         项目负责：</w:t>
      </w:r>
      <w:r>
        <w:rPr>
          <w:rFonts w:hint="eastAsia"/>
          <w:sz w:val="18"/>
          <w:szCs w:val="18"/>
        </w:rPr>
        <w:t xml:space="preserve"> </w:t>
      </w:r>
      <w:r>
        <w:rPr>
          <w:sz w:val="18"/>
          <w:szCs w:val="18"/>
        </w:rPr>
        <w:t xml:space="preserve">          填表日期：</w:t>
      </w:r>
      <w:r>
        <w:rPr>
          <w:rFonts w:hint="eastAsia"/>
          <w:sz w:val="18"/>
          <w:szCs w:val="18"/>
        </w:rPr>
        <w:t xml:space="preserve"> </w:t>
      </w:r>
      <w:r>
        <w:rPr>
          <w:sz w:val="18"/>
          <w:szCs w:val="18"/>
        </w:rPr>
        <w:t xml:space="preserve">     年</w:t>
      </w:r>
      <w:r>
        <w:rPr>
          <w:rFonts w:hint="eastAsia"/>
          <w:sz w:val="18"/>
          <w:szCs w:val="18"/>
        </w:rPr>
        <w:t xml:space="preserve"> </w:t>
      </w:r>
      <w:r>
        <w:rPr>
          <w:sz w:val="18"/>
          <w:szCs w:val="18"/>
        </w:rPr>
        <w:t xml:space="preserve">     月</w:t>
      </w:r>
      <w:r>
        <w:rPr>
          <w:rFonts w:hint="eastAsia"/>
          <w:sz w:val="18"/>
          <w:szCs w:val="18"/>
        </w:rPr>
        <w:t xml:space="preserve"> </w:t>
      </w:r>
      <w:r>
        <w:rPr>
          <w:sz w:val="18"/>
          <w:szCs w:val="18"/>
        </w:rPr>
        <w:t xml:space="preserve">     日</w:t>
      </w:r>
    </w:p>
    <w:p>
      <w:pPr>
        <w:sectPr>
          <w:headerReference r:id="rId21" w:type="default"/>
          <w:pgSz w:w="11906" w:h="16838"/>
          <w:pgMar w:top="1928" w:right="1134" w:bottom="1134" w:left="1134" w:header="1418" w:footer="1134" w:gutter="284"/>
          <w:pgNumType w:fmt="decimal"/>
          <w:cols w:space="720" w:num="1"/>
          <w:formProt w:val="0"/>
          <w:docGrid w:type="lines" w:linePitch="312" w:charSpace="0"/>
        </w:sectPr>
      </w:pPr>
    </w:p>
    <w:p>
      <w:pPr>
        <w:pStyle w:val="124"/>
        <w:spacing w:before="0" w:beforeLines="0" w:after="156"/>
      </w:pPr>
      <w:r>
        <w:rPr>
          <w:rFonts w:hint="eastAsia"/>
        </w:rPr>
        <w:t>泥石流易发性评分参考表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373"/>
        <w:gridCol w:w="2291"/>
        <w:gridCol w:w="550"/>
        <w:gridCol w:w="2059"/>
        <w:gridCol w:w="560"/>
        <w:gridCol w:w="2068"/>
        <w:gridCol w:w="689"/>
        <w:gridCol w:w="1654"/>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Merge w:val="restart"/>
            <w:vAlign w:val="center"/>
          </w:tcPr>
          <w:p>
            <w:pPr>
              <w:spacing w:line="240" w:lineRule="auto"/>
              <w:jc w:val="center"/>
              <w:rPr>
                <w:sz w:val="18"/>
                <w:szCs w:val="18"/>
              </w:rPr>
            </w:pPr>
            <w:r>
              <w:rPr>
                <w:sz w:val="18"/>
                <w:szCs w:val="18"/>
              </w:rPr>
              <w:t>序号</w:t>
            </w:r>
          </w:p>
        </w:tc>
        <w:tc>
          <w:tcPr>
            <w:tcW w:w="2373" w:type="dxa"/>
            <w:vMerge w:val="restart"/>
            <w:vAlign w:val="center"/>
          </w:tcPr>
          <w:p>
            <w:pPr>
              <w:spacing w:line="240" w:lineRule="auto"/>
              <w:jc w:val="center"/>
              <w:rPr>
                <w:sz w:val="18"/>
                <w:szCs w:val="18"/>
              </w:rPr>
            </w:pPr>
            <w:r>
              <w:rPr>
                <w:sz w:val="18"/>
                <w:szCs w:val="18"/>
              </w:rPr>
              <w:t>评价指标体系</w:t>
            </w:r>
          </w:p>
        </w:tc>
        <w:tc>
          <w:tcPr>
            <w:tcW w:w="10483" w:type="dxa"/>
            <w:gridSpan w:val="8"/>
            <w:vAlign w:val="center"/>
          </w:tcPr>
          <w:p>
            <w:pPr>
              <w:spacing w:line="240" w:lineRule="auto"/>
              <w:jc w:val="center"/>
              <w:rPr>
                <w:sz w:val="18"/>
                <w:szCs w:val="18"/>
              </w:rPr>
            </w:pPr>
            <w:r>
              <w:rPr>
                <w:sz w:val="18"/>
                <w:szCs w:val="18"/>
              </w:rPr>
              <w:t>量级划分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Merge w:val="continue"/>
            <w:vAlign w:val="center"/>
          </w:tcPr>
          <w:p>
            <w:pPr>
              <w:spacing w:line="240" w:lineRule="auto"/>
              <w:jc w:val="center"/>
              <w:rPr>
                <w:sz w:val="18"/>
                <w:szCs w:val="18"/>
              </w:rPr>
            </w:pPr>
          </w:p>
        </w:tc>
        <w:tc>
          <w:tcPr>
            <w:tcW w:w="2373" w:type="dxa"/>
            <w:vMerge w:val="continue"/>
            <w:vAlign w:val="center"/>
          </w:tcPr>
          <w:p>
            <w:pPr>
              <w:spacing w:line="240" w:lineRule="auto"/>
              <w:rPr>
                <w:sz w:val="18"/>
                <w:szCs w:val="18"/>
              </w:rPr>
            </w:pPr>
          </w:p>
        </w:tc>
        <w:tc>
          <w:tcPr>
            <w:tcW w:w="2291" w:type="dxa"/>
            <w:vAlign w:val="center"/>
          </w:tcPr>
          <w:p>
            <w:pPr>
              <w:spacing w:line="240" w:lineRule="auto"/>
              <w:jc w:val="center"/>
              <w:rPr>
                <w:sz w:val="18"/>
                <w:szCs w:val="18"/>
              </w:rPr>
            </w:pPr>
            <w:r>
              <w:rPr>
                <w:sz w:val="18"/>
                <w:szCs w:val="18"/>
              </w:rPr>
              <w:t>极易发</w:t>
            </w:r>
            <w:r>
              <w:rPr>
                <w:rFonts w:hint="eastAsia"/>
                <w:sz w:val="18"/>
                <w:szCs w:val="18"/>
              </w:rPr>
              <w:t>（</w:t>
            </w:r>
            <w:r>
              <w:rPr>
                <w:sz w:val="18"/>
                <w:szCs w:val="18"/>
              </w:rPr>
              <w:t>A）</w:t>
            </w:r>
          </w:p>
        </w:tc>
        <w:tc>
          <w:tcPr>
            <w:tcW w:w="550" w:type="dxa"/>
            <w:vAlign w:val="center"/>
          </w:tcPr>
          <w:p>
            <w:pPr>
              <w:spacing w:line="240" w:lineRule="auto"/>
              <w:ind w:left="-80"/>
              <w:jc w:val="center"/>
              <w:rPr>
                <w:sz w:val="18"/>
                <w:szCs w:val="18"/>
              </w:rPr>
            </w:pPr>
            <w:r>
              <w:rPr>
                <w:sz w:val="18"/>
                <w:szCs w:val="18"/>
              </w:rPr>
              <w:t>得分</w:t>
            </w:r>
          </w:p>
        </w:tc>
        <w:tc>
          <w:tcPr>
            <w:tcW w:w="2059" w:type="dxa"/>
            <w:vAlign w:val="center"/>
          </w:tcPr>
          <w:p>
            <w:pPr>
              <w:spacing w:line="240" w:lineRule="auto"/>
              <w:jc w:val="center"/>
              <w:rPr>
                <w:sz w:val="18"/>
                <w:szCs w:val="18"/>
              </w:rPr>
            </w:pPr>
            <w:r>
              <w:rPr>
                <w:sz w:val="18"/>
                <w:szCs w:val="18"/>
              </w:rPr>
              <w:t>易发</w:t>
            </w:r>
            <w:r>
              <w:rPr>
                <w:rFonts w:hint="eastAsia"/>
                <w:sz w:val="18"/>
                <w:szCs w:val="18"/>
              </w:rPr>
              <w:t>（</w:t>
            </w:r>
            <w:r>
              <w:rPr>
                <w:sz w:val="18"/>
                <w:szCs w:val="18"/>
              </w:rPr>
              <w:t>B）</w:t>
            </w:r>
          </w:p>
        </w:tc>
        <w:tc>
          <w:tcPr>
            <w:tcW w:w="560" w:type="dxa"/>
            <w:vAlign w:val="center"/>
          </w:tcPr>
          <w:p>
            <w:pPr>
              <w:spacing w:line="240" w:lineRule="auto"/>
              <w:ind w:left="-108"/>
              <w:jc w:val="center"/>
              <w:rPr>
                <w:sz w:val="18"/>
                <w:szCs w:val="18"/>
              </w:rPr>
            </w:pPr>
            <w:r>
              <w:rPr>
                <w:sz w:val="18"/>
                <w:szCs w:val="18"/>
              </w:rPr>
              <w:t>得分</w:t>
            </w:r>
          </w:p>
        </w:tc>
        <w:tc>
          <w:tcPr>
            <w:tcW w:w="2068" w:type="dxa"/>
            <w:vAlign w:val="center"/>
          </w:tcPr>
          <w:p>
            <w:pPr>
              <w:spacing w:line="240" w:lineRule="auto"/>
              <w:jc w:val="center"/>
              <w:rPr>
                <w:sz w:val="18"/>
                <w:szCs w:val="18"/>
              </w:rPr>
            </w:pPr>
            <w:r>
              <w:rPr>
                <w:sz w:val="18"/>
                <w:szCs w:val="18"/>
              </w:rPr>
              <w:t>轻度易发</w:t>
            </w:r>
            <w:r>
              <w:rPr>
                <w:rFonts w:hint="eastAsia"/>
                <w:sz w:val="18"/>
                <w:szCs w:val="18"/>
              </w:rPr>
              <w:t>（</w:t>
            </w:r>
            <w:r>
              <w:rPr>
                <w:sz w:val="18"/>
                <w:szCs w:val="18"/>
              </w:rPr>
              <w:t>C）</w:t>
            </w:r>
          </w:p>
        </w:tc>
        <w:tc>
          <w:tcPr>
            <w:tcW w:w="689" w:type="dxa"/>
            <w:vAlign w:val="center"/>
          </w:tcPr>
          <w:p>
            <w:pPr>
              <w:spacing w:line="240" w:lineRule="auto"/>
              <w:jc w:val="center"/>
              <w:rPr>
                <w:sz w:val="18"/>
                <w:szCs w:val="18"/>
              </w:rPr>
            </w:pPr>
            <w:r>
              <w:rPr>
                <w:sz w:val="18"/>
                <w:szCs w:val="18"/>
              </w:rPr>
              <w:t>得分</w:t>
            </w:r>
          </w:p>
        </w:tc>
        <w:tc>
          <w:tcPr>
            <w:tcW w:w="1654" w:type="dxa"/>
            <w:vAlign w:val="center"/>
          </w:tcPr>
          <w:p>
            <w:pPr>
              <w:spacing w:line="240" w:lineRule="auto"/>
              <w:jc w:val="center"/>
              <w:rPr>
                <w:sz w:val="18"/>
                <w:szCs w:val="18"/>
              </w:rPr>
            </w:pPr>
            <w:r>
              <w:rPr>
                <w:sz w:val="18"/>
                <w:szCs w:val="18"/>
              </w:rPr>
              <w:t>不易发</w:t>
            </w:r>
            <w:r>
              <w:rPr>
                <w:rFonts w:hint="eastAsia"/>
                <w:sz w:val="18"/>
                <w:szCs w:val="18"/>
              </w:rPr>
              <w:t>（</w:t>
            </w:r>
            <w:r>
              <w:rPr>
                <w:sz w:val="18"/>
                <w:szCs w:val="18"/>
              </w:rPr>
              <w:t>D）</w:t>
            </w:r>
          </w:p>
        </w:tc>
        <w:tc>
          <w:tcPr>
            <w:tcW w:w="612" w:type="dxa"/>
            <w:vAlign w:val="center"/>
          </w:tcPr>
          <w:p>
            <w:pPr>
              <w:spacing w:line="240" w:lineRule="auto"/>
              <w:ind w:left="-80"/>
              <w:jc w:val="center"/>
              <w:rPr>
                <w:sz w:val="18"/>
                <w:szCs w:val="18"/>
              </w:rPr>
            </w:pPr>
            <w:r>
              <w:rPr>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523" w:type="dxa"/>
            <w:vAlign w:val="center"/>
          </w:tcPr>
          <w:p>
            <w:pPr>
              <w:spacing w:line="240" w:lineRule="auto"/>
              <w:jc w:val="center"/>
              <w:rPr>
                <w:sz w:val="18"/>
                <w:szCs w:val="18"/>
              </w:rPr>
            </w:pPr>
            <w:r>
              <w:rPr>
                <w:sz w:val="18"/>
                <w:szCs w:val="18"/>
              </w:rPr>
              <w:t>1</w:t>
            </w:r>
          </w:p>
        </w:tc>
        <w:tc>
          <w:tcPr>
            <w:tcW w:w="2373" w:type="dxa"/>
            <w:vAlign w:val="center"/>
          </w:tcPr>
          <w:p>
            <w:pPr>
              <w:spacing w:line="240" w:lineRule="auto"/>
              <w:rPr>
                <w:sz w:val="18"/>
                <w:szCs w:val="18"/>
              </w:rPr>
            </w:pPr>
            <w:r>
              <w:rPr>
                <w:sz w:val="18"/>
                <w:szCs w:val="18"/>
              </w:rPr>
              <w:t>崩塌滑坡及水土流失</w:t>
            </w:r>
            <w:r>
              <w:rPr>
                <w:rFonts w:hint="eastAsia"/>
                <w:sz w:val="18"/>
                <w:szCs w:val="18"/>
              </w:rPr>
              <w:t>（</w:t>
            </w:r>
            <w:r>
              <w:rPr>
                <w:sz w:val="18"/>
                <w:szCs w:val="18"/>
              </w:rPr>
              <w:t>自然和人为的</w:t>
            </w:r>
            <w:r>
              <w:rPr>
                <w:rFonts w:hint="eastAsia"/>
                <w:sz w:val="18"/>
                <w:szCs w:val="18"/>
              </w:rPr>
              <w:t>）</w:t>
            </w:r>
            <w:r>
              <w:rPr>
                <w:sz w:val="18"/>
                <w:szCs w:val="18"/>
              </w:rPr>
              <w:t>的严重程度</w:t>
            </w:r>
          </w:p>
        </w:tc>
        <w:tc>
          <w:tcPr>
            <w:tcW w:w="2291" w:type="dxa"/>
            <w:vAlign w:val="center"/>
          </w:tcPr>
          <w:p>
            <w:pPr>
              <w:spacing w:line="240" w:lineRule="auto"/>
              <w:rPr>
                <w:sz w:val="18"/>
                <w:szCs w:val="18"/>
              </w:rPr>
            </w:pPr>
            <w:r>
              <w:rPr>
                <w:sz w:val="18"/>
                <w:szCs w:val="18"/>
              </w:rPr>
              <w:t>崩塌滑坡等重力侵蚀严重，多深层滑坡和大型崩塌，表土疏松，冲沟十分发育</w:t>
            </w:r>
          </w:p>
        </w:tc>
        <w:tc>
          <w:tcPr>
            <w:tcW w:w="550" w:type="dxa"/>
            <w:vAlign w:val="center"/>
          </w:tcPr>
          <w:p>
            <w:pPr>
              <w:spacing w:line="240" w:lineRule="auto"/>
              <w:jc w:val="center"/>
              <w:rPr>
                <w:sz w:val="18"/>
                <w:szCs w:val="18"/>
              </w:rPr>
            </w:pPr>
            <w:r>
              <w:rPr>
                <w:sz w:val="18"/>
                <w:szCs w:val="18"/>
              </w:rPr>
              <w:t>21</w:t>
            </w:r>
          </w:p>
        </w:tc>
        <w:tc>
          <w:tcPr>
            <w:tcW w:w="2059" w:type="dxa"/>
            <w:vAlign w:val="center"/>
          </w:tcPr>
          <w:p>
            <w:pPr>
              <w:spacing w:line="240" w:lineRule="auto"/>
              <w:rPr>
                <w:sz w:val="18"/>
                <w:szCs w:val="18"/>
              </w:rPr>
            </w:pPr>
            <w:r>
              <w:rPr>
                <w:sz w:val="18"/>
                <w:szCs w:val="18"/>
              </w:rPr>
              <w:t>崩塌滑坡发育，多浅层滑坡和中小型崩塌，有零星植被覆盖，冲沟发育</w:t>
            </w:r>
          </w:p>
        </w:tc>
        <w:tc>
          <w:tcPr>
            <w:tcW w:w="560" w:type="dxa"/>
            <w:vAlign w:val="center"/>
          </w:tcPr>
          <w:p>
            <w:pPr>
              <w:spacing w:line="240" w:lineRule="auto"/>
              <w:jc w:val="center"/>
              <w:rPr>
                <w:sz w:val="18"/>
                <w:szCs w:val="18"/>
              </w:rPr>
            </w:pPr>
            <w:r>
              <w:rPr>
                <w:sz w:val="18"/>
                <w:szCs w:val="18"/>
              </w:rPr>
              <w:t>16</w:t>
            </w:r>
          </w:p>
        </w:tc>
        <w:tc>
          <w:tcPr>
            <w:tcW w:w="2068" w:type="dxa"/>
            <w:vAlign w:val="center"/>
          </w:tcPr>
          <w:p>
            <w:pPr>
              <w:spacing w:line="240" w:lineRule="auto"/>
              <w:rPr>
                <w:sz w:val="18"/>
                <w:szCs w:val="18"/>
              </w:rPr>
            </w:pPr>
            <w:r>
              <w:rPr>
                <w:sz w:val="18"/>
                <w:szCs w:val="18"/>
              </w:rPr>
              <w:t>有零星崩塌、滑坡和冲沟存在</w:t>
            </w:r>
          </w:p>
        </w:tc>
        <w:tc>
          <w:tcPr>
            <w:tcW w:w="689" w:type="dxa"/>
            <w:vAlign w:val="center"/>
          </w:tcPr>
          <w:p>
            <w:pPr>
              <w:spacing w:line="240" w:lineRule="auto"/>
              <w:jc w:val="center"/>
              <w:rPr>
                <w:sz w:val="18"/>
                <w:szCs w:val="18"/>
              </w:rPr>
            </w:pPr>
            <w:r>
              <w:rPr>
                <w:sz w:val="18"/>
                <w:szCs w:val="18"/>
              </w:rPr>
              <w:t>12</w:t>
            </w:r>
          </w:p>
        </w:tc>
        <w:tc>
          <w:tcPr>
            <w:tcW w:w="1654" w:type="dxa"/>
            <w:vAlign w:val="center"/>
          </w:tcPr>
          <w:p>
            <w:pPr>
              <w:spacing w:line="240" w:lineRule="auto"/>
              <w:rPr>
                <w:sz w:val="18"/>
                <w:szCs w:val="18"/>
              </w:rPr>
            </w:pPr>
            <w:r>
              <w:rPr>
                <w:sz w:val="18"/>
                <w:szCs w:val="18"/>
              </w:rPr>
              <w:t>无崩塌、滑坡、冲沟或发育轻微</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2</w:t>
            </w:r>
          </w:p>
        </w:tc>
        <w:tc>
          <w:tcPr>
            <w:tcW w:w="2373" w:type="dxa"/>
            <w:vAlign w:val="center"/>
          </w:tcPr>
          <w:p>
            <w:pPr>
              <w:spacing w:line="240" w:lineRule="auto"/>
              <w:rPr>
                <w:sz w:val="18"/>
                <w:szCs w:val="18"/>
              </w:rPr>
            </w:pPr>
            <w:r>
              <w:rPr>
                <w:sz w:val="18"/>
                <w:szCs w:val="18"/>
              </w:rPr>
              <w:t>泥沙沿程补给长度比</w:t>
            </w:r>
            <w:r>
              <w:rPr>
                <w:rFonts w:hint="eastAsia"/>
                <w:sz w:val="18"/>
                <w:szCs w:val="18"/>
              </w:rPr>
              <w:t>（</w:t>
            </w:r>
            <w:r>
              <w:rPr>
                <w:sz w:val="18"/>
                <w:szCs w:val="18"/>
              </w:rPr>
              <w:t>%</w:t>
            </w:r>
            <w:r>
              <w:rPr>
                <w:rFonts w:hint="eastAsia"/>
                <w:sz w:val="18"/>
                <w:szCs w:val="18"/>
              </w:rPr>
              <w:t>）</w:t>
            </w:r>
          </w:p>
        </w:tc>
        <w:tc>
          <w:tcPr>
            <w:tcW w:w="2291" w:type="dxa"/>
            <w:vAlign w:val="center"/>
          </w:tcPr>
          <w:p>
            <w:pPr>
              <w:spacing w:line="240" w:lineRule="auto"/>
              <w:rPr>
                <w:sz w:val="18"/>
                <w:szCs w:val="18"/>
              </w:rPr>
            </w:pPr>
            <w:r>
              <w:rPr>
                <w:sz w:val="18"/>
                <w:szCs w:val="18"/>
              </w:rPr>
              <w:t>&gt;60</w:t>
            </w:r>
          </w:p>
        </w:tc>
        <w:tc>
          <w:tcPr>
            <w:tcW w:w="550" w:type="dxa"/>
            <w:vAlign w:val="center"/>
          </w:tcPr>
          <w:p>
            <w:pPr>
              <w:spacing w:line="240" w:lineRule="auto"/>
              <w:jc w:val="center"/>
              <w:rPr>
                <w:sz w:val="18"/>
                <w:szCs w:val="18"/>
              </w:rPr>
            </w:pPr>
            <w:r>
              <w:rPr>
                <w:sz w:val="18"/>
                <w:szCs w:val="18"/>
              </w:rPr>
              <w:t>16</w:t>
            </w:r>
          </w:p>
        </w:tc>
        <w:tc>
          <w:tcPr>
            <w:tcW w:w="2059" w:type="dxa"/>
            <w:vAlign w:val="center"/>
          </w:tcPr>
          <w:p>
            <w:pPr>
              <w:spacing w:line="240" w:lineRule="auto"/>
              <w:rPr>
                <w:sz w:val="18"/>
                <w:szCs w:val="18"/>
              </w:rPr>
            </w:pPr>
            <w:r>
              <w:rPr>
                <w:sz w:val="18"/>
                <w:szCs w:val="18"/>
              </w:rPr>
              <w:t>60</w:t>
            </w:r>
            <w:r>
              <w:rPr>
                <w:rFonts w:hint="eastAsia"/>
                <w:sz w:val="18"/>
                <w:szCs w:val="18"/>
              </w:rPr>
              <w:t>～</w:t>
            </w:r>
            <w:r>
              <w:rPr>
                <w:sz w:val="18"/>
                <w:szCs w:val="18"/>
              </w:rPr>
              <w:t>30</w:t>
            </w:r>
          </w:p>
        </w:tc>
        <w:tc>
          <w:tcPr>
            <w:tcW w:w="560" w:type="dxa"/>
            <w:vAlign w:val="center"/>
          </w:tcPr>
          <w:p>
            <w:pPr>
              <w:spacing w:line="240" w:lineRule="auto"/>
              <w:jc w:val="center"/>
              <w:rPr>
                <w:sz w:val="18"/>
                <w:szCs w:val="18"/>
              </w:rPr>
            </w:pPr>
            <w:r>
              <w:rPr>
                <w:sz w:val="18"/>
                <w:szCs w:val="18"/>
              </w:rPr>
              <w:t>12</w:t>
            </w:r>
          </w:p>
        </w:tc>
        <w:tc>
          <w:tcPr>
            <w:tcW w:w="2068" w:type="dxa"/>
            <w:vAlign w:val="center"/>
          </w:tcPr>
          <w:p>
            <w:pPr>
              <w:spacing w:line="240" w:lineRule="auto"/>
              <w:rPr>
                <w:sz w:val="18"/>
                <w:szCs w:val="18"/>
              </w:rPr>
            </w:pPr>
            <w:r>
              <w:rPr>
                <w:sz w:val="18"/>
                <w:szCs w:val="18"/>
              </w:rPr>
              <w:t>30</w:t>
            </w:r>
            <w:r>
              <w:rPr>
                <w:rFonts w:hint="eastAsia"/>
                <w:sz w:val="18"/>
                <w:szCs w:val="18"/>
              </w:rPr>
              <w:t>～</w:t>
            </w:r>
            <w:r>
              <w:rPr>
                <w:sz w:val="18"/>
                <w:szCs w:val="18"/>
              </w:rPr>
              <w:t>10</w:t>
            </w:r>
          </w:p>
        </w:tc>
        <w:tc>
          <w:tcPr>
            <w:tcW w:w="689" w:type="dxa"/>
            <w:vAlign w:val="center"/>
          </w:tcPr>
          <w:p>
            <w:pPr>
              <w:spacing w:line="240" w:lineRule="auto"/>
              <w:jc w:val="center"/>
              <w:rPr>
                <w:sz w:val="18"/>
                <w:szCs w:val="18"/>
              </w:rPr>
            </w:pPr>
            <w:r>
              <w:rPr>
                <w:sz w:val="18"/>
                <w:szCs w:val="18"/>
              </w:rPr>
              <w:t>8</w:t>
            </w:r>
          </w:p>
        </w:tc>
        <w:tc>
          <w:tcPr>
            <w:tcW w:w="1654" w:type="dxa"/>
            <w:vAlign w:val="center"/>
          </w:tcPr>
          <w:p>
            <w:pPr>
              <w:spacing w:line="240" w:lineRule="auto"/>
              <w:rPr>
                <w:sz w:val="18"/>
                <w:szCs w:val="18"/>
              </w:rPr>
            </w:pPr>
            <w:r>
              <w:rPr>
                <w:sz w:val="18"/>
                <w:szCs w:val="18"/>
              </w:rPr>
              <w:t>&lt;10</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23" w:type="dxa"/>
            <w:vAlign w:val="center"/>
          </w:tcPr>
          <w:p>
            <w:pPr>
              <w:spacing w:line="240" w:lineRule="auto"/>
              <w:jc w:val="center"/>
              <w:rPr>
                <w:sz w:val="18"/>
                <w:szCs w:val="18"/>
              </w:rPr>
            </w:pPr>
            <w:r>
              <w:rPr>
                <w:sz w:val="18"/>
                <w:szCs w:val="18"/>
              </w:rPr>
              <w:t>3</w:t>
            </w:r>
          </w:p>
        </w:tc>
        <w:tc>
          <w:tcPr>
            <w:tcW w:w="2373" w:type="dxa"/>
            <w:vAlign w:val="center"/>
          </w:tcPr>
          <w:p>
            <w:pPr>
              <w:spacing w:line="240" w:lineRule="auto"/>
              <w:rPr>
                <w:sz w:val="18"/>
                <w:szCs w:val="18"/>
              </w:rPr>
            </w:pPr>
            <w:r>
              <w:rPr>
                <w:sz w:val="18"/>
                <w:szCs w:val="18"/>
              </w:rPr>
              <w:t>沟口泥石流堆积活动</w:t>
            </w:r>
          </w:p>
        </w:tc>
        <w:tc>
          <w:tcPr>
            <w:tcW w:w="2291" w:type="dxa"/>
            <w:vAlign w:val="center"/>
          </w:tcPr>
          <w:p>
            <w:pPr>
              <w:spacing w:line="240" w:lineRule="auto"/>
              <w:rPr>
                <w:sz w:val="18"/>
                <w:szCs w:val="18"/>
              </w:rPr>
            </w:pPr>
            <w:r>
              <w:rPr>
                <w:sz w:val="18"/>
                <w:szCs w:val="18"/>
              </w:rPr>
              <w:t>河形弯曲或堵塞，大河主流受挤压偏移</w:t>
            </w:r>
          </w:p>
        </w:tc>
        <w:tc>
          <w:tcPr>
            <w:tcW w:w="550" w:type="dxa"/>
            <w:vAlign w:val="center"/>
          </w:tcPr>
          <w:p>
            <w:pPr>
              <w:spacing w:line="240" w:lineRule="auto"/>
              <w:jc w:val="center"/>
              <w:rPr>
                <w:sz w:val="18"/>
                <w:szCs w:val="18"/>
              </w:rPr>
            </w:pPr>
            <w:r>
              <w:rPr>
                <w:sz w:val="18"/>
                <w:szCs w:val="18"/>
              </w:rPr>
              <w:t>14</w:t>
            </w:r>
          </w:p>
        </w:tc>
        <w:tc>
          <w:tcPr>
            <w:tcW w:w="2059" w:type="dxa"/>
            <w:vAlign w:val="center"/>
          </w:tcPr>
          <w:p>
            <w:pPr>
              <w:spacing w:line="240" w:lineRule="auto"/>
              <w:rPr>
                <w:sz w:val="18"/>
                <w:szCs w:val="18"/>
              </w:rPr>
            </w:pPr>
            <w:r>
              <w:rPr>
                <w:sz w:val="18"/>
                <w:szCs w:val="18"/>
              </w:rPr>
              <w:t>河形无较大变化，仅大河主流受迫偏移</w:t>
            </w:r>
          </w:p>
        </w:tc>
        <w:tc>
          <w:tcPr>
            <w:tcW w:w="560" w:type="dxa"/>
            <w:vAlign w:val="center"/>
          </w:tcPr>
          <w:p>
            <w:pPr>
              <w:spacing w:line="240" w:lineRule="auto"/>
              <w:jc w:val="center"/>
              <w:rPr>
                <w:sz w:val="18"/>
                <w:szCs w:val="18"/>
              </w:rPr>
            </w:pPr>
            <w:r>
              <w:rPr>
                <w:sz w:val="18"/>
                <w:szCs w:val="18"/>
              </w:rPr>
              <w:t>11</w:t>
            </w:r>
          </w:p>
        </w:tc>
        <w:tc>
          <w:tcPr>
            <w:tcW w:w="2068" w:type="dxa"/>
            <w:vAlign w:val="center"/>
          </w:tcPr>
          <w:p>
            <w:pPr>
              <w:spacing w:line="240" w:lineRule="auto"/>
              <w:rPr>
                <w:sz w:val="18"/>
                <w:szCs w:val="18"/>
              </w:rPr>
            </w:pPr>
            <w:r>
              <w:rPr>
                <w:sz w:val="18"/>
                <w:szCs w:val="18"/>
              </w:rPr>
              <w:t>河形无变化，大河主流在高水偏，低水不偏</w:t>
            </w:r>
          </w:p>
        </w:tc>
        <w:tc>
          <w:tcPr>
            <w:tcW w:w="689" w:type="dxa"/>
            <w:vAlign w:val="center"/>
          </w:tcPr>
          <w:p>
            <w:pPr>
              <w:spacing w:line="240" w:lineRule="auto"/>
              <w:jc w:val="center"/>
              <w:rPr>
                <w:sz w:val="18"/>
                <w:szCs w:val="18"/>
              </w:rPr>
            </w:pPr>
            <w:r>
              <w:rPr>
                <w:sz w:val="18"/>
                <w:szCs w:val="18"/>
              </w:rPr>
              <w:t>7</w:t>
            </w:r>
          </w:p>
        </w:tc>
        <w:tc>
          <w:tcPr>
            <w:tcW w:w="1654" w:type="dxa"/>
            <w:vAlign w:val="center"/>
          </w:tcPr>
          <w:p>
            <w:pPr>
              <w:spacing w:line="240" w:lineRule="auto"/>
              <w:rPr>
                <w:sz w:val="18"/>
                <w:szCs w:val="18"/>
              </w:rPr>
            </w:pPr>
            <w:r>
              <w:rPr>
                <w:sz w:val="18"/>
                <w:szCs w:val="18"/>
              </w:rPr>
              <w:t>无河形变化，主流不偏</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4</w:t>
            </w:r>
          </w:p>
        </w:tc>
        <w:tc>
          <w:tcPr>
            <w:tcW w:w="2373" w:type="dxa"/>
            <w:vAlign w:val="center"/>
          </w:tcPr>
          <w:p>
            <w:pPr>
              <w:spacing w:line="240" w:lineRule="auto"/>
              <w:rPr>
                <w:sz w:val="18"/>
                <w:szCs w:val="18"/>
              </w:rPr>
            </w:pPr>
            <w:r>
              <w:rPr>
                <w:sz w:val="18"/>
                <w:szCs w:val="18"/>
              </w:rPr>
              <w:t>河沟纵坡降（°，‰）</w:t>
            </w:r>
          </w:p>
        </w:tc>
        <w:tc>
          <w:tcPr>
            <w:tcW w:w="2291" w:type="dxa"/>
            <w:vAlign w:val="center"/>
          </w:tcPr>
          <w:p>
            <w:pPr>
              <w:spacing w:line="240" w:lineRule="auto"/>
              <w:rPr>
                <w:sz w:val="18"/>
                <w:szCs w:val="18"/>
              </w:rPr>
            </w:pPr>
            <w:r>
              <w:rPr>
                <w:sz w:val="18"/>
                <w:szCs w:val="18"/>
              </w:rPr>
              <w:t>&gt;12°</w:t>
            </w:r>
            <w:r>
              <w:rPr>
                <w:rFonts w:hint="eastAsia"/>
                <w:sz w:val="18"/>
                <w:szCs w:val="18"/>
              </w:rPr>
              <w:t>（</w:t>
            </w:r>
            <w:r>
              <w:rPr>
                <w:sz w:val="18"/>
                <w:szCs w:val="18"/>
              </w:rPr>
              <w:t>213）</w:t>
            </w:r>
          </w:p>
        </w:tc>
        <w:tc>
          <w:tcPr>
            <w:tcW w:w="550" w:type="dxa"/>
            <w:vAlign w:val="center"/>
          </w:tcPr>
          <w:p>
            <w:pPr>
              <w:spacing w:line="240" w:lineRule="auto"/>
              <w:jc w:val="center"/>
              <w:rPr>
                <w:sz w:val="18"/>
                <w:szCs w:val="18"/>
              </w:rPr>
            </w:pPr>
            <w:r>
              <w:rPr>
                <w:sz w:val="18"/>
                <w:szCs w:val="18"/>
              </w:rPr>
              <w:t>12</w:t>
            </w:r>
          </w:p>
        </w:tc>
        <w:tc>
          <w:tcPr>
            <w:tcW w:w="2059" w:type="dxa"/>
            <w:vAlign w:val="center"/>
          </w:tcPr>
          <w:p>
            <w:pPr>
              <w:spacing w:line="240" w:lineRule="auto"/>
              <w:rPr>
                <w:sz w:val="18"/>
                <w:szCs w:val="18"/>
              </w:rPr>
            </w:pPr>
            <w:r>
              <w:rPr>
                <w:sz w:val="18"/>
                <w:szCs w:val="18"/>
              </w:rPr>
              <w:t>12°~6°</w:t>
            </w:r>
            <w:r>
              <w:rPr>
                <w:rFonts w:hint="eastAsia"/>
                <w:sz w:val="18"/>
                <w:szCs w:val="18"/>
              </w:rPr>
              <w:t>（</w:t>
            </w:r>
            <w:r>
              <w:rPr>
                <w:sz w:val="18"/>
                <w:szCs w:val="18"/>
              </w:rPr>
              <w:t>213－105）</w:t>
            </w:r>
          </w:p>
        </w:tc>
        <w:tc>
          <w:tcPr>
            <w:tcW w:w="560" w:type="dxa"/>
            <w:vAlign w:val="center"/>
          </w:tcPr>
          <w:p>
            <w:pPr>
              <w:spacing w:line="240" w:lineRule="auto"/>
              <w:jc w:val="center"/>
              <w:rPr>
                <w:sz w:val="18"/>
                <w:szCs w:val="18"/>
              </w:rPr>
            </w:pPr>
            <w:r>
              <w:rPr>
                <w:sz w:val="18"/>
                <w:szCs w:val="18"/>
              </w:rPr>
              <w:t>9</w:t>
            </w:r>
          </w:p>
        </w:tc>
        <w:tc>
          <w:tcPr>
            <w:tcW w:w="2068" w:type="dxa"/>
            <w:vAlign w:val="center"/>
          </w:tcPr>
          <w:p>
            <w:pPr>
              <w:spacing w:line="240" w:lineRule="auto"/>
              <w:rPr>
                <w:sz w:val="18"/>
                <w:szCs w:val="18"/>
              </w:rPr>
            </w:pPr>
            <w:r>
              <w:rPr>
                <w:sz w:val="18"/>
                <w:szCs w:val="18"/>
              </w:rPr>
              <w:t>6°~3°</w:t>
            </w:r>
            <w:r>
              <w:rPr>
                <w:rFonts w:hint="eastAsia"/>
                <w:sz w:val="18"/>
                <w:szCs w:val="18"/>
              </w:rPr>
              <w:t>（</w:t>
            </w:r>
            <w:r>
              <w:rPr>
                <w:sz w:val="18"/>
                <w:szCs w:val="18"/>
              </w:rPr>
              <w:t>105</w:t>
            </w:r>
            <w:r>
              <w:rPr>
                <w:rFonts w:hint="eastAsia"/>
                <w:sz w:val="18"/>
                <w:szCs w:val="18"/>
              </w:rPr>
              <w:t>～</w:t>
            </w:r>
            <w:r>
              <w:rPr>
                <w:sz w:val="18"/>
                <w:szCs w:val="18"/>
              </w:rPr>
              <w:t>52）</w:t>
            </w:r>
          </w:p>
        </w:tc>
        <w:tc>
          <w:tcPr>
            <w:tcW w:w="689" w:type="dxa"/>
            <w:vAlign w:val="center"/>
          </w:tcPr>
          <w:p>
            <w:pPr>
              <w:spacing w:line="240" w:lineRule="auto"/>
              <w:jc w:val="center"/>
              <w:rPr>
                <w:sz w:val="18"/>
                <w:szCs w:val="18"/>
              </w:rPr>
            </w:pPr>
            <w:r>
              <w:rPr>
                <w:sz w:val="18"/>
                <w:szCs w:val="18"/>
              </w:rPr>
              <w:t>6</w:t>
            </w:r>
          </w:p>
        </w:tc>
        <w:tc>
          <w:tcPr>
            <w:tcW w:w="1654" w:type="dxa"/>
            <w:vAlign w:val="center"/>
          </w:tcPr>
          <w:p>
            <w:pPr>
              <w:spacing w:line="240" w:lineRule="auto"/>
              <w:rPr>
                <w:sz w:val="18"/>
                <w:szCs w:val="18"/>
              </w:rPr>
            </w:pPr>
            <w:r>
              <w:rPr>
                <w:sz w:val="18"/>
                <w:szCs w:val="18"/>
              </w:rPr>
              <w:t>&lt;3°</w:t>
            </w:r>
            <w:r>
              <w:rPr>
                <w:rFonts w:hint="eastAsia"/>
                <w:sz w:val="18"/>
                <w:szCs w:val="18"/>
              </w:rPr>
              <w:t>（</w:t>
            </w:r>
            <w:r>
              <w:rPr>
                <w:sz w:val="18"/>
                <w:szCs w:val="18"/>
              </w:rPr>
              <w:t>52）</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523" w:type="dxa"/>
            <w:vAlign w:val="center"/>
          </w:tcPr>
          <w:p>
            <w:pPr>
              <w:spacing w:line="240" w:lineRule="auto"/>
              <w:jc w:val="center"/>
              <w:rPr>
                <w:sz w:val="18"/>
                <w:szCs w:val="18"/>
              </w:rPr>
            </w:pPr>
            <w:r>
              <w:rPr>
                <w:sz w:val="18"/>
                <w:szCs w:val="18"/>
              </w:rPr>
              <w:t>5</w:t>
            </w:r>
          </w:p>
        </w:tc>
        <w:tc>
          <w:tcPr>
            <w:tcW w:w="2373" w:type="dxa"/>
            <w:vAlign w:val="center"/>
          </w:tcPr>
          <w:p>
            <w:pPr>
              <w:spacing w:line="240" w:lineRule="auto"/>
              <w:rPr>
                <w:sz w:val="18"/>
                <w:szCs w:val="18"/>
              </w:rPr>
            </w:pPr>
            <w:r>
              <w:rPr>
                <w:sz w:val="18"/>
                <w:szCs w:val="18"/>
              </w:rPr>
              <w:t>区域构造影响程度</w:t>
            </w:r>
          </w:p>
        </w:tc>
        <w:tc>
          <w:tcPr>
            <w:tcW w:w="2291" w:type="dxa"/>
            <w:vAlign w:val="center"/>
          </w:tcPr>
          <w:p>
            <w:pPr>
              <w:spacing w:line="240" w:lineRule="auto"/>
              <w:rPr>
                <w:sz w:val="18"/>
                <w:szCs w:val="18"/>
              </w:rPr>
            </w:pPr>
            <w:r>
              <w:rPr>
                <w:sz w:val="18"/>
                <w:szCs w:val="18"/>
              </w:rPr>
              <w:t>强抬升区，六级以上地震区</w:t>
            </w:r>
          </w:p>
        </w:tc>
        <w:tc>
          <w:tcPr>
            <w:tcW w:w="550" w:type="dxa"/>
            <w:vAlign w:val="center"/>
          </w:tcPr>
          <w:p>
            <w:pPr>
              <w:spacing w:line="240" w:lineRule="auto"/>
              <w:jc w:val="center"/>
              <w:rPr>
                <w:sz w:val="18"/>
                <w:szCs w:val="18"/>
              </w:rPr>
            </w:pPr>
            <w:r>
              <w:rPr>
                <w:sz w:val="18"/>
                <w:szCs w:val="18"/>
              </w:rPr>
              <w:t>9</w:t>
            </w:r>
          </w:p>
        </w:tc>
        <w:tc>
          <w:tcPr>
            <w:tcW w:w="2059" w:type="dxa"/>
            <w:vAlign w:val="center"/>
          </w:tcPr>
          <w:p>
            <w:pPr>
              <w:spacing w:line="240" w:lineRule="auto"/>
              <w:rPr>
                <w:sz w:val="18"/>
                <w:szCs w:val="18"/>
              </w:rPr>
            </w:pPr>
            <w:r>
              <w:rPr>
                <w:sz w:val="18"/>
                <w:szCs w:val="18"/>
              </w:rPr>
              <w:t>抬升区，4</w:t>
            </w:r>
            <w:r>
              <w:rPr>
                <w:rFonts w:hint="eastAsia"/>
                <w:sz w:val="18"/>
                <w:szCs w:val="18"/>
              </w:rPr>
              <w:t>～</w:t>
            </w:r>
            <w:r>
              <w:rPr>
                <w:sz w:val="18"/>
                <w:szCs w:val="18"/>
              </w:rPr>
              <w:t>6级地震区，有中小支断层或无断层</w:t>
            </w:r>
          </w:p>
        </w:tc>
        <w:tc>
          <w:tcPr>
            <w:tcW w:w="560" w:type="dxa"/>
            <w:vAlign w:val="center"/>
          </w:tcPr>
          <w:p>
            <w:pPr>
              <w:spacing w:line="240" w:lineRule="auto"/>
              <w:jc w:val="center"/>
              <w:rPr>
                <w:sz w:val="18"/>
                <w:szCs w:val="18"/>
              </w:rPr>
            </w:pPr>
            <w:r>
              <w:rPr>
                <w:sz w:val="18"/>
                <w:szCs w:val="18"/>
              </w:rPr>
              <w:t>7</w:t>
            </w:r>
          </w:p>
        </w:tc>
        <w:tc>
          <w:tcPr>
            <w:tcW w:w="2068" w:type="dxa"/>
            <w:vAlign w:val="center"/>
          </w:tcPr>
          <w:p>
            <w:pPr>
              <w:spacing w:line="240" w:lineRule="auto"/>
              <w:rPr>
                <w:sz w:val="18"/>
                <w:szCs w:val="18"/>
              </w:rPr>
            </w:pPr>
            <w:r>
              <w:rPr>
                <w:sz w:val="18"/>
                <w:szCs w:val="18"/>
              </w:rPr>
              <w:t>相对稳定区，4级以下地震区，有小断层</w:t>
            </w:r>
          </w:p>
        </w:tc>
        <w:tc>
          <w:tcPr>
            <w:tcW w:w="689" w:type="dxa"/>
            <w:vAlign w:val="center"/>
          </w:tcPr>
          <w:p>
            <w:pPr>
              <w:spacing w:line="240" w:lineRule="auto"/>
              <w:jc w:val="center"/>
              <w:rPr>
                <w:sz w:val="18"/>
                <w:szCs w:val="18"/>
              </w:rPr>
            </w:pPr>
            <w:r>
              <w:rPr>
                <w:sz w:val="18"/>
                <w:szCs w:val="18"/>
              </w:rPr>
              <w:t>5</w:t>
            </w:r>
          </w:p>
        </w:tc>
        <w:tc>
          <w:tcPr>
            <w:tcW w:w="1654" w:type="dxa"/>
            <w:vAlign w:val="center"/>
          </w:tcPr>
          <w:p>
            <w:pPr>
              <w:spacing w:line="240" w:lineRule="auto"/>
              <w:rPr>
                <w:sz w:val="18"/>
                <w:szCs w:val="18"/>
              </w:rPr>
            </w:pPr>
            <w:r>
              <w:rPr>
                <w:sz w:val="18"/>
                <w:szCs w:val="18"/>
              </w:rPr>
              <w:t>沉降区，构造影响小或无影响</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6</w:t>
            </w:r>
          </w:p>
        </w:tc>
        <w:tc>
          <w:tcPr>
            <w:tcW w:w="2373" w:type="dxa"/>
            <w:vAlign w:val="center"/>
          </w:tcPr>
          <w:p>
            <w:pPr>
              <w:spacing w:line="240" w:lineRule="auto"/>
              <w:rPr>
                <w:sz w:val="18"/>
                <w:szCs w:val="18"/>
              </w:rPr>
            </w:pPr>
            <w:r>
              <w:rPr>
                <w:sz w:val="18"/>
                <w:szCs w:val="18"/>
              </w:rPr>
              <w:t>流域植被覆盖率</w:t>
            </w:r>
            <w:r>
              <w:rPr>
                <w:rFonts w:hint="eastAsia"/>
                <w:sz w:val="18"/>
                <w:szCs w:val="18"/>
              </w:rPr>
              <w:t>（</w:t>
            </w:r>
            <w:r>
              <w:rPr>
                <w:sz w:val="18"/>
                <w:szCs w:val="18"/>
              </w:rPr>
              <w:t>%</w:t>
            </w:r>
            <w:r>
              <w:rPr>
                <w:rFonts w:hint="eastAsia"/>
                <w:sz w:val="18"/>
                <w:szCs w:val="18"/>
              </w:rPr>
              <w:t>）</w:t>
            </w:r>
          </w:p>
        </w:tc>
        <w:tc>
          <w:tcPr>
            <w:tcW w:w="2291" w:type="dxa"/>
            <w:vAlign w:val="center"/>
          </w:tcPr>
          <w:p>
            <w:pPr>
              <w:spacing w:line="240" w:lineRule="auto"/>
              <w:rPr>
                <w:sz w:val="18"/>
                <w:szCs w:val="18"/>
              </w:rPr>
            </w:pPr>
            <w:r>
              <w:rPr>
                <w:sz w:val="18"/>
                <w:szCs w:val="18"/>
              </w:rPr>
              <w:t>&lt;10</w:t>
            </w:r>
          </w:p>
        </w:tc>
        <w:tc>
          <w:tcPr>
            <w:tcW w:w="550" w:type="dxa"/>
            <w:vAlign w:val="center"/>
          </w:tcPr>
          <w:p>
            <w:pPr>
              <w:spacing w:line="240" w:lineRule="auto"/>
              <w:jc w:val="center"/>
              <w:rPr>
                <w:sz w:val="18"/>
                <w:szCs w:val="18"/>
              </w:rPr>
            </w:pPr>
            <w:r>
              <w:rPr>
                <w:sz w:val="18"/>
                <w:szCs w:val="18"/>
              </w:rPr>
              <w:t>9</w:t>
            </w:r>
          </w:p>
        </w:tc>
        <w:tc>
          <w:tcPr>
            <w:tcW w:w="2059" w:type="dxa"/>
            <w:vAlign w:val="center"/>
          </w:tcPr>
          <w:p>
            <w:pPr>
              <w:spacing w:line="240" w:lineRule="auto"/>
              <w:rPr>
                <w:sz w:val="18"/>
                <w:szCs w:val="18"/>
              </w:rPr>
            </w:pPr>
            <w:r>
              <w:rPr>
                <w:sz w:val="18"/>
                <w:szCs w:val="18"/>
              </w:rPr>
              <w:t>10</w:t>
            </w:r>
            <w:r>
              <w:rPr>
                <w:rFonts w:hint="eastAsia"/>
                <w:sz w:val="18"/>
                <w:szCs w:val="18"/>
              </w:rPr>
              <w:t>～</w:t>
            </w:r>
            <w:r>
              <w:rPr>
                <w:sz w:val="18"/>
                <w:szCs w:val="18"/>
              </w:rPr>
              <w:t>30</w:t>
            </w:r>
          </w:p>
        </w:tc>
        <w:tc>
          <w:tcPr>
            <w:tcW w:w="560" w:type="dxa"/>
            <w:vAlign w:val="center"/>
          </w:tcPr>
          <w:p>
            <w:pPr>
              <w:spacing w:line="240" w:lineRule="auto"/>
              <w:jc w:val="center"/>
              <w:rPr>
                <w:sz w:val="18"/>
                <w:szCs w:val="18"/>
              </w:rPr>
            </w:pPr>
            <w:r>
              <w:rPr>
                <w:sz w:val="18"/>
                <w:szCs w:val="18"/>
              </w:rPr>
              <w:t>7</w:t>
            </w:r>
          </w:p>
        </w:tc>
        <w:tc>
          <w:tcPr>
            <w:tcW w:w="2068" w:type="dxa"/>
            <w:vAlign w:val="center"/>
          </w:tcPr>
          <w:p>
            <w:pPr>
              <w:spacing w:line="240" w:lineRule="auto"/>
              <w:rPr>
                <w:sz w:val="18"/>
                <w:szCs w:val="18"/>
              </w:rPr>
            </w:pPr>
            <w:r>
              <w:rPr>
                <w:sz w:val="18"/>
                <w:szCs w:val="18"/>
              </w:rPr>
              <w:t>30</w:t>
            </w:r>
            <w:r>
              <w:rPr>
                <w:rFonts w:hint="eastAsia"/>
                <w:sz w:val="18"/>
                <w:szCs w:val="18"/>
              </w:rPr>
              <w:t>～</w:t>
            </w:r>
            <w:r>
              <w:rPr>
                <w:sz w:val="18"/>
                <w:szCs w:val="18"/>
              </w:rPr>
              <w:t>60</w:t>
            </w:r>
          </w:p>
        </w:tc>
        <w:tc>
          <w:tcPr>
            <w:tcW w:w="689" w:type="dxa"/>
            <w:vAlign w:val="center"/>
          </w:tcPr>
          <w:p>
            <w:pPr>
              <w:spacing w:line="240" w:lineRule="auto"/>
              <w:jc w:val="center"/>
              <w:rPr>
                <w:sz w:val="18"/>
                <w:szCs w:val="18"/>
              </w:rPr>
            </w:pPr>
            <w:r>
              <w:rPr>
                <w:sz w:val="18"/>
                <w:szCs w:val="18"/>
              </w:rPr>
              <w:t>5</w:t>
            </w:r>
          </w:p>
        </w:tc>
        <w:tc>
          <w:tcPr>
            <w:tcW w:w="1654" w:type="dxa"/>
            <w:vAlign w:val="center"/>
          </w:tcPr>
          <w:p>
            <w:pPr>
              <w:spacing w:line="240" w:lineRule="auto"/>
              <w:rPr>
                <w:sz w:val="18"/>
                <w:szCs w:val="18"/>
              </w:rPr>
            </w:pPr>
            <w:r>
              <w:rPr>
                <w:sz w:val="18"/>
                <w:szCs w:val="18"/>
              </w:rPr>
              <w:t>&gt;60</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7</w:t>
            </w:r>
          </w:p>
        </w:tc>
        <w:tc>
          <w:tcPr>
            <w:tcW w:w="2373" w:type="dxa"/>
            <w:vAlign w:val="center"/>
          </w:tcPr>
          <w:p>
            <w:pPr>
              <w:spacing w:line="240" w:lineRule="auto"/>
              <w:rPr>
                <w:sz w:val="18"/>
                <w:szCs w:val="18"/>
              </w:rPr>
            </w:pPr>
            <w:r>
              <w:rPr>
                <w:sz w:val="18"/>
                <w:szCs w:val="18"/>
              </w:rPr>
              <w:t>河沟近期一次变幅</w:t>
            </w:r>
            <w:r>
              <w:rPr>
                <w:rFonts w:hint="eastAsia"/>
                <w:sz w:val="18"/>
                <w:szCs w:val="18"/>
              </w:rPr>
              <w:t>（</w:t>
            </w:r>
            <w:r>
              <w:rPr>
                <w:sz w:val="18"/>
                <w:szCs w:val="18"/>
              </w:rPr>
              <w:t>m</w:t>
            </w:r>
            <w:r>
              <w:rPr>
                <w:rFonts w:hint="eastAsia"/>
                <w:sz w:val="18"/>
                <w:szCs w:val="18"/>
              </w:rPr>
              <w:t>）</w:t>
            </w:r>
          </w:p>
        </w:tc>
        <w:tc>
          <w:tcPr>
            <w:tcW w:w="2291" w:type="dxa"/>
            <w:vAlign w:val="center"/>
          </w:tcPr>
          <w:p>
            <w:pPr>
              <w:spacing w:line="240" w:lineRule="auto"/>
              <w:rPr>
                <w:sz w:val="18"/>
                <w:szCs w:val="18"/>
              </w:rPr>
            </w:pPr>
            <w:r>
              <w:rPr>
                <w:sz w:val="18"/>
                <w:szCs w:val="18"/>
              </w:rPr>
              <w:t>&gt;2</w:t>
            </w:r>
          </w:p>
        </w:tc>
        <w:tc>
          <w:tcPr>
            <w:tcW w:w="550" w:type="dxa"/>
            <w:vAlign w:val="center"/>
          </w:tcPr>
          <w:p>
            <w:pPr>
              <w:spacing w:line="240" w:lineRule="auto"/>
              <w:jc w:val="center"/>
              <w:rPr>
                <w:sz w:val="18"/>
                <w:szCs w:val="18"/>
              </w:rPr>
            </w:pPr>
            <w:r>
              <w:rPr>
                <w:sz w:val="18"/>
                <w:szCs w:val="18"/>
              </w:rPr>
              <w:t>8</w:t>
            </w:r>
          </w:p>
        </w:tc>
        <w:tc>
          <w:tcPr>
            <w:tcW w:w="2059" w:type="dxa"/>
            <w:vAlign w:val="center"/>
          </w:tcPr>
          <w:p>
            <w:pPr>
              <w:spacing w:line="240" w:lineRule="auto"/>
              <w:rPr>
                <w:sz w:val="18"/>
                <w:szCs w:val="18"/>
              </w:rPr>
            </w:pPr>
            <w:r>
              <w:rPr>
                <w:sz w:val="18"/>
                <w:szCs w:val="18"/>
              </w:rPr>
              <w:t>2</w:t>
            </w:r>
            <w:r>
              <w:rPr>
                <w:rFonts w:hint="eastAsia"/>
                <w:sz w:val="18"/>
                <w:szCs w:val="18"/>
              </w:rPr>
              <w:t>～</w:t>
            </w:r>
            <w:r>
              <w:rPr>
                <w:sz w:val="18"/>
                <w:szCs w:val="18"/>
              </w:rPr>
              <w:t>1</w:t>
            </w:r>
          </w:p>
        </w:tc>
        <w:tc>
          <w:tcPr>
            <w:tcW w:w="560" w:type="dxa"/>
            <w:vAlign w:val="center"/>
          </w:tcPr>
          <w:p>
            <w:pPr>
              <w:spacing w:line="240" w:lineRule="auto"/>
              <w:jc w:val="center"/>
              <w:rPr>
                <w:sz w:val="18"/>
                <w:szCs w:val="18"/>
              </w:rPr>
            </w:pPr>
            <w:r>
              <w:rPr>
                <w:sz w:val="18"/>
                <w:szCs w:val="18"/>
              </w:rPr>
              <w:t>6</w:t>
            </w:r>
          </w:p>
        </w:tc>
        <w:tc>
          <w:tcPr>
            <w:tcW w:w="2068" w:type="dxa"/>
            <w:vAlign w:val="center"/>
          </w:tcPr>
          <w:p>
            <w:pPr>
              <w:spacing w:line="240" w:lineRule="auto"/>
              <w:rPr>
                <w:sz w:val="18"/>
                <w:szCs w:val="18"/>
              </w:rPr>
            </w:pPr>
            <w:r>
              <w:rPr>
                <w:sz w:val="18"/>
                <w:szCs w:val="18"/>
              </w:rPr>
              <w:t>1</w:t>
            </w:r>
            <w:r>
              <w:rPr>
                <w:rFonts w:hint="eastAsia"/>
                <w:sz w:val="18"/>
                <w:szCs w:val="18"/>
              </w:rPr>
              <w:t>～</w:t>
            </w:r>
            <w:r>
              <w:rPr>
                <w:sz w:val="18"/>
                <w:szCs w:val="18"/>
              </w:rPr>
              <w:t>0.2</w:t>
            </w:r>
          </w:p>
        </w:tc>
        <w:tc>
          <w:tcPr>
            <w:tcW w:w="689" w:type="dxa"/>
            <w:vAlign w:val="center"/>
          </w:tcPr>
          <w:p>
            <w:pPr>
              <w:spacing w:line="240" w:lineRule="auto"/>
              <w:jc w:val="center"/>
              <w:rPr>
                <w:sz w:val="18"/>
                <w:szCs w:val="18"/>
              </w:rPr>
            </w:pPr>
            <w:r>
              <w:rPr>
                <w:sz w:val="18"/>
                <w:szCs w:val="18"/>
              </w:rPr>
              <w:t>4</w:t>
            </w:r>
          </w:p>
        </w:tc>
        <w:tc>
          <w:tcPr>
            <w:tcW w:w="1654" w:type="dxa"/>
            <w:vAlign w:val="center"/>
          </w:tcPr>
          <w:p>
            <w:pPr>
              <w:spacing w:line="240" w:lineRule="auto"/>
              <w:rPr>
                <w:sz w:val="18"/>
                <w:szCs w:val="18"/>
              </w:rPr>
            </w:pPr>
            <w:r>
              <w:rPr>
                <w:sz w:val="18"/>
                <w:szCs w:val="18"/>
              </w:rPr>
              <w:t>&lt;0.2</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8</w:t>
            </w:r>
          </w:p>
        </w:tc>
        <w:tc>
          <w:tcPr>
            <w:tcW w:w="2373" w:type="dxa"/>
            <w:vAlign w:val="center"/>
          </w:tcPr>
          <w:p>
            <w:pPr>
              <w:spacing w:line="240" w:lineRule="auto"/>
              <w:rPr>
                <w:sz w:val="18"/>
                <w:szCs w:val="18"/>
              </w:rPr>
            </w:pPr>
            <w:r>
              <w:rPr>
                <w:sz w:val="18"/>
                <w:szCs w:val="18"/>
              </w:rPr>
              <w:t>岩性影响</w:t>
            </w:r>
          </w:p>
        </w:tc>
        <w:tc>
          <w:tcPr>
            <w:tcW w:w="2291" w:type="dxa"/>
            <w:vAlign w:val="center"/>
          </w:tcPr>
          <w:p>
            <w:pPr>
              <w:spacing w:line="240" w:lineRule="auto"/>
              <w:rPr>
                <w:sz w:val="18"/>
                <w:szCs w:val="18"/>
              </w:rPr>
            </w:pPr>
            <w:r>
              <w:rPr>
                <w:sz w:val="18"/>
                <w:szCs w:val="18"/>
              </w:rPr>
              <w:t>软岩、黄土</w:t>
            </w:r>
          </w:p>
        </w:tc>
        <w:tc>
          <w:tcPr>
            <w:tcW w:w="550" w:type="dxa"/>
            <w:vAlign w:val="center"/>
          </w:tcPr>
          <w:p>
            <w:pPr>
              <w:spacing w:line="240" w:lineRule="auto"/>
              <w:jc w:val="center"/>
              <w:rPr>
                <w:sz w:val="18"/>
                <w:szCs w:val="18"/>
              </w:rPr>
            </w:pPr>
            <w:r>
              <w:rPr>
                <w:sz w:val="18"/>
                <w:szCs w:val="18"/>
              </w:rPr>
              <w:t>6</w:t>
            </w:r>
          </w:p>
        </w:tc>
        <w:tc>
          <w:tcPr>
            <w:tcW w:w="2059" w:type="dxa"/>
            <w:vAlign w:val="center"/>
          </w:tcPr>
          <w:p>
            <w:pPr>
              <w:spacing w:line="240" w:lineRule="auto"/>
              <w:rPr>
                <w:sz w:val="18"/>
                <w:szCs w:val="18"/>
              </w:rPr>
            </w:pPr>
            <w:r>
              <w:rPr>
                <w:sz w:val="18"/>
                <w:szCs w:val="18"/>
              </w:rPr>
              <w:t>软硬相间</w:t>
            </w:r>
          </w:p>
        </w:tc>
        <w:tc>
          <w:tcPr>
            <w:tcW w:w="560" w:type="dxa"/>
            <w:vAlign w:val="center"/>
          </w:tcPr>
          <w:p>
            <w:pPr>
              <w:spacing w:line="240" w:lineRule="auto"/>
              <w:jc w:val="center"/>
              <w:rPr>
                <w:sz w:val="18"/>
                <w:szCs w:val="18"/>
              </w:rPr>
            </w:pPr>
            <w:r>
              <w:rPr>
                <w:sz w:val="18"/>
                <w:szCs w:val="18"/>
              </w:rPr>
              <w:t>5</w:t>
            </w:r>
          </w:p>
        </w:tc>
        <w:tc>
          <w:tcPr>
            <w:tcW w:w="2068" w:type="dxa"/>
            <w:vAlign w:val="center"/>
          </w:tcPr>
          <w:p>
            <w:pPr>
              <w:spacing w:line="240" w:lineRule="auto"/>
              <w:rPr>
                <w:sz w:val="18"/>
                <w:szCs w:val="18"/>
              </w:rPr>
            </w:pPr>
            <w:r>
              <w:rPr>
                <w:sz w:val="18"/>
                <w:szCs w:val="18"/>
              </w:rPr>
              <w:t>风化和节理发育的硬岩</w:t>
            </w:r>
          </w:p>
        </w:tc>
        <w:tc>
          <w:tcPr>
            <w:tcW w:w="689" w:type="dxa"/>
            <w:vAlign w:val="center"/>
          </w:tcPr>
          <w:p>
            <w:pPr>
              <w:spacing w:line="240" w:lineRule="auto"/>
              <w:jc w:val="center"/>
              <w:rPr>
                <w:sz w:val="18"/>
                <w:szCs w:val="18"/>
              </w:rPr>
            </w:pPr>
            <w:r>
              <w:rPr>
                <w:sz w:val="18"/>
                <w:szCs w:val="18"/>
              </w:rPr>
              <w:t>4</w:t>
            </w:r>
          </w:p>
        </w:tc>
        <w:tc>
          <w:tcPr>
            <w:tcW w:w="1654" w:type="dxa"/>
            <w:vAlign w:val="center"/>
          </w:tcPr>
          <w:p>
            <w:pPr>
              <w:spacing w:line="240" w:lineRule="auto"/>
              <w:rPr>
                <w:sz w:val="18"/>
                <w:szCs w:val="18"/>
              </w:rPr>
            </w:pPr>
            <w:r>
              <w:rPr>
                <w:sz w:val="18"/>
                <w:szCs w:val="18"/>
              </w:rPr>
              <w:t>硬岩</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23" w:type="dxa"/>
            <w:vAlign w:val="center"/>
          </w:tcPr>
          <w:p>
            <w:pPr>
              <w:spacing w:line="240" w:lineRule="auto"/>
              <w:jc w:val="center"/>
              <w:rPr>
                <w:sz w:val="18"/>
                <w:szCs w:val="18"/>
              </w:rPr>
            </w:pPr>
            <w:r>
              <w:rPr>
                <w:sz w:val="18"/>
                <w:szCs w:val="18"/>
              </w:rPr>
              <w:t>9</w:t>
            </w:r>
          </w:p>
        </w:tc>
        <w:tc>
          <w:tcPr>
            <w:tcW w:w="2373" w:type="dxa"/>
            <w:vAlign w:val="center"/>
          </w:tcPr>
          <w:p>
            <w:pPr>
              <w:spacing w:line="240" w:lineRule="auto"/>
              <w:rPr>
                <w:sz w:val="18"/>
                <w:szCs w:val="18"/>
              </w:rPr>
            </w:pPr>
            <w:r>
              <w:rPr>
                <w:sz w:val="18"/>
                <w:szCs w:val="18"/>
              </w:rPr>
              <w:t>沿沟松散物贮量</w:t>
            </w:r>
            <w:r>
              <w:rPr>
                <w:rFonts w:hint="eastAsia"/>
                <w:sz w:val="18"/>
                <w:szCs w:val="18"/>
              </w:rPr>
              <w:t>（</w:t>
            </w:r>
            <w:r>
              <w:rPr>
                <w:sz w:val="18"/>
                <w:szCs w:val="18"/>
              </w:rPr>
              <w:t>10</w:t>
            </w:r>
            <w:r>
              <w:rPr>
                <w:sz w:val="18"/>
                <w:szCs w:val="18"/>
                <w:vertAlign w:val="superscript"/>
              </w:rPr>
              <w:t>4</w:t>
            </w:r>
            <w:r>
              <w:rPr>
                <w:sz w:val="18"/>
                <w:szCs w:val="18"/>
              </w:rPr>
              <w:t>m</w:t>
            </w:r>
            <w:r>
              <w:rPr>
                <w:sz w:val="18"/>
                <w:szCs w:val="18"/>
                <w:vertAlign w:val="superscript"/>
              </w:rPr>
              <w:t>3</w:t>
            </w:r>
            <w:r>
              <w:rPr>
                <w:sz w:val="18"/>
                <w:szCs w:val="18"/>
              </w:rPr>
              <w:t>/km</w:t>
            </w:r>
            <w:r>
              <w:rPr>
                <w:sz w:val="18"/>
                <w:szCs w:val="18"/>
                <w:vertAlign w:val="superscript"/>
              </w:rPr>
              <w:t>2</w:t>
            </w:r>
            <w:r>
              <w:rPr>
                <w:rFonts w:hint="eastAsia"/>
                <w:sz w:val="18"/>
                <w:szCs w:val="18"/>
              </w:rPr>
              <w:t>）</w:t>
            </w:r>
          </w:p>
        </w:tc>
        <w:tc>
          <w:tcPr>
            <w:tcW w:w="2291" w:type="dxa"/>
            <w:vAlign w:val="center"/>
          </w:tcPr>
          <w:p>
            <w:pPr>
              <w:spacing w:line="240" w:lineRule="auto"/>
              <w:rPr>
                <w:sz w:val="18"/>
                <w:szCs w:val="18"/>
              </w:rPr>
            </w:pPr>
            <w:r>
              <w:rPr>
                <w:sz w:val="18"/>
                <w:szCs w:val="18"/>
              </w:rPr>
              <w:t>&gt;10</w:t>
            </w:r>
          </w:p>
        </w:tc>
        <w:tc>
          <w:tcPr>
            <w:tcW w:w="550" w:type="dxa"/>
            <w:vAlign w:val="center"/>
          </w:tcPr>
          <w:p>
            <w:pPr>
              <w:spacing w:line="240" w:lineRule="auto"/>
              <w:jc w:val="center"/>
              <w:rPr>
                <w:sz w:val="18"/>
                <w:szCs w:val="18"/>
              </w:rPr>
            </w:pPr>
            <w:r>
              <w:rPr>
                <w:sz w:val="18"/>
                <w:szCs w:val="18"/>
              </w:rPr>
              <w:t>6</w:t>
            </w:r>
          </w:p>
        </w:tc>
        <w:tc>
          <w:tcPr>
            <w:tcW w:w="2059" w:type="dxa"/>
            <w:vAlign w:val="center"/>
          </w:tcPr>
          <w:p>
            <w:pPr>
              <w:spacing w:line="240" w:lineRule="auto"/>
              <w:rPr>
                <w:sz w:val="18"/>
                <w:szCs w:val="18"/>
              </w:rPr>
            </w:pPr>
            <w:r>
              <w:rPr>
                <w:sz w:val="18"/>
                <w:szCs w:val="18"/>
              </w:rPr>
              <w:t>10</w:t>
            </w:r>
            <w:r>
              <w:rPr>
                <w:rFonts w:hint="eastAsia"/>
                <w:sz w:val="18"/>
                <w:szCs w:val="18"/>
              </w:rPr>
              <w:t>～</w:t>
            </w:r>
            <w:r>
              <w:rPr>
                <w:sz w:val="18"/>
                <w:szCs w:val="18"/>
              </w:rPr>
              <w:t>5</w:t>
            </w:r>
          </w:p>
        </w:tc>
        <w:tc>
          <w:tcPr>
            <w:tcW w:w="560" w:type="dxa"/>
            <w:vAlign w:val="center"/>
          </w:tcPr>
          <w:p>
            <w:pPr>
              <w:spacing w:line="240" w:lineRule="auto"/>
              <w:jc w:val="center"/>
              <w:rPr>
                <w:sz w:val="18"/>
                <w:szCs w:val="18"/>
              </w:rPr>
            </w:pPr>
            <w:r>
              <w:rPr>
                <w:sz w:val="18"/>
                <w:szCs w:val="18"/>
              </w:rPr>
              <w:t>5</w:t>
            </w:r>
          </w:p>
        </w:tc>
        <w:tc>
          <w:tcPr>
            <w:tcW w:w="2068" w:type="dxa"/>
            <w:vAlign w:val="center"/>
          </w:tcPr>
          <w:p>
            <w:pPr>
              <w:spacing w:line="240" w:lineRule="auto"/>
              <w:rPr>
                <w:sz w:val="18"/>
                <w:szCs w:val="18"/>
              </w:rPr>
            </w:pPr>
            <w:r>
              <w:rPr>
                <w:sz w:val="18"/>
                <w:szCs w:val="18"/>
              </w:rPr>
              <w:t>5</w:t>
            </w:r>
            <w:r>
              <w:rPr>
                <w:rFonts w:hint="eastAsia"/>
                <w:sz w:val="18"/>
                <w:szCs w:val="18"/>
              </w:rPr>
              <w:t>～</w:t>
            </w:r>
            <w:r>
              <w:rPr>
                <w:sz w:val="18"/>
                <w:szCs w:val="18"/>
              </w:rPr>
              <w:t>1</w:t>
            </w:r>
          </w:p>
        </w:tc>
        <w:tc>
          <w:tcPr>
            <w:tcW w:w="689" w:type="dxa"/>
            <w:vAlign w:val="center"/>
          </w:tcPr>
          <w:p>
            <w:pPr>
              <w:spacing w:line="240" w:lineRule="auto"/>
              <w:jc w:val="center"/>
              <w:rPr>
                <w:sz w:val="18"/>
                <w:szCs w:val="18"/>
              </w:rPr>
            </w:pPr>
            <w:r>
              <w:rPr>
                <w:sz w:val="18"/>
                <w:szCs w:val="18"/>
              </w:rPr>
              <w:t>4</w:t>
            </w:r>
          </w:p>
        </w:tc>
        <w:tc>
          <w:tcPr>
            <w:tcW w:w="1654" w:type="dxa"/>
            <w:vAlign w:val="center"/>
          </w:tcPr>
          <w:p>
            <w:pPr>
              <w:spacing w:line="240" w:lineRule="auto"/>
              <w:rPr>
                <w:sz w:val="18"/>
                <w:szCs w:val="18"/>
              </w:rPr>
            </w:pPr>
            <w:r>
              <w:rPr>
                <w:sz w:val="18"/>
                <w:szCs w:val="18"/>
              </w:rPr>
              <w:t>&lt;1</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10</w:t>
            </w:r>
          </w:p>
        </w:tc>
        <w:tc>
          <w:tcPr>
            <w:tcW w:w="2373" w:type="dxa"/>
            <w:vAlign w:val="center"/>
          </w:tcPr>
          <w:p>
            <w:pPr>
              <w:spacing w:line="240" w:lineRule="auto"/>
              <w:rPr>
                <w:sz w:val="18"/>
                <w:szCs w:val="18"/>
              </w:rPr>
            </w:pPr>
            <w:r>
              <w:rPr>
                <w:sz w:val="18"/>
                <w:szCs w:val="18"/>
              </w:rPr>
              <w:t>沟岸山坡坡度</w:t>
            </w:r>
            <w:r>
              <w:rPr>
                <w:rFonts w:hint="eastAsia"/>
                <w:sz w:val="18"/>
                <w:szCs w:val="18"/>
              </w:rPr>
              <w:t>（</w:t>
            </w:r>
            <w:r>
              <w:rPr>
                <w:sz w:val="18"/>
                <w:szCs w:val="18"/>
              </w:rPr>
              <w:t>°</w:t>
            </w:r>
            <w:r>
              <w:rPr>
                <w:rFonts w:hint="eastAsia"/>
                <w:sz w:val="18"/>
                <w:szCs w:val="18"/>
              </w:rPr>
              <w:t>，</w:t>
            </w:r>
            <w:r>
              <w:rPr>
                <w:sz w:val="18"/>
                <w:szCs w:val="18"/>
              </w:rPr>
              <w:t>‰</w:t>
            </w:r>
            <w:r>
              <w:rPr>
                <w:rFonts w:hint="eastAsia"/>
                <w:sz w:val="18"/>
                <w:szCs w:val="18"/>
              </w:rPr>
              <w:t>）</w:t>
            </w:r>
          </w:p>
        </w:tc>
        <w:tc>
          <w:tcPr>
            <w:tcW w:w="2291" w:type="dxa"/>
            <w:vAlign w:val="center"/>
          </w:tcPr>
          <w:p>
            <w:pPr>
              <w:spacing w:line="240" w:lineRule="auto"/>
              <w:rPr>
                <w:sz w:val="18"/>
                <w:szCs w:val="18"/>
              </w:rPr>
            </w:pPr>
            <w:r>
              <w:rPr>
                <w:sz w:val="18"/>
                <w:szCs w:val="18"/>
              </w:rPr>
              <w:t>&gt;32°</w:t>
            </w:r>
            <w:r>
              <w:rPr>
                <w:rFonts w:hint="eastAsia"/>
                <w:sz w:val="18"/>
                <w:szCs w:val="18"/>
              </w:rPr>
              <w:t>（</w:t>
            </w:r>
            <w:r>
              <w:rPr>
                <w:sz w:val="18"/>
                <w:szCs w:val="18"/>
              </w:rPr>
              <w:t>625）</w:t>
            </w:r>
          </w:p>
        </w:tc>
        <w:tc>
          <w:tcPr>
            <w:tcW w:w="550" w:type="dxa"/>
            <w:vAlign w:val="center"/>
          </w:tcPr>
          <w:p>
            <w:pPr>
              <w:spacing w:line="240" w:lineRule="auto"/>
              <w:jc w:val="center"/>
              <w:rPr>
                <w:sz w:val="18"/>
                <w:szCs w:val="18"/>
              </w:rPr>
            </w:pPr>
            <w:r>
              <w:rPr>
                <w:sz w:val="18"/>
                <w:szCs w:val="18"/>
              </w:rPr>
              <w:t>6</w:t>
            </w:r>
          </w:p>
        </w:tc>
        <w:tc>
          <w:tcPr>
            <w:tcW w:w="2059" w:type="dxa"/>
            <w:vAlign w:val="center"/>
          </w:tcPr>
          <w:p>
            <w:pPr>
              <w:spacing w:line="240" w:lineRule="auto"/>
              <w:rPr>
                <w:sz w:val="18"/>
                <w:szCs w:val="18"/>
              </w:rPr>
            </w:pPr>
            <w:r>
              <w:rPr>
                <w:sz w:val="18"/>
                <w:szCs w:val="18"/>
              </w:rPr>
              <w:t>32</w:t>
            </w:r>
            <w:r>
              <w:rPr>
                <w:rFonts w:hint="eastAsia"/>
                <w:sz w:val="18"/>
                <w:szCs w:val="18"/>
              </w:rPr>
              <w:t>～</w:t>
            </w:r>
            <w:r>
              <w:rPr>
                <w:sz w:val="18"/>
                <w:szCs w:val="18"/>
              </w:rPr>
              <w:t>25°</w:t>
            </w:r>
            <w:r>
              <w:rPr>
                <w:rFonts w:hint="eastAsia"/>
                <w:sz w:val="18"/>
                <w:szCs w:val="18"/>
              </w:rPr>
              <w:t>（</w:t>
            </w:r>
            <w:r>
              <w:rPr>
                <w:sz w:val="18"/>
                <w:szCs w:val="18"/>
              </w:rPr>
              <w:t>625</w:t>
            </w:r>
            <w:r>
              <w:rPr>
                <w:rFonts w:hint="eastAsia"/>
                <w:sz w:val="18"/>
                <w:szCs w:val="18"/>
              </w:rPr>
              <w:t>～</w:t>
            </w:r>
            <w:r>
              <w:rPr>
                <w:sz w:val="18"/>
                <w:szCs w:val="18"/>
              </w:rPr>
              <w:t>466）</w:t>
            </w:r>
          </w:p>
        </w:tc>
        <w:tc>
          <w:tcPr>
            <w:tcW w:w="560" w:type="dxa"/>
            <w:vAlign w:val="center"/>
          </w:tcPr>
          <w:p>
            <w:pPr>
              <w:spacing w:line="240" w:lineRule="auto"/>
              <w:jc w:val="center"/>
              <w:rPr>
                <w:sz w:val="18"/>
                <w:szCs w:val="18"/>
              </w:rPr>
            </w:pPr>
            <w:r>
              <w:rPr>
                <w:sz w:val="18"/>
                <w:szCs w:val="18"/>
              </w:rPr>
              <w:t>5</w:t>
            </w:r>
          </w:p>
        </w:tc>
        <w:tc>
          <w:tcPr>
            <w:tcW w:w="2068" w:type="dxa"/>
            <w:vAlign w:val="center"/>
          </w:tcPr>
          <w:p>
            <w:pPr>
              <w:spacing w:line="240" w:lineRule="auto"/>
              <w:rPr>
                <w:sz w:val="18"/>
                <w:szCs w:val="18"/>
              </w:rPr>
            </w:pPr>
            <w:r>
              <w:rPr>
                <w:sz w:val="18"/>
                <w:szCs w:val="18"/>
              </w:rPr>
              <w:t>25</w:t>
            </w:r>
            <w:r>
              <w:rPr>
                <w:rFonts w:hint="eastAsia"/>
                <w:sz w:val="18"/>
                <w:szCs w:val="18"/>
              </w:rPr>
              <w:t>～</w:t>
            </w:r>
            <w:r>
              <w:rPr>
                <w:sz w:val="18"/>
                <w:szCs w:val="18"/>
              </w:rPr>
              <w:t>15°</w:t>
            </w:r>
            <w:r>
              <w:rPr>
                <w:rFonts w:hint="eastAsia"/>
                <w:sz w:val="18"/>
                <w:szCs w:val="18"/>
              </w:rPr>
              <w:t>（</w:t>
            </w:r>
            <w:r>
              <w:rPr>
                <w:sz w:val="18"/>
                <w:szCs w:val="18"/>
              </w:rPr>
              <w:t>466</w:t>
            </w:r>
            <w:r>
              <w:rPr>
                <w:rFonts w:hint="eastAsia"/>
                <w:sz w:val="18"/>
                <w:szCs w:val="18"/>
              </w:rPr>
              <w:t>～</w:t>
            </w:r>
            <w:r>
              <w:rPr>
                <w:sz w:val="18"/>
                <w:szCs w:val="18"/>
              </w:rPr>
              <w:t>286）</w:t>
            </w:r>
          </w:p>
        </w:tc>
        <w:tc>
          <w:tcPr>
            <w:tcW w:w="689" w:type="dxa"/>
            <w:vAlign w:val="center"/>
          </w:tcPr>
          <w:p>
            <w:pPr>
              <w:spacing w:line="240" w:lineRule="auto"/>
              <w:jc w:val="center"/>
              <w:rPr>
                <w:sz w:val="18"/>
                <w:szCs w:val="18"/>
              </w:rPr>
            </w:pPr>
            <w:r>
              <w:rPr>
                <w:sz w:val="18"/>
                <w:szCs w:val="18"/>
              </w:rPr>
              <w:t>4</w:t>
            </w:r>
          </w:p>
        </w:tc>
        <w:tc>
          <w:tcPr>
            <w:tcW w:w="1654" w:type="dxa"/>
            <w:vAlign w:val="center"/>
          </w:tcPr>
          <w:p>
            <w:pPr>
              <w:spacing w:line="240" w:lineRule="auto"/>
              <w:rPr>
                <w:sz w:val="18"/>
                <w:szCs w:val="18"/>
              </w:rPr>
            </w:pPr>
            <w:r>
              <w:rPr>
                <w:sz w:val="18"/>
                <w:szCs w:val="18"/>
              </w:rPr>
              <w:t>&lt;15°</w:t>
            </w:r>
            <w:r>
              <w:rPr>
                <w:rFonts w:hint="eastAsia"/>
                <w:sz w:val="18"/>
                <w:szCs w:val="18"/>
              </w:rPr>
              <w:t>（</w:t>
            </w:r>
            <w:r>
              <w:rPr>
                <w:sz w:val="18"/>
                <w:szCs w:val="18"/>
              </w:rPr>
              <w:t>268）</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11</w:t>
            </w:r>
          </w:p>
        </w:tc>
        <w:tc>
          <w:tcPr>
            <w:tcW w:w="2373" w:type="dxa"/>
            <w:vAlign w:val="center"/>
          </w:tcPr>
          <w:p>
            <w:pPr>
              <w:spacing w:line="240" w:lineRule="auto"/>
              <w:rPr>
                <w:sz w:val="18"/>
                <w:szCs w:val="18"/>
              </w:rPr>
            </w:pPr>
            <w:r>
              <w:rPr>
                <w:sz w:val="18"/>
                <w:szCs w:val="18"/>
              </w:rPr>
              <w:t>产沙区沟槽横断面</w:t>
            </w:r>
          </w:p>
        </w:tc>
        <w:tc>
          <w:tcPr>
            <w:tcW w:w="2291" w:type="dxa"/>
            <w:vAlign w:val="center"/>
          </w:tcPr>
          <w:p>
            <w:pPr>
              <w:spacing w:line="240" w:lineRule="auto"/>
              <w:rPr>
                <w:sz w:val="18"/>
                <w:szCs w:val="18"/>
              </w:rPr>
            </w:pPr>
            <w:r>
              <w:rPr>
                <w:sz w:val="18"/>
                <w:szCs w:val="18"/>
              </w:rPr>
              <w:t>V型谷、谷中谷、U型谷</w:t>
            </w:r>
          </w:p>
        </w:tc>
        <w:tc>
          <w:tcPr>
            <w:tcW w:w="550" w:type="dxa"/>
            <w:vAlign w:val="center"/>
          </w:tcPr>
          <w:p>
            <w:pPr>
              <w:spacing w:line="240" w:lineRule="auto"/>
              <w:jc w:val="center"/>
              <w:rPr>
                <w:sz w:val="18"/>
                <w:szCs w:val="18"/>
              </w:rPr>
            </w:pPr>
            <w:r>
              <w:rPr>
                <w:sz w:val="18"/>
                <w:szCs w:val="18"/>
              </w:rPr>
              <w:t>5</w:t>
            </w:r>
          </w:p>
        </w:tc>
        <w:tc>
          <w:tcPr>
            <w:tcW w:w="2059" w:type="dxa"/>
            <w:vAlign w:val="center"/>
          </w:tcPr>
          <w:p>
            <w:pPr>
              <w:spacing w:line="240" w:lineRule="auto"/>
              <w:rPr>
                <w:sz w:val="18"/>
                <w:szCs w:val="18"/>
              </w:rPr>
            </w:pPr>
            <w:r>
              <w:rPr>
                <w:sz w:val="18"/>
                <w:szCs w:val="18"/>
              </w:rPr>
              <w:t>拓宽U型谷</w:t>
            </w:r>
          </w:p>
        </w:tc>
        <w:tc>
          <w:tcPr>
            <w:tcW w:w="560" w:type="dxa"/>
            <w:vAlign w:val="center"/>
          </w:tcPr>
          <w:p>
            <w:pPr>
              <w:spacing w:line="240" w:lineRule="auto"/>
              <w:jc w:val="center"/>
              <w:rPr>
                <w:sz w:val="18"/>
                <w:szCs w:val="18"/>
              </w:rPr>
            </w:pPr>
            <w:r>
              <w:rPr>
                <w:sz w:val="18"/>
                <w:szCs w:val="18"/>
              </w:rPr>
              <w:t>4</w:t>
            </w:r>
          </w:p>
        </w:tc>
        <w:tc>
          <w:tcPr>
            <w:tcW w:w="2068" w:type="dxa"/>
            <w:vAlign w:val="center"/>
          </w:tcPr>
          <w:p>
            <w:pPr>
              <w:spacing w:line="240" w:lineRule="auto"/>
              <w:rPr>
                <w:sz w:val="18"/>
                <w:szCs w:val="18"/>
              </w:rPr>
            </w:pPr>
            <w:r>
              <w:rPr>
                <w:sz w:val="18"/>
                <w:szCs w:val="18"/>
              </w:rPr>
              <w:t>复式断面</w:t>
            </w:r>
          </w:p>
        </w:tc>
        <w:tc>
          <w:tcPr>
            <w:tcW w:w="689" w:type="dxa"/>
            <w:vAlign w:val="center"/>
          </w:tcPr>
          <w:p>
            <w:pPr>
              <w:spacing w:line="240" w:lineRule="auto"/>
              <w:jc w:val="center"/>
              <w:rPr>
                <w:sz w:val="18"/>
                <w:szCs w:val="18"/>
              </w:rPr>
            </w:pPr>
            <w:r>
              <w:rPr>
                <w:sz w:val="18"/>
                <w:szCs w:val="18"/>
              </w:rPr>
              <w:t>3</w:t>
            </w:r>
          </w:p>
        </w:tc>
        <w:tc>
          <w:tcPr>
            <w:tcW w:w="1654" w:type="dxa"/>
            <w:vAlign w:val="center"/>
          </w:tcPr>
          <w:p>
            <w:pPr>
              <w:spacing w:line="240" w:lineRule="auto"/>
              <w:rPr>
                <w:sz w:val="18"/>
                <w:szCs w:val="18"/>
              </w:rPr>
            </w:pPr>
            <w:r>
              <w:rPr>
                <w:sz w:val="18"/>
                <w:szCs w:val="18"/>
              </w:rPr>
              <w:t>平坦型</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12</w:t>
            </w:r>
          </w:p>
        </w:tc>
        <w:tc>
          <w:tcPr>
            <w:tcW w:w="2373" w:type="dxa"/>
            <w:vAlign w:val="center"/>
          </w:tcPr>
          <w:p>
            <w:pPr>
              <w:spacing w:line="240" w:lineRule="auto"/>
              <w:rPr>
                <w:sz w:val="18"/>
                <w:szCs w:val="18"/>
              </w:rPr>
            </w:pPr>
            <w:r>
              <w:rPr>
                <w:sz w:val="18"/>
                <w:szCs w:val="18"/>
              </w:rPr>
              <w:t>产沙区松散物平均厚度</w:t>
            </w:r>
            <w:r>
              <w:rPr>
                <w:rFonts w:hint="eastAsia"/>
                <w:sz w:val="18"/>
                <w:szCs w:val="18"/>
              </w:rPr>
              <w:t>（</w:t>
            </w:r>
            <w:r>
              <w:rPr>
                <w:sz w:val="18"/>
                <w:szCs w:val="18"/>
              </w:rPr>
              <w:t>m</w:t>
            </w:r>
            <w:r>
              <w:rPr>
                <w:rFonts w:hint="eastAsia"/>
                <w:sz w:val="18"/>
                <w:szCs w:val="18"/>
              </w:rPr>
              <w:t>）</w:t>
            </w:r>
          </w:p>
        </w:tc>
        <w:tc>
          <w:tcPr>
            <w:tcW w:w="2291" w:type="dxa"/>
            <w:vAlign w:val="center"/>
          </w:tcPr>
          <w:p>
            <w:pPr>
              <w:spacing w:line="240" w:lineRule="auto"/>
              <w:rPr>
                <w:sz w:val="18"/>
                <w:szCs w:val="18"/>
              </w:rPr>
            </w:pPr>
            <w:r>
              <w:rPr>
                <w:sz w:val="18"/>
                <w:szCs w:val="18"/>
              </w:rPr>
              <w:t>&gt;10</w:t>
            </w:r>
          </w:p>
        </w:tc>
        <w:tc>
          <w:tcPr>
            <w:tcW w:w="550" w:type="dxa"/>
            <w:vAlign w:val="center"/>
          </w:tcPr>
          <w:p>
            <w:pPr>
              <w:spacing w:line="240" w:lineRule="auto"/>
              <w:jc w:val="center"/>
              <w:rPr>
                <w:sz w:val="18"/>
                <w:szCs w:val="18"/>
              </w:rPr>
            </w:pPr>
            <w:r>
              <w:rPr>
                <w:sz w:val="18"/>
                <w:szCs w:val="18"/>
              </w:rPr>
              <w:t>5</w:t>
            </w:r>
          </w:p>
        </w:tc>
        <w:tc>
          <w:tcPr>
            <w:tcW w:w="2059" w:type="dxa"/>
            <w:vAlign w:val="center"/>
          </w:tcPr>
          <w:p>
            <w:pPr>
              <w:spacing w:line="240" w:lineRule="auto"/>
              <w:rPr>
                <w:sz w:val="18"/>
                <w:szCs w:val="18"/>
              </w:rPr>
            </w:pPr>
            <w:r>
              <w:rPr>
                <w:sz w:val="18"/>
                <w:szCs w:val="18"/>
              </w:rPr>
              <w:t>10</w:t>
            </w:r>
            <w:r>
              <w:rPr>
                <w:rFonts w:hint="eastAsia"/>
                <w:sz w:val="18"/>
                <w:szCs w:val="18"/>
              </w:rPr>
              <w:t>～</w:t>
            </w:r>
            <w:r>
              <w:rPr>
                <w:sz w:val="18"/>
                <w:szCs w:val="18"/>
              </w:rPr>
              <w:t>5</w:t>
            </w:r>
          </w:p>
        </w:tc>
        <w:tc>
          <w:tcPr>
            <w:tcW w:w="560" w:type="dxa"/>
            <w:vAlign w:val="center"/>
          </w:tcPr>
          <w:p>
            <w:pPr>
              <w:spacing w:line="240" w:lineRule="auto"/>
              <w:jc w:val="center"/>
              <w:rPr>
                <w:sz w:val="18"/>
                <w:szCs w:val="18"/>
              </w:rPr>
            </w:pPr>
            <w:r>
              <w:rPr>
                <w:sz w:val="18"/>
                <w:szCs w:val="18"/>
              </w:rPr>
              <w:t>4</w:t>
            </w:r>
          </w:p>
        </w:tc>
        <w:tc>
          <w:tcPr>
            <w:tcW w:w="2068" w:type="dxa"/>
            <w:vAlign w:val="center"/>
          </w:tcPr>
          <w:p>
            <w:pPr>
              <w:spacing w:line="240" w:lineRule="auto"/>
              <w:rPr>
                <w:sz w:val="18"/>
                <w:szCs w:val="18"/>
              </w:rPr>
            </w:pPr>
            <w:r>
              <w:rPr>
                <w:sz w:val="18"/>
                <w:szCs w:val="18"/>
              </w:rPr>
              <w:t>5</w:t>
            </w:r>
            <w:r>
              <w:rPr>
                <w:rFonts w:hint="eastAsia"/>
                <w:sz w:val="18"/>
                <w:szCs w:val="18"/>
              </w:rPr>
              <w:t>～</w:t>
            </w:r>
            <w:r>
              <w:rPr>
                <w:sz w:val="18"/>
                <w:szCs w:val="18"/>
              </w:rPr>
              <w:t>1</w:t>
            </w:r>
          </w:p>
        </w:tc>
        <w:tc>
          <w:tcPr>
            <w:tcW w:w="689" w:type="dxa"/>
            <w:vAlign w:val="center"/>
          </w:tcPr>
          <w:p>
            <w:pPr>
              <w:spacing w:line="240" w:lineRule="auto"/>
              <w:jc w:val="center"/>
              <w:rPr>
                <w:sz w:val="18"/>
                <w:szCs w:val="18"/>
              </w:rPr>
            </w:pPr>
            <w:r>
              <w:rPr>
                <w:sz w:val="18"/>
                <w:szCs w:val="18"/>
              </w:rPr>
              <w:t>3</w:t>
            </w:r>
          </w:p>
        </w:tc>
        <w:tc>
          <w:tcPr>
            <w:tcW w:w="1654" w:type="dxa"/>
            <w:vAlign w:val="center"/>
          </w:tcPr>
          <w:p>
            <w:pPr>
              <w:spacing w:line="240" w:lineRule="auto"/>
              <w:rPr>
                <w:sz w:val="18"/>
                <w:szCs w:val="18"/>
              </w:rPr>
            </w:pPr>
            <w:r>
              <w:rPr>
                <w:sz w:val="18"/>
                <w:szCs w:val="18"/>
              </w:rPr>
              <w:t>&lt;1</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13</w:t>
            </w:r>
          </w:p>
        </w:tc>
        <w:tc>
          <w:tcPr>
            <w:tcW w:w="2373" w:type="dxa"/>
            <w:vAlign w:val="center"/>
          </w:tcPr>
          <w:p>
            <w:pPr>
              <w:spacing w:line="240" w:lineRule="auto"/>
              <w:rPr>
                <w:sz w:val="18"/>
                <w:szCs w:val="18"/>
              </w:rPr>
            </w:pPr>
            <w:r>
              <w:rPr>
                <w:sz w:val="18"/>
                <w:szCs w:val="18"/>
              </w:rPr>
              <w:t>流域面积</w:t>
            </w:r>
            <w:r>
              <w:rPr>
                <w:rFonts w:hint="eastAsia"/>
                <w:sz w:val="18"/>
                <w:szCs w:val="18"/>
              </w:rPr>
              <w:t>（</w:t>
            </w:r>
            <w:r>
              <w:rPr>
                <w:sz w:val="18"/>
                <w:szCs w:val="18"/>
              </w:rPr>
              <w:t>km</w:t>
            </w:r>
            <w:r>
              <w:rPr>
                <w:sz w:val="18"/>
                <w:szCs w:val="18"/>
                <w:vertAlign w:val="superscript"/>
              </w:rPr>
              <w:t>2</w:t>
            </w:r>
            <w:r>
              <w:rPr>
                <w:rFonts w:hint="eastAsia"/>
                <w:sz w:val="18"/>
                <w:szCs w:val="18"/>
              </w:rPr>
              <w:t>）</w:t>
            </w:r>
          </w:p>
        </w:tc>
        <w:tc>
          <w:tcPr>
            <w:tcW w:w="2291" w:type="dxa"/>
            <w:vAlign w:val="center"/>
          </w:tcPr>
          <w:p>
            <w:pPr>
              <w:spacing w:line="240" w:lineRule="auto"/>
              <w:rPr>
                <w:sz w:val="18"/>
                <w:szCs w:val="18"/>
              </w:rPr>
            </w:pPr>
            <w:r>
              <w:rPr>
                <w:sz w:val="18"/>
                <w:szCs w:val="18"/>
              </w:rPr>
              <w:t>&lt;5</w:t>
            </w:r>
          </w:p>
        </w:tc>
        <w:tc>
          <w:tcPr>
            <w:tcW w:w="550" w:type="dxa"/>
            <w:vAlign w:val="center"/>
          </w:tcPr>
          <w:p>
            <w:pPr>
              <w:spacing w:line="240" w:lineRule="auto"/>
              <w:jc w:val="center"/>
              <w:rPr>
                <w:sz w:val="18"/>
                <w:szCs w:val="18"/>
              </w:rPr>
            </w:pPr>
            <w:r>
              <w:rPr>
                <w:sz w:val="18"/>
                <w:szCs w:val="18"/>
              </w:rPr>
              <w:t>5</w:t>
            </w:r>
          </w:p>
        </w:tc>
        <w:tc>
          <w:tcPr>
            <w:tcW w:w="2059" w:type="dxa"/>
            <w:vAlign w:val="center"/>
          </w:tcPr>
          <w:p>
            <w:pPr>
              <w:spacing w:line="240" w:lineRule="auto"/>
              <w:rPr>
                <w:sz w:val="18"/>
                <w:szCs w:val="18"/>
              </w:rPr>
            </w:pPr>
            <w:r>
              <w:rPr>
                <w:sz w:val="18"/>
                <w:szCs w:val="18"/>
              </w:rPr>
              <w:t>5</w:t>
            </w:r>
            <w:r>
              <w:rPr>
                <w:rFonts w:hint="eastAsia"/>
                <w:sz w:val="18"/>
                <w:szCs w:val="18"/>
              </w:rPr>
              <w:t>～</w:t>
            </w:r>
            <w:r>
              <w:rPr>
                <w:sz w:val="18"/>
                <w:szCs w:val="18"/>
              </w:rPr>
              <w:t>10</w:t>
            </w:r>
          </w:p>
        </w:tc>
        <w:tc>
          <w:tcPr>
            <w:tcW w:w="560" w:type="dxa"/>
            <w:vAlign w:val="center"/>
          </w:tcPr>
          <w:p>
            <w:pPr>
              <w:spacing w:line="240" w:lineRule="auto"/>
              <w:jc w:val="center"/>
              <w:rPr>
                <w:sz w:val="18"/>
                <w:szCs w:val="18"/>
              </w:rPr>
            </w:pPr>
            <w:r>
              <w:rPr>
                <w:sz w:val="18"/>
                <w:szCs w:val="18"/>
              </w:rPr>
              <w:t>4</w:t>
            </w:r>
          </w:p>
        </w:tc>
        <w:tc>
          <w:tcPr>
            <w:tcW w:w="2068" w:type="dxa"/>
            <w:vAlign w:val="center"/>
          </w:tcPr>
          <w:p>
            <w:pPr>
              <w:spacing w:line="240" w:lineRule="auto"/>
              <w:rPr>
                <w:sz w:val="18"/>
                <w:szCs w:val="18"/>
              </w:rPr>
            </w:pPr>
            <w:r>
              <w:rPr>
                <w:sz w:val="18"/>
                <w:szCs w:val="18"/>
              </w:rPr>
              <w:t>10</w:t>
            </w:r>
            <w:r>
              <w:rPr>
                <w:rFonts w:hint="eastAsia"/>
                <w:sz w:val="18"/>
                <w:szCs w:val="18"/>
              </w:rPr>
              <w:t>～</w:t>
            </w:r>
            <w:r>
              <w:rPr>
                <w:sz w:val="18"/>
                <w:szCs w:val="18"/>
              </w:rPr>
              <w:t>100</w:t>
            </w:r>
          </w:p>
        </w:tc>
        <w:tc>
          <w:tcPr>
            <w:tcW w:w="689" w:type="dxa"/>
            <w:vAlign w:val="center"/>
          </w:tcPr>
          <w:p>
            <w:pPr>
              <w:spacing w:line="240" w:lineRule="auto"/>
              <w:jc w:val="center"/>
              <w:rPr>
                <w:sz w:val="18"/>
                <w:szCs w:val="18"/>
              </w:rPr>
            </w:pPr>
            <w:r>
              <w:rPr>
                <w:sz w:val="18"/>
                <w:szCs w:val="18"/>
              </w:rPr>
              <w:t>3</w:t>
            </w:r>
          </w:p>
        </w:tc>
        <w:tc>
          <w:tcPr>
            <w:tcW w:w="1654" w:type="dxa"/>
            <w:vAlign w:val="center"/>
          </w:tcPr>
          <w:p>
            <w:pPr>
              <w:spacing w:line="240" w:lineRule="auto"/>
              <w:rPr>
                <w:sz w:val="18"/>
                <w:szCs w:val="18"/>
              </w:rPr>
            </w:pPr>
            <w:r>
              <w:rPr>
                <w:sz w:val="18"/>
                <w:szCs w:val="18"/>
              </w:rPr>
              <w:t>&gt;100</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3" w:type="dxa"/>
            <w:vAlign w:val="center"/>
          </w:tcPr>
          <w:p>
            <w:pPr>
              <w:spacing w:line="240" w:lineRule="auto"/>
              <w:jc w:val="center"/>
              <w:rPr>
                <w:sz w:val="18"/>
                <w:szCs w:val="18"/>
              </w:rPr>
            </w:pPr>
            <w:r>
              <w:rPr>
                <w:sz w:val="18"/>
                <w:szCs w:val="18"/>
              </w:rPr>
              <w:t>14</w:t>
            </w:r>
          </w:p>
        </w:tc>
        <w:tc>
          <w:tcPr>
            <w:tcW w:w="2373" w:type="dxa"/>
            <w:vAlign w:val="center"/>
          </w:tcPr>
          <w:p>
            <w:pPr>
              <w:spacing w:line="240" w:lineRule="auto"/>
              <w:rPr>
                <w:sz w:val="18"/>
                <w:szCs w:val="18"/>
              </w:rPr>
            </w:pPr>
            <w:r>
              <w:rPr>
                <w:sz w:val="18"/>
                <w:szCs w:val="18"/>
              </w:rPr>
              <w:t>流域相对高差</w:t>
            </w:r>
            <w:r>
              <w:rPr>
                <w:rFonts w:hint="eastAsia"/>
                <w:sz w:val="18"/>
                <w:szCs w:val="18"/>
              </w:rPr>
              <w:t>（</w:t>
            </w:r>
            <w:r>
              <w:rPr>
                <w:sz w:val="18"/>
                <w:szCs w:val="18"/>
              </w:rPr>
              <w:t>m</w:t>
            </w:r>
            <w:r>
              <w:rPr>
                <w:rFonts w:hint="eastAsia"/>
                <w:sz w:val="18"/>
                <w:szCs w:val="18"/>
              </w:rPr>
              <w:t>）</w:t>
            </w:r>
          </w:p>
        </w:tc>
        <w:tc>
          <w:tcPr>
            <w:tcW w:w="2291" w:type="dxa"/>
            <w:vAlign w:val="center"/>
          </w:tcPr>
          <w:p>
            <w:pPr>
              <w:spacing w:line="240" w:lineRule="auto"/>
              <w:rPr>
                <w:sz w:val="18"/>
                <w:szCs w:val="18"/>
              </w:rPr>
            </w:pPr>
            <w:r>
              <w:rPr>
                <w:sz w:val="18"/>
                <w:szCs w:val="18"/>
              </w:rPr>
              <w:t>&gt;500</w:t>
            </w:r>
          </w:p>
        </w:tc>
        <w:tc>
          <w:tcPr>
            <w:tcW w:w="550" w:type="dxa"/>
            <w:vAlign w:val="center"/>
          </w:tcPr>
          <w:p>
            <w:pPr>
              <w:spacing w:line="240" w:lineRule="auto"/>
              <w:jc w:val="center"/>
              <w:rPr>
                <w:sz w:val="18"/>
                <w:szCs w:val="18"/>
              </w:rPr>
            </w:pPr>
            <w:r>
              <w:rPr>
                <w:sz w:val="18"/>
                <w:szCs w:val="18"/>
              </w:rPr>
              <w:t>4</w:t>
            </w:r>
          </w:p>
        </w:tc>
        <w:tc>
          <w:tcPr>
            <w:tcW w:w="2059" w:type="dxa"/>
            <w:vAlign w:val="center"/>
          </w:tcPr>
          <w:p>
            <w:pPr>
              <w:spacing w:line="240" w:lineRule="auto"/>
              <w:rPr>
                <w:sz w:val="18"/>
                <w:szCs w:val="18"/>
              </w:rPr>
            </w:pPr>
            <w:r>
              <w:rPr>
                <w:sz w:val="18"/>
                <w:szCs w:val="18"/>
              </w:rPr>
              <w:t>500</w:t>
            </w:r>
            <w:r>
              <w:rPr>
                <w:rFonts w:hint="eastAsia"/>
                <w:sz w:val="18"/>
                <w:szCs w:val="18"/>
              </w:rPr>
              <w:t>～</w:t>
            </w:r>
            <w:r>
              <w:rPr>
                <w:sz w:val="18"/>
                <w:szCs w:val="18"/>
              </w:rPr>
              <w:t>300</w:t>
            </w:r>
          </w:p>
        </w:tc>
        <w:tc>
          <w:tcPr>
            <w:tcW w:w="560" w:type="dxa"/>
            <w:vAlign w:val="center"/>
          </w:tcPr>
          <w:p>
            <w:pPr>
              <w:spacing w:line="240" w:lineRule="auto"/>
              <w:jc w:val="center"/>
              <w:rPr>
                <w:sz w:val="18"/>
                <w:szCs w:val="18"/>
              </w:rPr>
            </w:pPr>
            <w:r>
              <w:rPr>
                <w:sz w:val="18"/>
                <w:szCs w:val="18"/>
              </w:rPr>
              <w:t>3</w:t>
            </w:r>
          </w:p>
        </w:tc>
        <w:tc>
          <w:tcPr>
            <w:tcW w:w="2068" w:type="dxa"/>
            <w:vAlign w:val="center"/>
          </w:tcPr>
          <w:p>
            <w:pPr>
              <w:spacing w:line="240" w:lineRule="auto"/>
              <w:rPr>
                <w:sz w:val="18"/>
                <w:szCs w:val="18"/>
              </w:rPr>
            </w:pPr>
            <w:r>
              <w:rPr>
                <w:sz w:val="18"/>
                <w:szCs w:val="18"/>
              </w:rPr>
              <w:t>300</w:t>
            </w:r>
            <w:r>
              <w:rPr>
                <w:rFonts w:hint="eastAsia"/>
                <w:sz w:val="18"/>
                <w:szCs w:val="18"/>
              </w:rPr>
              <w:t>～</w:t>
            </w:r>
            <w:r>
              <w:rPr>
                <w:sz w:val="18"/>
                <w:szCs w:val="18"/>
              </w:rPr>
              <w:t>100</w:t>
            </w:r>
          </w:p>
        </w:tc>
        <w:tc>
          <w:tcPr>
            <w:tcW w:w="689" w:type="dxa"/>
            <w:vAlign w:val="center"/>
          </w:tcPr>
          <w:p>
            <w:pPr>
              <w:spacing w:line="240" w:lineRule="auto"/>
              <w:jc w:val="center"/>
              <w:rPr>
                <w:sz w:val="18"/>
                <w:szCs w:val="18"/>
              </w:rPr>
            </w:pPr>
            <w:r>
              <w:rPr>
                <w:sz w:val="18"/>
                <w:szCs w:val="18"/>
              </w:rPr>
              <w:t>3</w:t>
            </w:r>
          </w:p>
        </w:tc>
        <w:tc>
          <w:tcPr>
            <w:tcW w:w="1654" w:type="dxa"/>
            <w:vAlign w:val="center"/>
          </w:tcPr>
          <w:p>
            <w:pPr>
              <w:spacing w:line="240" w:lineRule="auto"/>
              <w:rPr>
                <w:sz w:val="18"/>
                <w:szCs w:val="18"/>
              </w:rPr>
            </w:pPr>
            <w:r>
              <w:rPr>
                <w:sz w:val="18"/>
                <w:szCs w:val="18"/>
              </w:rPr>
              <w:t>&lt;100</w:t>
            </w:r>
          </w:p>
        </w:tc>
        <w:tc>
          <w:tcPr>
            <w:tcW w:w="612" w:type="dxa"/>
            <w:vAlign w:val="center"/>
          </w:tcPr>
          <w:p>
            <w:pPr>
              <w:spacing w:line="240" w:lineRule="auto"/>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23" w:type="dxa"/>
            <w:tcBorders>
              <w:bottom w:val="single" w:color="auto" w:sz="4" w:space="0"/>
            </w:tcBorders>
            <w:vAlign w:val="center"/>
          </w:tcPr>
          <w:p>
            <w:pPr>
              <w:spacing w:line="240" w:lineRule="auto"/>
              <w:jc w:val="center"/>
              <w:rPr>
                <w:sz w:val="18"/>
                <w:szCs w:val="18"/>
              </w:rPr>
            </w:pPr>
            <w:r>
              <w:rPr>
                <w:sz w:val="18"/>
                <w:szCs w:val="18"/>
              </w:rPr>
              <w:t>15</w:t>
            </w:r>
          </w:p>
        </w:tc>
        <w:tc>
          <w:tcPr>
            <w:tcW w:w="2373" w:type="dxa"/>
            <w:tcBorders>
              <w:bottom w:val="single" w:color="auto" w:sz="4" w:space="0"/>
            </w:tcBorders>
            <w:vAlign w:val="center"/>
          </w:tcPr>
          <w:p>
            <w:pPr>
              <w:spacing w:line="240" w:lineRule="auto"/>
              <w:rPr>
                <w:sz w:val="18"/>
                <w:szCs w:val="18"/>
              </w:rPr>
            </w:pPr>
            <w:r>
              <w:rPr>
                <w:sz w:val="18"/>
                <w:szCs w:val="18"/>
              </w:rPr>
              <w:t>河沟堵塞程度</w:t>
            </w:r>
          </w:p>
        </w:tc>
        <w:tc>
          <w:tcPr>
            <w:tcW w:w="2291" w:type="dxa"/>
            <w:tcBorders>
              <w:bottom w:val="single" w:color="auto" w:sz="4" w:space="0"/>
            </w:tcBorders>
            <w:vAlign w:val="center"/>
          </w:tcPr>
          <w:p>
            <w:pPr>
              <w:spacing w:line="240" w:lineRule="auto"/>
              <w:rPr>
                <w:sz w:val="18"/>
                <w:szCs w:val="18"/>
              </w:rPr>
            </w:pPr>
            <w:r>
              <w:rPr>
                <w:sz w:val="18"/>
                <w:szCs w:val="18"/>
              </w:rPr>
              <w:t>严重</w:t>
            </w:r>
          </w:p>
        </w:tc>
        <w:tc>
          <w:tcPr>
            <w:tcW w:w="550" w:type="dxa"/>
            <w:tcBorders>
              <w:bottom w:val="single" w:color="auto" w:sz="4" w:space="0"/>
            </w:tcBorders>
            <w:vAlign w:val="center"/>
          </w:tcPr>
          <w:p>
            <w:pPr>
              <w:spacing w:line="240" w:lineRule="auto"/>
              <w:jc w:val="center"/>
              <w:rPr>
                <w:sz w:val="18"/>
                <w:szCs w:val="18"/>
              </w:rPr>
            </w:pPr>
            <w:r>
              <w:rPr>
                <w:sz w:val="18"/>
                <w:szCs w:val="18"/>
              </w:rPr>
              <w:t>4</w:t>
            </w:r>
          </w:p>
        </w:tc>
        <w:tc>
          <w:tcPr>
            <w:tcW w:w="2059" w:type="dxa"/>
            <w:tcBorders>
              <w:bottom w:val="single" w:color="auto" w:sz="4" w:space="0"/>
            </w:tcBorders>
            <w:vAlign w:val="center"/>
          </w:tcPr>
          <w:p>
            <w:pPr>
              <w:spacing w:line="240" w:lineRule="auto"/>
              <w:rPr>
                <w:sz w:val="18"/>
                <w:szCs w:val="18"/>
              </w:rPr>
            </w:pPr>
            <w:r>
              <w:rPr>
                <w:sz w:val="18"/>
                <w:szCs w:val="18"/>
              </w:rPr>
              <w:t>中等</w:t>
            </w:r>
          </w:p>
        </w:tc>
        <w:tc>
          <w:tcPr>
            <w:tcW w:w="560" w:type="dxa"/>
            <w:tcBorders>
              <w:bottom w:val="single" w:color="auto" w:sz="4" w:space="0"/>
            </w:tcBorders>
            <w:vAlign w:val="center"/>
          </w:tcPr>
          <w:p>
            <w:pPr>
              <w:spacing w:line="240" w:lineRule="auto"/>
              <w:jc w:val="center"/>
              <w:rPr>
                <w:sz w:val="18"/>
                <w:szCs w:val="18"/>
              </w:rPr>
            </w:pPr>
            <w:r>
              <w:rPr>
                <w:sz w:val="18"/>
                <w:szCs w:val="18"/>
              </w:rPr>
              <w:t>3</w:t>
            </w:r>
          </w:p>
        </w:tc>
        <w:tc>
          <w:tcPr>
            <w:tcW w:w="2068" w:type="dxa"/>
            <w:tcBorders>
              <w:bottom w:val="single" w:color="auto" w:sz="4" w:space="0"/>
            </w:tcBorders>
            <w:vAlign w:val="center"/>
          </w:tcPr>
          <w:p>
            <w:pPr>
              <w:spacing w:line="240" w:lineRule="auto"/>
              <w:rPr>
                <w:sz w:val="18"/>
                <w:szCs w:val="18"/>
              </w:rPr>
            </w:pPr>
            <w:r>
              <w:rPr>
                <w:sz w:val="18"/>
                <w:szCs w:val="18"/>
              </w:rPr>
              <w:t>轻微</w:t>
            </w:r>
          </w:p>
        </w:tc>
        <w:tc>
          <w:tcPr>
            <w:tcW w:w="689" w:type="dxa"/>
            <w:tcBorders>
              <w:bottom w:val="single" w:color="auto" w:sz="4" w:space="0"/>
            </w:tcBorders>
            <w:vAlign w:val="center"/>
          </w:tcPr>
          <w:p>
            <w:pPr>
              <w:spacing w:line="240" w:lineRule="auto"/>
              <w:jc w:val="center"/>
              <w:rPr>
                <w:sz w:val="18"/>
                <w:szCs w:val="18"/>
              </w:rPr>
            </w:pPr>
            <w:r>
              <w:rPr>
                <w:sz w:val="18"/>
                <w:szCs w:val="18"/>
              </w:rPr>
              <w:t>2</w:t>
            </w:r>
          </w:p>
        </w:tc>
        <w:tc>
          <w:tcPr>
            <w:tcW w:w="1654" w:type="dxa"/>
            <w:tcBorders>
              <w:bottom w:val="single" w:color="auto" w:sz="4" w:space="0"/>
            </w:tcBorders>
            <w:vAlign w:val="center"/>
          </w:tcPr>
          <w:p>
            <w:pPr>
              <w:spacing w:line="240" w:lineRule="auto"/>
              <w:rPr>
                <w:sz w:val="18"/>
                <w:szCs w:val="18"/>
              </w:rPr>
            </w:pPr>
            <w:r>
              <w:rPr>
                <w:sz w:val="18"/>
                <w:szCs w:val="18"/>
              </w:rPr>
              <w:t>无堵塞</w:t>
            </w:r>
          </w:p>
        </w:tc>
        <w:tc>
          <w:tcPr>
            <w:tcW w:w="612" w:type="dxa"/>
            <w:tcBorders>
              <w:bottom w:val="single" w:color="auto" w:sz="4" w:space="0"/>
            </w:tcBorders>
            <w:vAlign w:val="center"/>
          </w:tcPr>
          <w:p>
            <w:pPr>
              <w:spacing w:line="240" w:lineRule="auto"/>
              <w:jc w:val="center"/>
              <w:rPr>
                <w:sz w:val="18"/>
                <w:szCs w:val="18"/>
              </w:rPr>
            </w:pPr>
            <w:r>
              <w:rPr>
                <w:sz w:val="18"/>
                <w:szCs w:val="18"/>
              </w:rPr>
              <w:t>1</w:t>
            </w:r>
          </w:p>
        </w:tc>
      </w:tr>
    </w:tbl>
    <w:p>
      <w:pPr>
        <w:rPr>
          <w:rFonts w:ascii="宋体" w:hAnsi="Times New Roman"/>
          <w:kern w:val="0"/>
          <w:szCs w:val="20"/>
        </w:rPr>
      </w:pPr>
      <w:r>
        <w:rPr>
          <w:rFonts w:hint="eastAsia" w:ascii="宋体" w:hAnsi="Times New Roman"/>
          <w:kern w:val="0"/>
          <w:sz w:val="18"/>
          <w:szCs w:val="18"/>
        </w:rPr>
        <w:t>建议根据得分划分为高易发（116～130）、中易发（87～115）、低易发（44～86）、不易发（15～43）。</w:t>
      </w:r>
    </w:p>
    <w:p>
      <w:pPr>
        <w:sectPr>
          <w:headerReference r:id="rId22" w:type="default"/>
          <w:footerReference r:id="rId23" w:type="default"/>
          <w:pgSz w:w="16838" w:h="11906" w:orient="landscape"/>
          <w:pgMar w:top="1134" w:right="1928" w:bottom="1134" w:left="1418" w:header="1418" w:footer="1134" w:gutter="284"/>
          <w:pgNumType w:fmt="decimal"/>
          <w:cols w:space="720" w:num="1"/>
          <w:formProt w:val="0"/>
          <w:docGrid w:type="lines" w:linePitch="312" w:charSpace="0"/>
        </w:sectPr>
      </w:pPr>
    </w:p>
    <w:p>
      <w:pPr>
        <w:pStyle w:val="124"/>
        <w:spacing w:before="0" w:beforeLines="0" w:after="156"/>
      </w:pPr>
      <w:r>
        <w:rPr>
          <w:rFonts w:hint="eastAsia"/>
        </w:rPr>
        <w:t>地面塌陷调查表</w:t>
      </w:r>
    </w:p>
    <w:tbl>
      <w:tblPr>
        <w:tblStyle w:val="27"/>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0"/>
        <w:gridCol w:w="229"/>
        <w:gridCol w:w="703"/>
        <w:gridCol w:w="454"/>
        <w:gridCol w:w="218"/>
        <w:gridCol w:w="142"/>
        <w:gridCol w:w="243"/>
        <w:gridCol w:w="10"/>
        <w:gridCol w:w="565"/>
        <w:gridCol w:w="415"/>
        <w:gridCol w:w="214"/>
        <w:gridCol w:w="538"/>
        <w:gridCol w:w="466"/>
        <w:gridCol w:w="121"/>
        <w:gridCol w:w="36"/>
        <w:gridCol w:w="457"/>
        <w:gridCol w:w="238"/>
        <w:gridCol w:w="189"/>
        <w:gridCol w:w="140"/>
        <w:gridCol w:w="351"/>
        <w:gridCol w:w="510"/>
        <w:gridCol w:w="557"/>
        <w:gridCol w:w="308"/>
        <w:gridCol w:w="378"/>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146" w:type="dxa"/>
            <w:gridSpan w:val="2"/>
            <w:vMerge w:val="restart"/>
            <w:vAlign w:val="center"/>
          </w:tcPr>
          <w:p>
            <w:pPr>
              <w:spacing w:line="240" w:lineRule="auto"/>
              <w:jc w:val="center"/>
              <w:rPr>
                <w:rFonts w:hint="eastAsia" w:ascii="宋体" w:hAnsi="宋体"/>
                <w:sz w:val="18"/>
                <w:szCs w:val="18"/>
              </w:rPr>
            </w:pPr>
            <w:r>
              <w:rPr>
                <w:rFonts w:hint="eastAsia" w:ascii="宋体" w:hAnsi="宋体"/>
                <w:sz w:val="18"/>
                <w:szCs w:val="18"/>
              </w:rPr>
              <w:t>调查编号</w:t>
            </w:r>
          </w:p>
        </w:tc>
        <w:tc>
          <w:tcPr>
            <w:tcW w:w="1999" w:type="dxa"/>
            <w:gridSpan w:val="7"/>
            <w:vMerge w:val="restart"/>
            <w:vAlign w:val="center"/>
          </w:tcPr>
          <w:p>
            <w:pPr>
              <w:spacing w:line="240" w:lineRule="auto"/>
              <w:rPr>
                <w:rFonts w:hint="eastAsia" w:ascii="宋体" w:hAnsi="宋体"/>
                <w:sz w:val="18"/>
                <w:szCs w:val="18"/>
              </w:rPr>
            </w:pPr>
          </w:p>
        </w:tc>
        <w:tc>
          <w:tcPr>
            <w:tcW w:w="1732" w:type="dxa"/>
            <w:gridSpan w:val="4"/>
            <w:vAlign w:val="center"/>
          </w:tcPr>
          <w:p>
            <w:pPr>
              <w:spacing w:line="240" w:lineRule="auto"/>
              <w:jc w:val="center"/>
              <w:rPr>
                <w:rFonts w:hint="eastAsia" w:ascii="宋体" w:hAnsi="宋体"/>
                <w:sz w:val="18"/>
                <w:szCs w:val="18"/>
              </w:rPr>
            </w:pPr>
            <w:r>
              <w:rPr>
                <w:rFonts w:hint="eastAsia" w:ascii="宋体" w:hAnsi="宋体"/>
                <w:sz w:val="18"/>
                <w:szCs w:val="18"/>
              </w:rPr>
              <w:t>地面塌陷</w:t>
            </w:r>
          </w:p>
          <w:p>
            <w:pPr>
              <w:spacing w:line="240" w:lineRule="auto"/>
              <w:jc w:val="center"/>
              <w:rPr>
                <w:rFonts w:hint="eastAsia" w:ascii="宋体" w:hAnsi="宋体"/>
                <w:sz w:val="18"/>
                <w:szCs w:val="18"/>
              </w:rPr>
            </w:pPr>
            <w:r>
              <w:rPr>
                <w:rFonts w:ascii="宋体" w:hAnsi="宋体"/>
                <w:sz w:val="18"/>
                <w:szCs w:val="18"/>
              </w:rPr>
              <w:t>名称</w:t>
            </w:r>
          </w:p>
        </w:tc>
        <w:tc>
          <w:tcPr>
            <w:tcW w:w="4757" w:type="dxa"/>
            <w:gridSpan w:val="13"/>
            <w:vAlign w:val="center"/>
          </w:tcPr>
          <w:p>
            <w:pPr>
              <w:spacing w:line="240" w:lineRule="auto"/>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1146" w:type="dxa"/>
            <w:gridSpan w:val="2"/>
            <w:vMerge w:val="continue"/>
            <w:vAlign w:val="center"/>
          </w:tcPr>
          <w:p>
            <w:pPr>
              <w:spacing w:line="240" w:lineRule="auto"/>
              <w:jc w:val="center"/>
              <w:rPr>
                <w:rFonts w:hint="eastAsia" w:ascii="宋体" w:hAnsi="宋体"/>
                <w:sz w:val="18"/>
                <w:szCs w:val="18"/>
              </w:rPr>
            </w:pPr>
          </w:p>
        </w:tc>
        <w:tc>
          <w:tcPr>
            <w:tcW w:w="1999" w:type="dxa"/>
            <w:gridSpan w:val="7"/>
            <w:vMerge w:val="continue"/>
            <w:vAlign w:val="center"/>
          </w:tcPr>
          <w:p>
            <w:pPr>
              <w:spacing w:line="240" w:lineRule="auto"/>
              <w:rPr>
                <w:rFonts w:hint="eastAsia" w:ascii="宋体" w:hAnsi="宋体"/>
                <w:sz w:val="18"/>
                <w:szCs w:val="18"/>
              </w:rPr>
            </w:pPr>
          </w:p>
        </w:tc>
        <w:tc>
          <w:tcPr>
            <w:tcW w:w="1732" w:type="dxa"/>
            <w:gridSpan w:val="4"/>
            <w:vMerge w:val="restart"/>
            <w:vAlign w:val="center"/>
          </w:tcPr>
          <w:p>
            <w:pPr>
              <w:spacing w:line="240" w:lineRule="auto"/>
              <w:jc w:val="center"/>
              <w:rPr>
                <w:rFonts w:hint="eastAsia" w:ascii="宋体" w:hAnsi="宋体"/>
                <w:sz w:val="18"/>
                <w:szCs w:val="18"/>
              </w:rPr>
            </w:pPr>
            <w:r>
              <w:rPr>
                <w:rFonts w:ascii="宋体" w:hAnsi="宋体"/>
                <w:sz w:val="18"/>
                <w:szCs w:val="18"/>
              </w:rPr>
              <w:t>地理位置</w:t>
            </w:r>
          </w:p>
        </w:tc>
        <w:tc>
          <w:tcPr>
            <w:tcW w:w="4757" w:type="dxa"/>
            <w:gridSpan w:val="13"/>
            <w:vAlign w:val="center"/>
          </w:tcPr>
          <w:p>
            <w:pPr>
              <w:spacing w:line="240" w:lineRule="auto"/>
              <w:ind w:firstLine="540" w:firstLineChars="300"/>
              <w:rPr>
                <w:rFonts w:hint="eastAsia" w:ascii="宋体" w:hAnsi="宋体"/>
                <w:sz w:val="18"/>
                <w:szCs w:val="18"/>
              </w:rPr>
            </w:pPr>
            <w:r>
              <w:rPr>
                <w:rFonts w:hint="eastAsia"/>
                <w:sz w:val="18"/>
                <w:szCs w:val="18"/>
              </w:rPr>
              <w:t xml:space="preserve">省 </w:t>
            </w:r>
            <w:r>
              <w:rPr>
                <w:sz w:val="18"/>
                <w:szCs w:val="18"/>
              </w:rPr>
              <w:t xml:space="preserve">   </w:t>
            </w:r>
            <w:r>
              <w:rPr>
                <w:rFonts w:hint="eastAsia"/>
                <w:sz w:val="18"/>
                <w:szCs w:val="18"/>
              </w:rPr>
              <w:t xml:space="preserve">市 </w:t>
            </w:r>
            <w:r>
              <w:rPr>
                <w:sz w:val="18"/>
                <w:szCs w:val="18"/>
              </w:rPr>
              <w:t xml:space="preserve">   </w:t>
            </w:r>
            <w:r>
              <w:rPr>
                <w:rFonts w:hint="eastAsia"/>
                <w:sz w:val="18"/>
                <w:szCs w:val="18"/>
              </w:rPr>
              <w:t xml:space="preserve">县（市、区） </w:t>
            </w:r>
            <w:r>
              <w:rPr>
                <w:sz w:val="18"/>
                <w:szCs w:val="18"/>
              </w:rPr>
              <w:t xml:space="preserve">   </w:t>
            </w:r>
            <w:r>
              <w:rPr>
                <w:rFonts w:hint="eastAsia"/>
                <w:sz w:val="18"/>
                <w:szCs w:val="18"/>
              </w:rPr>
              <w:t>乡（镇）</w:t>
            </w:r>
            <w:r>
              <w:rPr>
                <w:sz w:val="18"/>
                <w:szCs w:val="18"/>
              </w:rPr>
              <w:t xml:space="preserve">    </w:t>
            </w:r>
            <w:r>
              <w:rPr>
                <w:rFonts w:hint="eastAsia"/>
                <w:sz w:val="18"/>
                <w:szCs w:val="18"/>
              </w:rPr>
              <w:t xml:space="preserve">村 </w:t>
            </w:r>
            <w:r>
              <w:rPr>
                <w:sz w:val="18"/>
                <w:szCs w:val="18"/>
              </w:rPr>
              <w:t xml:space="preserve">   </w:t>
            </w:r>
            <w:r>
              <w:rPr>
                <w:rFonts w:hint="eastAsia"/>
                <w:sz w:val="18"/>
                <w:szCs w:val="18"/>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1146" w:type="dxa"/>
            <w:gridSpan w:val="2"/>
            <w:vMerge w:val="restart"/>
            <w:vAlign w:val="center"/>
          </w:tcPr>
          <w:p>
            <w:pPr>
              <w:spacing w:line="240" w:lineRule="auto"/>
              <w:jc w:val="center"/>
              <w:rPr>
                <w:rFonts w:hint="eastAsia" w:ascii="宋体" w:hAnsi="宋体"/>
                <w:sz w:val="18"/>
                <w:szCs w:val="18"/>
              </w:rPr>
            </w:pPr>
            <w:r>
              <w:rPr>
                <w:rFonts w:ascii="宋体" w:hAnsi="宋体"/>
                <w:sz w:val="18"/>
                <w:szCs w:val="18"/>
              </w:rPr>
              <w:t>野外编号</w:t>
            </w:r>
          </w:p>
        </w:tc>
        <w:tc>
          <w:tcPr>
            <w:tcW w:w="1999" w:type="dxa"/>
            <w:gridSpan w:val="7"/>
            <w:vMerge w:val="restart"/>
            <w:vAlign w:val="center"/>
          </w:tcPr>
          <w:p>
            <w:pPr>
              <w:spacing w:line="240" w:lineRule="auto"/>
              <w:rPr>
                <w:rFonts w:hint="eastAsia" w:ascii="宋体" w:hAnsi="宋体"/>
                <w:sz w:val="18"/>
                <w:szCs w:val="18"/>
              </w:rPr>
            </w:pPr>
          </w:p>
        </w:tc>
        <w:tc>
          <w:tcPr>
            <w:tcW w:w="1732" w:type="dxa"/>
            <w:gridSpan w:val="4"/>
            <w:vMerge w:val="continue"/>
            <w:vAlign w:val="center"/>
          </w:tcPr>
          <w:p>
            <w:pPr>
              <w:spacing w:line="240" w:lineRule="auto"/>
              <w:rPr>
                <w:rFonts w:hint="eastAsia" w:ascii="宋体" w:hAnsi="宋体"/>
                <w:sz w:val="18"/>
                <w:szCs w:val="18"/>
              </w:rPr>
            </w:pPr>
          </w:p>
        </w:tc>
        <w:tc>
          <w:tcPr>
            <w:tcW w:w="466" w:type="dxa"/>
            <w:vMerge w:val="restart"/>
            <w:vAlign w:val="center"/>
          </w:tcPr>
          <w:p>
            <w:pPr>
              <w:spacing w:line="240" w:lineRule="auto"/>
              <w:jc w:val="center"/>
              <w:rPr>
                <w:rFonts w:hint="eastAsia" w:ascii="宋体" w:hAnsi="宋体"/>
                <w:sz w:val="18"/>
                <w:szCs w:val="18"/>
              </w:rPr>
            </w:pPr>
            <w:r>
              <w:rPr>
                <w:rFonts w:ascii="宋体" w:hAnsi="宋体"/>
                <w:sz w:val="18"/>
                <w:szCs w:val="18"/>
              </w:rPr>
              <w:t>坐</w:t>
            </w:r>
          </w:p>
          <w:p>
            <w:pPr>
              <w:spacing w:line="240" w:lineRule="auto"/>
              <w:jc w:val="center"/>
              <w:rPr>
                <w:rFonts w:hint="eastAsia" w:ascii="宋体" w:hAnsi="宋体"/>
                <w:sz w:val="18"/>
                <w:szCs w:val="18"/>
              </w:rPr>
            </w:pPr>
            <w:r>
              <w:rPr>
                <w:rFonts w:ascii="宋体" w:hAnsi="宋体"/>
                <w:sz w:val="18"/>
                <w:szCs w:val="18"/>
              </w:rPr>
              <w:t>标</w:t>
            </w:r>
          </w:p>
        </w:tc>
        <w:tc>
          <w:tcPr>
            <w:tcW w:w="4291" w:type="dxa"/>
            <w:gridSpan w:val="12"/>
            <w:vAlign w:val="center"/>
          </w:tcPr>
          <w:p>
            <w:pPr>
              <w:spacing w:line="240" w:lineRule="auto"/>
              <w:rPr>
                <w:rFonts w:hint="eastAsia" w:ascii="宋体" w:hAnsi="宋体"/>
                <w:sz w:val="18"/>
                <w:szCs w:val="18"/>
              </w:rPr>
            </w:pPr>
            <w:r>
              <w:rPr>
                <w:rFonts w:ascii="宋体" w:hAnsi="宋体"/>
                <w:sz w:val="18"/>
                <w:szCs w:val="18"/>
              </w:rPr>
              <w:t>经度：</w:t>
            </w:r>
            <w:r>
              <w:rPr>
                <w:sz w:val="18"/>
                <w:szCs w:val="18"/>
              </w:rPr>
              <w:t xml:space="preserve">°      ′      ″  </w:t>
            </w:r>
            <w:r>
              <w:rPr>
                <w:rFonts w:ascii="宋体" w:hAnsi="宋体"/>
                <w:sz w:val="18"/>
                <w:szCs w:val="18"/>
              </w:rPr>
              <w:t>纬度：</w:t>
            </w:r>
            <w:r>
              <w:rPr>
                <w:sz w:val="18"/>
                <w:szCs w:val="18"/>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1146" w:type="dxa"/>
            <w:gridSpan w:val="2"/>
            <w:vMerge w:val="continue"/>
            <w:vAlign w:val="center"/>
          </w:tcPr>
          <w:p>
            <w:pPr>
              <w:spacing w:line="240" w:lineRule="auto"/>
              <w:jc w:val="center"/>
              <w:rPr>
                <w:rFonts w:hint="eastAsia" w:ascii="宋体" w:hAnsi="宋体"/>
                <w:sz w:val="18"/>
                <w:szCs w:val="18"/>
              </w:rPr>
            </w:pPr>
          </w:p>
        </w:tc>
        <w:tc>
          <w:tcPr>
            <w:tcW w:w="1999" w:type="dxa"/>
            <w:gridSpan w:val="7"/>
            <w:vMerge w:val="continue"/>
            <w:vAlign w:val="center"/>
          </w:tcPr>
          <w:p>
            <w:pPr>
              <w:spacing w:line="240" w:lineRule="auto"/>
              <w:rPr>
                <w:rFonts w:hint="eastAsia" w:ascii="宋体" w:hAnsi="宋体"/>
                <w:sz w:val="18"/>
                <w:szCs w:val="18"/>
              </w:rPr>
            </w:pPr>
          </w:p>
        </w:tc>
        <w:tc>
          <w:tcPr>
            <w:tcW w:w="1732" w:type="dxa"/>
            <w:gridSpan w:val="4"/>
            <w:vMerge w:val="continue"/>
            <w:vAlign w:val="center"/>
          </w:tcPr>
          <w:p>
            <w:pPr>
              <w:spacing w:line="240" w:lineRule="auto"/>
              <w:rPr>
                <w:rFonts w:hint="eastAsia" w:ascii="宋体" w:hAnsi="宋体"/>
                <w:sz w:val="18"/>
                <w:szCs w:val="18"/>
              </w:rPr>
            </w:pPr>
          </w:p>
        </w:tc>
        <w:tc>
          <w:tcPr>
            <w:tcW w:w="466" w:type="dxa"/>
            <w:vMerge w:val="continue"/>
            <w:vAlign w:val="center"/>
          </w:tcPr>
          <w:p>
            <w:pPr>
              <w:spacing w:line="240" w:lineRule="auto"/>
              <w:rPr>
                <w:rFonts w:hint="eastAsia" w:ascii="宋体" w:hAnsi="宋体"/>
                <w:sz w:val="18"/>
                <w:szCs w:val="18"/>
              </w:rPr>
            </w:pPr>
          </w:p>
        </w:tc>
        <w:tc>
          <w:tcPr>
            <w:tcW w:w="4291" w:type="dxa"/>
            <w:gridSpan w:val="12"/>
            <w:vAlign w:val="center"/>
          </w:tcPr>
          <w:p>
            <w:pPr>
              <w:spacing w:line="240" w:lineRule="auto"/>
              <w:jc w:val="left"/>
              <w:rPr>
                <w:rFonts w:hint="eastAsia" w:ascii="宋体" w:hAnsi="宋体"/>
                <w:sz w:val="18"/>
                <w:szCs w:val="18"/>
              </w:rPr>
            </w:pPr>
            <w:r>
              <w:rPr>
                <w:rFonts w:hint="eastAsia" w:ascii="宋体" w:hAnsi="宋体"/>
                <w:sz w:val="18"/>
                <w:szCs w:val="18"/>
              </w:rPr>
              <w:t xml:space="preserve">X： </w:t>
            </w:r>
            <w:r>
              <w:rPr>
                <w:rFonts w:ascii="宋体" w:hAnsi="宋体"/>
                <w:sz w:val="18"/>
                <w:szCs w:val="18"/>
              </w:rPr>
              <w:t xml:space="preserve">                   </w:t>
            </w:r>
            <w:r>
              <w:rPr>
                <w:rFonts w:hint="eastAsia" w:ascii="宋体" w:hAnsi="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5" w:hRule="atLeast"/>
          <w:jc w:val="center"/>
        </w:trPr>
        <w:tc>
          <w:tcPr>
            <w:tcW w:w="1136" w:type="dxa"/>
            <w:vAlign w:val="center"/>
          </w:tcPr>
          <w:p>
            <w:pPr>
              <w:spacing w:line="240" w:lineRule="auto"/>
              <w:jc w:val="center"/>
              <w:rPr>
                <w:rFonts w:hint="eastAsia" w:ascii="宋体" w:hAnsi="宋体"/>
                <w:sz w:val="18"/>
                <w:szCs w:val="18"/>
              </w:rPr>
            </w:pPr>
            <w:r>
              <w:rPr>
                <w:rFonts w:ascii="宋体" w:hAnsi="宋体"/>
                <w:sz w:val="18"/>
                <w:szCs w:val="18"/>
              </w:rPr>
              <w:t>塌陷</w:t>
            </w:r>
            <w:r>
              <w:rPr>
                <w:rFonts w:hint="eastAsia" w:ascii="宋体" w:hAnsi="宋体"/>
                <w:sz w:val="18"/>
                <w:szCs w:val="18"/>
              </w:rPr>
              <w:t>成因</w:t>
            </w:r>
          </w:p>
          <w:p>
            <w:pPr>
              <w:spacing w:line="240" w:lineRule="auto"/>
              <w:jc w:val="center"/>
              <w:rPr>
                <w:rFonts w:hint="eastAsia" w:ascii="宋体" w:hAnsi="宋体"/>
                <w:sz w:val="18"/>
                <w:szCs w:val="18"/>
              </w:rPr>
            </w:pPr>
            <w:r>
              <w:rPr>
                <w:rFonts w:ascii="宋体" w:hAnsi="宋体"/>
                <w:sz w:val="18"/>
                <w:szCs w:val="18"/>
              </w:rPr>
              <w:t>类型</w:t>
            </w:r>
          </w:p>
        </w:tc>
        <w:tc>
          <w:tcPr>
            <w:tcW w:w="1999" w:type="dxa"/>
            <w:gridSpan w:val="7"/>
            <w:vAlign w:val="center"/>
          </w:tcPr>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岩溶型塌陷</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土洞型塌陷</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冒顶型塌陷</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c>
          <w:tcPr>
            <w:tcW w:w="575" w:type="dxa"/>
            <w:gridSpan w:val="2"/>
            <w:vAlign w:val="center"/>
          </w:tcPr>
          <w:p>
            <w:pPr>
              <w:spacing w:line="240" w:lineRule="auto"/>
              <w:jc w:val="center"/>
              <w:rPr>
                <w:rFonts w:hint="eastAsia" w:ascii="宋体" w:hAnsi="宋体"/>
                <w:sz w:val="18"/>
                <w:szCs w:val="18"/>
              </w:rPr>
            </w:pPr>
            <w:r>
              <w:rPr>
                <w:rFonts w:hint="eastAsia" w:ascii="宋体" w:hAnsi="宋体"/>
                <w:sz w:val="18"/>
                <w:szCs w:val="18"/>
              </w:rPr>
              <w:t>岩土体</w:t>
            </w:r>
          </w:p>
          <w:p>
            <w:pPr>
              <w:spacing w:line="240" w:lineRule="auto"/>
              <w:jc w:val="center"/>
              <w:rPr>
                <w:rFonts w:hint="eastAsia" w:ascii="宋体" w:hAnsi="宋体"/>
                <w:sz w:val="18"/>
                <w:szCs w:val="18"/>
              </w:rPr>
            </w:pPr>
            <w:r>
              <w:rPr>
                <w:rFonts w:hint="eastAsia" w:ascii="宋体" w:hAnsi="宋体"/>
                <w:sz w:val="18"/>
                <w:szCs w:val="18"/>
              </w:rPr>
              <w:t>类型</w:t>
            </w:r>
          </w:p>
        </w:tc>
        <w:tc>
          <w:tcPr>
            <w:tcW w:w="2247" w:type="dxa"/>
            <w:gridSpan w:val="7"/>
            <w:vAlign w:val="center"/>
          </w:tcPr>
          <w:p>
            <w:pPr>
              <w:spacing w:line="240" w:lineRule="auto"/>
              <w:rPr>
                <w:rFonts w:hint="eastAsia" w:ascii="宋体" w:hAnsi="宋体"/>
                <w:sz w:val="18"/>
                <w:szCs w:val="18"/>
              </w:rPr>
            </w:pPr>
            <w:r>
              <w:rPr>
                <w:rFonts w:ascii="宋体" w:hAnsi="宋体"/>
                <w:sz w:val="18"/>
                <w:szCs w:val="18"/>
              </w:rPr>
              <w:t>□岩石</w:t>
            </w:r>
          </w:p>
          <w:p>
            <w:pPr>
              <w:spacing w:line="240" w:lineRule="auto"/>
              <w:rPr>
                <w:rFonts w:hint="eastAsia" w:ascii="宋体" w:hAnsi="宋体"/>
                <w:sz w:val="18"/>
                <w:szCs w:val="18"/>
              </w:rPr>
            </w:pPr>
            <w:r>
              <w:rPr>
                <w:rFonts w:ascii="宋体" w:hAnsi="宋体"/>
                <w:sz w:val="18"/>
                <w:szCs w:val="18"/>
              </w:rPr>
              <w:t>□土体</w:t>
            </w:r>
          </w:p>
          <w:p>
            <w:pPr>
              <w:spacing w:line="240" w:lineRule="auto"/>
              <w:rPr>
                <w:rFonts w:hint="eastAsia" w:ascii="宋体" w:hAnsi="宋体"/>
                <w:sz w:val="18"/>
                <w:szCs w:val="18"/>
              </w:rPr>
            </w:pPr>
            <w:r>
              <w:rPr>
                <w:rFonts w:ascii="宋体" w:hAnsi="宋体"/>
                <w:sz w:val="18"/>
                <w:szCs w:val="18"/>
              </w:rPr>
              <w:t>□碎屑</w:t>
            </w:r>
          </w:p>
          <w:p>
            <w:pPr>
              <w:spacing w:line="240" w:lineRule="auto"/>
              <w:rPr>
                <w:rFonts w:hint="eastAsia" w:ascii="宋体" w:hAnsi="宋体"/>
                <w:sz w:val="18"/>
                <w:szCs w:val="18"/>
              </w:rPr>
            </w:pPr>
            <w:r>
              <w:rPr>
                <w:rFonts w:ascii="宋体" w:hAnsi="宋体"/>
                <w:sz w:val="18"/>
                <w:szCs w:val="18"/>
              </w:rPr>
              <w:t>□复合</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其他</w:t>
            </w:r>
          </w:p>
        </w:tc>
        <w:tc>
          <w:tcPr>
            <w:tcW w:w="427" w:type="dxa"/>
            <w:gridSpan w:val="2"/>
            <w:vAlign w:val="center"/>
          </w:tcPr>
          <w:p>
            <w:pPr>
              <w:spacing w:line="240" w:lineRule="auto"/>
              <w:rPr>
                <w:rFonts w:hint="eastAsia" w:ascii="宋体" w:hAnsi="宋体"/>
                <w:sz w:val="18"/>
                <w:szCs w:val="18"/>
              </w:rPr>
            </w:pPr>
            <w:r>
              <w:rPr>
                <w:rFonts w:hint="eastAsia" w:ascii="宋体" w:hAnsi="宋体"/>
                <w:sz w:val="18"/>
                <w:szCs w:val="18"/>
              </w:rPr>
              <w:t>发展变化</w:t>
            </w:r>
          </w:p>
        </w:tc>
        <w:tc>
          <w:tcPr>
            <w:tcW w:w="1001" w:type="dxa"/>
            <w:gridSpan w:val="3"/>
            <w:vAlign w:val="center"/>
          </w:tcPr>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趋增强</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趋减弱</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停止</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其他</w:t>
            </w:r>
          </w:p>
        </w:tc>
        <w:tc>
          <w:tcPr>
            <w:tcW w:w="1243"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变形面积</w:t>
            </w:r>
          </w:p>
        </w:tc>
        <w:tc>
          <w:tcPr>
            <w:tcW w:w="1006" w:type="dxa"/>
            <w:vAlign w:val="center"/>
          </w:tcPr>
          <w:p>
            <w:pPr>
              <w:spacing w:line="240" w:lineRule="auto"/>
              <w:jc w:val="right"/>
              <w:rPr>
                <w:rFonts w:hint="eastAsia" w:ascii="宋体" w:hAnsi="宋体"/>
                <w:sz w:val="18"/>
                <w:szCs w:val="18"/>
              </w:rPr>
            </w:pPr>
            <w:r>
              <w:rPr>
                <w:rFonts w:hint="eastAsia" w:ascii="宋体" w:hAnsi="宋体"/>
                <w:sz w:val="18"/>
                <w:szCs w:val="18"/>
              </w:rPr>
              <w:t>km</w:t>
            </w:r>
            <w:r>
              <w:rPr>
                <w:rFonts w:hint="eastAsia" w:ascii="宋体" w:hAnsi="宋体"/>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3" w:hRule="atLeast"/>
          <w:jc w:val="center"/>
        </w:trPr>
        <w:tc>
          <w:tcPr>
            <w:tcW w:w="1136" w:type="dxa"/>
            <w:vAlign w:val="center"/>
          </w:tcPr>
          <w:p>
            <w:pPr>
              <w:spacing w:line="240" w:lineRule="auto"/>
              <w:jc w:val="center"/>
              <w:rPr>
                <w:rFonts w:hint="eastAsia" w:ascii="宋体" w:hAnsi="宋体"/>
                <w:sz w:val="18"/>
                <w:szCs w:val="18"/>
              </w:rPr>
            </w:pPr>
            <w:r>
              <w:rPr>
                <w:rFonts w:ascii="宋体" w:hAnsi="宋体"/>
                <w:sz w:val="18"/>
                <w:szCs w:val="18"/>
              </w:rPr>
              <w:t>塌陷坑</w:t>
            </w:r>
          </w:p>
          <w:p>
            <w:pPr>
              <w:spacing w:line="240" w:lineRule="auto"/>
              <w:jc w:val="center"/>
              <w:rPr>
                <w:rFonts w:hint="eastAsia" w:ascii="宋体" w:hAnsi="宋体"/>
                <w:sz w:val="18"/>
                <w:szCs w:val="18"/>
              </w:rPr>
            </w:pPr>
            <w:r>
              <w:rPr>
                <w:rFonts w:ascii="宋体" w:hAnsi="宋体"/>
                <w:sz w:val="18"/>
                <w:szCs w:val="18"/>
              </w:rPr>
              <w:t>扩展方式</w:t>
            </w:r>
          </w:p>
        </w:tc>
        <w:tc>
          <w:tcPr>
            <w:tcW w:w="2574" w:type="dxa"/>
            <w:gridSpan w:val="9"/>
            <w:vAlign w:val="center"/>
          </w:tcPr>
          <w:p>
            <w:pPr>
              <w:spacing w:line="240" w:lineRule="auto"/>
              <w:rPr>
                <w:rFonts w:hint="eastAsia" w:ascii="宋体" w:hAnsi="宋体"/>
                <w:sz w:val="18"/>
                <w:szCs w:val="18"/>
              </w:rPr>
            </w:pPr>
            <w:r>
              <w:rPr>
                <w:rFonts w:ascii="宋体" w:hAnsi="宋体"/>
                <w:sz w:val="18"/>
                <w:szCs w:val="18"/>
              </w:rPr>
              <w:t>□定向扩展</w:t>
            </w:r>
            <w:r>
              <w:rPr>
                <w:rFonts w:hint="eastAsia" w:ascii="宋体" w:hAnsi="宋体"/>
                <w:sz w:val="18"/>
                <w:szCs w:val="18"/>
              </w:rPr>
              <w:t xml:space="preserve"> </w:t>
            </w:r>
            <w:r>
              <w:rPr>
                <w:rFonts w:ascii="宋体" w:hAnsi="宋体"/>
                <w:sz w:val="18"/>
                <w:szCs w:val="18"/>
              </w:rPr>
              <w:t xml:space="preserve">   □周缘扩展</w:t>
            </w:r>
          </w:p>
          <w:p>
            <w:pPr>
              <w:spacing w:line="240" w:lineRule="auto"/>
              <w:rPr>
                <w:rFonts w:hint="eastAsia" w:ascii="宋体" w:hAnsi="宋体"/>
                <w:sz w:val="18"/>
                <w:szCs w:val="18"/>
              </w:rPr>
            </w:pPr>
            <w:r>
              <w:rPr>
                <w:rFonts w:ascii="宋体" w:hAnsi="宋体"/>
                <w:sz w:val="18"/>
                <w:szCs w:val="18"/>
              </w:rPr>
              <w:t>□深度加大</w:t>
            </w:r>
          </w:p>
          <w:p>
            <w:pPr>
              <w:spacing w:line="240" w:lineRule="auto"/>
              <w:rPr>
                <w:rFonts w:hint="eastAsia" w:ascii="宋体" w:hAnsi="宋体"/>
                <w:sz w:val="18"/>
                <w:szCs w:val="18"/>
              </w:rPr>
            </w:pPr>
            <w:r>
              <w:rPr>
                <w:rFonts w:ascii="宋体" w:hAnsi="宋体"/>
                <w:sz w:val="18"/>
                <w:szCs w:val="18"/>
              </w:rPr>
              <w:t>□无扩展空间</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c>
          <w:tcPr>
            <w:tcW w:w="2247" w:type="dxa"/>
            <w:gridSpan w:val="7"/>
            <w:vAlign w:val="center"/>
          </w:tcPr>
          <w:p>
            <w:pPr>
              <w:spacing w:line="240" w:lineRule="auto"/>
              <w:jc w:val="center"/>
              <w:rPr>
                <w:rFonts w:hint="eastAsia" w:ascii="宋体" w:hAnsi="宋体"/>
                <w:sz w:val="18"/>
                <w:szCs w:val="18"/>
              </w:rPr>
            </w:pPr>
            <w:r>
              <w:rPr>
                <w:rFonts w:ascii="宋体" w:hAnsi="宋体"/>
                <w:sz w:val="18"/>
                <w:szCs w:val="18"/>
              </w:rPr>
              <w:t>塌陷时间</w:t>
            </w:r>
          </w:p>
        </w:tc>
        <w:tc>
          <w:tcPr>
            <w:tcW w:w="1428" w:type="dxa"/>
            <w:gridSpan w:val="5"/>
            <w:vAlign w:val="center"/>
          </w:tcPr>
          <w:p>
            <w:pPr>
              <w:spacing w:line="240" w:lineRule="auto"/>
              <w:rPr>
                <w:rFonts w:hint="eastAsia" w:ascii="宋体" w:hAnsi="宋体"/>
                <w:sz w:val="18"/>
                <w:szCs w:val="18"/>
              </w:rPr>
            </w:pPr>
            <w:r>
              <w:rPr>
                <w:rFonts w:ascii="宋体" w:hAnsi="宋体"/>
                <w:sz w:val="18"/>
                <w:szCs w:val="18"/>
              </w:rPr>
              <w:t>□  年 月</w:t>
            </w:r>
            <w:r>
              <w:rPr>
                <w:rFonts w:hint="eastAsia" w:ascii="宋体" w:hAnsi="宋体"/>
                <w:sz w:val="18"/>
                <w:szCs w:val="18"/>
              </w:rPr>
              <w:t xml:space="preserve"> </w:t>
            </w:r>
            <w:r>
              <w:rPr>
                <w:rFonts w:ascii="宋体" w:hAnsi="宋体"/>
                <w:sz w:val="18"/>
                <w:szCs w:val="18"/>
              </w:rPr>
              <w:t>日</w:t>
            </w:r>
          </w:p>
          <w:p>
            <w:pPr>
              <w:spacing w:line="240" w:lineRule="auto"/>
              <w:rPr>
                <w:rFonts w:hint="eastAsia" w:ascii="宋体" w:hAnsi="宋体"/>
                <w:sz w:val="18"/>
                <w:szCs w:val="18"/>
              </w:rPr>
            </w:pPr>
            <w:r>
              <w:rPr>
                <w:rFonts w:ascii="宋体" w:hAnsi="宋体"/>
                <w:sz w:val="18"/>
                <w:szCs w:val="18"/>
              </w:rPr>
              <w:t>□不详</w:t>
            </w:r>
          </w:p>
        </w:tc>
        <w:tc>
          <w:tcPr>
            <w:tcW w:w="1243" w:type="dxa"/>
            <w:gridSpan w:val="3"/>
            <w:vAlign w:val="center"/>
          </w:tcPr>
          <w:p>
            <w:pPr>
              <w:spacing w:line="240" w:lineRule="auto"/>
              <w:jc w:val="center"/>
              <w:rPr>
                <w:rFonts w:hint="eastAsia" w:ascii="宋体" w:hAnsi="宋体"/>
                <w:sz w:val="18"/>
                <w:szCs w:val="18"/>
              </w:rPr>
            </w:pPr>
            <w:r>
              <w:rPr>
                <w:rFonts w:ascii="宋体" w:hAnsi="宋体"/>
                <w:sz w:val="18"/>
                <w:szCs w:val="18"/>
              </w:rPr>
              <w:t>规模等级</w:t>
            </w:r>
          </w:p>
        </w:tc>
        <w:tc>
          <w:tcPr>
            <w:tcW w:w="1006" w:type="dxa"/>
            <w:vAlign w:val="center"/>
          </w:tcPr>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巨型</w:t>
            </w:r>
          </w:p>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特大型</w:t>
            </w:r>
          </w:p>
          <w:p>
            <w:pPr>
              <w:spacing w:line="240" w:lineRule="auto"/>
              <w:rPr>
                <w:rFonts w:hint="eastAsia" w:ascii="宋体" w:hAnsi="宋体"/>
                <w:sz w:val="18"/>
                <w:szCs w:val="18"/>
              </w:rPr>
            </w:pPr>
            <w:r>
              <w:rPr>
                <w:rFonts w:ascii="宋体" w:hAnsi="宋体"/>
                <w:sz w:val="18"/>
                <w:szCs w:val="18"/>
              </w:rPr>
              <w:t>□大</w:t>
            </w:r>
            <w:r>
              <w:rPr>
                <w:rFonts w:hint="eastAsia" w:ascii="宋体" w:hAnsi="宋体"/>
                <w:sz w:val="18"/>
                <w:szCs w:val="18"/>
              </w:rPr>
              <w:t>型</w:t>
            </w:r>
          </w:p>
          <w:p>
            <w:pPr>
              <w:spacing w:line="240" w:lineRule="auto"/>
              <w:rPr>
                <w:rFonts w:hint="eastAsia" w:ascii="宋体" w:hAnsi="宋体"/>
                <w:sz w:val="18"/>
                <w:szCs w:val="18"/>
              </w:rPr>
            </w:pPr>
            <w:r>
              <w:rPr>
                <w:rFonts w:ascii="宋体" w:hAnsi="宋体"/>
                <w:sz w:val="18"/>
                <w:szCs w:val="18"/>
              </w:rPr>
              <w:t>□中</w:t>
            </w:r>
            <w:r>
              <w:rPr>
                <w:rFonts w:hint="eastAsia" w:ascii="宋体" w:hAnsi="宋体"/>
                <w:sz w:val="18"/>
                <w:szCs w:val="18"/>
              </w:rPr>
              <w:t>型</w:t>
            </w:r>
          </w:p>
          <w:p>
            <w:pPr>
              <w:spacing w:line="240" w:lineRule="auto"/>
              <w:rPr>
                <w:rFonts w:hint="eastAsia" w:ascii="宋体" w:hAnsi="宋体"/>
                <w:sz w:val="18"/>
                <w:szCs w:val="18"/>
              </w:rPr>
            </w:pPr>
            <w:r>
              <w:rPr>
                <w:rFonts w:ascii="宋体" w:hAnsi="宋体"/>
                <w:sz w:val="18"/>
                <w:szCs w:val="18"/>
              </w:rPr>
              <w:t>□小</w:t>
            </w:r>
            <w:r>
              <w:rPr>
                <w:rFonts w:hint="eastAsia" w:ascii="宋体" w:hAnsi="宋体"/>
                <w:sz w:val="18"/>
                <w:szCs w:val="18"/>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1136" w:type="dxa"/>
            <w:vAlign w:val="center"/>
          </w:tcPr>
          <w:p>
            <w:pPr>
              <w:spacing w:line="240" w:lineRule="auto"/>
              <w:jc w:val="center"/>
              <w:rPr>
                <w:rFonts w:hint="eastAsia" w:ascii="宋体" w:hAnsi="宋体"/>
                <w:sz w:val="18"/>
                <w:szCs w:val="18"/>
              </w:rPr>
            </w:pPr>
            <w:r>
              <w:rPr>
                <w:rFonts w:hint="eastAsia" w:ascii="宋体" w:hAnsi="宋体"/>
                <w:sz w:val="18"/>
                <w:szCs w:val="18"/>
              </w:rPr>
              <w:t>引发</w:t>
            </w:r>
            <w:r>
              <w:rPr>
                <w:rFonts w:ascii="宋体" w:hAnsi="宋体"/>
                <w:sz w:val="18"/>
                <w:szCs w:val="18"/>
              </w:rPr>
              <w:t>因素</w:t>
            </w:r>
          </w:p>
        </w:tc>
        <w:tc>
          <w:tcPr>
            <w:tcW w:w="2574" w:type="dxa"/>
            <w:gridSpan w:val="9"/>
            <w:vAlign w:val="center"/>
          </w:tcPr>
          <w:p>
            <w:pPr>
              <w:spacing w:line="240" w:lineRule="auto"/>
              <w:rPr>
                <w:rFonts w:hint="eastAsia" w:ascii="宋体" w:hAnsi="宋体"/>
                <w:sz w:val="18"/>
                <w:szCs w:val="18"/>
              </w:rPr>
            </w:pPr>
            <w:r>
              <w:rPr>
                <w:rFonts w:ascii="宋体" w:hAnsi="宋体"/>
                <w:sz w:val="18"/>
                <w:szCs w:val="18"/>
              </w:rPr>
              <w:t>□重力</w:t>
            </w:r>
            <w:r>
              <w:rPr>
                <w:rFonts w:hint="eastAsia" w:ascii="宋体" w:hAnsi="宋体"/>
                <w:sz w:val="18"/>
                <w:szCs w:val="18"/>
              </w:rPr>
              <w:t xml:space="preserve"> </w:t>
            </w:r>
            <w:r>
              <w:rPr>
                <w:rFonts w:ascii="宋体" w:hAnsi="宋体"/>
                <w:sz w:val="18"/>
                <w:szCs w:val="18"/>
              </w:rPr>
              <w:t xml:space="preserve"> □降雨</w:t>
            </w:r>
            <w:r>
              <w:rPr>
                <w:rFonts w:hint="eastAsia" w:ascii="宋体" w:hAnsi="宋体"/>
                <w:sz w:val="18"/>
                <w:szCs w:val="18"/>
              </w:rPr>
              <w:t xml:space="preserve"> </w:t>
            </w:r>
            <w:r>
              <w:rPr>
                <w:rFonts w:ascii="宋体" w:hAnsi="宋体"/>
                <w:sz w:val="18"/>
                <w:szCs w:val="18"/>
              </w:rPr>
              <w:t xml:space="preserve"> □地震</w:t>
            </w:r>
            <w:r>
              <w:rPr>
                <w:rFonts w:hint="eastAsia" w:ascii="宋体" w:hAnsi="宋体"/>
                <w:sz w:val="18"/>
                <w:szCs w:val="18"/>
              </w:rPr>
              <w:t xml:space="preserve"> </w:t>
            </w:r>
            <w:r>
              <w:rPr>
                <w:rFonts w:ascii="宋体" w:hAnsi="宋体"/>
                <w:sz w:val="18"/>
                <w:szCs w:val="18"/>
              </w:rPr>
              <w:t xml:space="preserve"> □干旱□振动</w:t>
            </w:r>
            <w:r>
              <w:rPr>
                <w:rFonts w:hint="eastAsia" w:ascii="宋体" w:hAnsi="宋体"/>
                <w:sz w:val="18"/>
                <w:szCs w:val="18"/>
              </w:rPr>
              <w:t xml:space="preserve"> </w:t>
            </w:r>
            <w:r>
              <w:rPr>
                <w:rFonts w:ascii="宋体" w:hAnsi="宋体"/>
                <w:sz w:val="18"/>
                <w:szCs w:val="18"/>
              </w:rPr>
              <w:t xml:space="preserve"> □加载</w:t>
            </w:r>
            <w:r>
              <w:rPr>
                <w:rFonts w:hint="eastAsia" w:ascii="宋体" w:hAnsi="宋体"/>
                <w:sz w:val="18"/>
                <w:szCs w:val="18"/>
              </w:rPr>
              <w:t xml:space="preserve"> </w:t>
            </w:r>
            <w:r>
              <w:rPr>
                <w:rFonts w:ascii="宋体" w:hAnsi="宋体"/>
                <w:sz w:val="18"/>
                <w:szCs w:val="18"/>
              </w:rPr>
              <w:t xml:space="preserve"> □水事活动</w:t>
            </w:r>
          </w:p>
          <w:p>
            <w:pPr>
              <w:spacing w:line="240" w:lineRule="auto"/>
              <w:rPr>
                <w:rFonts w:hint="eastAsia" w:ascii="宋体" w:hAnsi="宋体"/>
                <w:sz w:val="18"/>
                <w:szCs w:val="18"/>
              </w:rPr>
            </w:pPr>
            <w:r>
              <w:rPr>
                <w:rFonts w:ascii="宋体" w:hAnsi="宋体"/>
                <w:sz w:val="18"/>
                <w:szCs w:val="18"/>
              </w:rPr>
              <w:t>□地下工程施工</w:t>
            </w:r>
            <w:r>
              <w:rPr>
                <w:rFonts w:hint="eastAsia" w:ascii="宋体" w:hAnsi="宋体"/>
                <w:sz w:val="18"/>
                <w:szCs w:val="18"/>
              </w:rPr>
              <w:t xml:space="preserve"> </w:t>
            </w:r>
            <w:r>
              <w:rPr>
                <w:rFonts w:ascii="宋体" w:hAnsi="宋体"/>
                <w:sz w:val="18"/>
                <w:szCs w:val="18"/>
              </w:rPr>
              <w:t xml:space="preserve"> □矿产资源开发□</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p>
        </w:tc>
        <w:tc>
          <w:tcPr>
            <w:tcW w:w="2247" w:type="dxa"/>
            <w:gridSpan w:val="7"/>
            <w:vAlign w:val="center"/>
          </w:tcPr>
          <w:p>
            <w:pPr>
              <w:spacing w:line="240" w:lineRule="auto"/>
              <w:jc w:val="center"/>
              <w:rPr>
                <w:rFonts w:hint="eastAsia" w:ascii="宋体" w:hAnsi="宋体"/>
                <w:sz w:val="18"/>
                <w:szCs w:val="18"/>
              </w:rPr>
            </w:pPr>
            <w:r>
              <w:rPr>
                <w:rFonts w:ascii="宋体" w:hAnsi="宋体"/>
                <w:sz w:val="18"/>
                <w:szCs w:val="18"/>
              </w:rPr>
              <w:t>最大塌陷坑直径</w:t>
            </w:r>
          </w:p>
        </w:tc>
        <w:tc>
          <w:tcPr>
            <w:tcW w:w="1428" w:type="dxa"/>
            <w:gridSpan w:val="5"/>
            <w:vAlign w:val="center"/>
          </w:tcPr>
          <w:p>
            <w:pPr>
              <w:spacing w:line="240" w:lineRule="auto"/>
              <w:ind w:firstLine="900" w:firstLineChars="500"/>
              <w:rPr>
                <w:rFonts w:hint="eastAsia" w:ascii="宋体" w:hAnsi="宋体"/>
                <w:sz w:val="18"/>
                <w:szCs w:val="18"/>
              </w:rPr>
            </w:pPr>
            <w:r>
              <w:rPr>
                <w:rFonts w:ascii="宋体" w:hAnsi="宋体"/>
                <w:sz w:val="18"/>
                <w:szCs w:val="18"/>
              </w:rPr>
              <w:t>m</w:t>
            </w:r>
          </w:p>
        </w:tc>
        <w:tc>
          <w:tcPr>
            <w:tcW w:w="1243" w:type="dxa"/>
            <w:gridSpan w:val="3"/>
            <w:vAlign w:val="center"/>
          </w:tcPr>
          <w:p>
            <w:pPr>
              <w:spacing w:line="240" w:lineRule="auto"/>
              <w:rPr>
                <w:rFonts w:hint="eastAsia" w:ascii="宋体" w:hAnsi="宋体"/>
                <w:sz w:val="18"/>
                <w:szCs w:val="18"/>
              </w:rPr>
            </w:pPr>
            <w:r>
              <w:rPr>
                <w:rFonts w:ascii="宋体" w:hAnsi="宋体"/>
                <w:sz w:val="18"/>
                <w:szCs w:val="18"/>
              </w:rPr>
              <w:t>塌陷坑数量</w:t>
            </w:r>
          </w:p>
        </w:tc>
        <w:tc>
          <w:tcPr>
            <w:tcW w:w="1006" w:type="dxa"/>
            <w:vAlign w:val="center"/>
          </w:tcPr>
          <w:p>
            <w:pPr>
              <w:spacing w:line="240" w:lineRule="auto"/>
              <w:ind w:firstLine="360" w:firstLineChars="200"/>
              <w:rPr>
                <w:rFonts w:hint="eastAsia" w:ascii="宋体" w:hAnsi="宋体"/>
                <w:sz w:val="18"/>
                <w:szCs w:val="18"/>
              </w:rPr>
            </w:pPr>
            <w:r>
              <w:rPr>
                <w:rFonts w:ascii="宋体" w:hAnsi="宋体"/>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1375" w:type="dxa"/>
            <w:gridSpan w:val="3"/>
            <w:vAlign w:val="center"/>
          </w:tcPr>
          <w:p>
            <w:pPr>
              <w:spacing w:line="240" w:lineRule="auto"/>
              <w:jc w:val="center"/>
              <w:rPr>
                <w:rFonts w:hint="eastAsia" w:ascii="宋体" w:hAnsi="宋体"/>
                <w:sz w:val="18"/>
                <w:szCs w:val="18"/>
              </w:rPr>
            </w:pPr>
            <w:r>
              <w:rPr>
                <w:rFonts w:ascii="宋体" w:hAnsi="宋体"/>
                <w:sz w:val="18"/>
                <w:szCs w:val="18"/>
              </w:rPr>
              <w:t>塌陷坑群延伸长轴方向</w:t>
            </w:r>
          </w:p>
        </w:tc>
        <w:tc>
          <w:tcPr>
            <w:tcW w:w="1375" w:type="dxa"/>
            <w:gridSpan w:val="3"/>
            <w:vAlign w:val="center"/>
          </w:tcPr>
          <w:p>
            <w:pPr>
              <w:spacing w:line="240" w:lineRule="auto"/>
              <w:jc w:val="center"/>
              <w:rPr>
                <w:rFonts w:hint="eastAsia" w:ascii="宋体" w:hAnsi="宋体"/>
                <w:sz w:val="18"/>
                <w:szCs w:val="18"/>
              </w:rPr>
            </w:pPr>
            <w:r>
              <w:rPr>
                <w:rFonts w:ascii="宋体" w:hAnsi="宋体"/>
                <w:sz w:val="18"/>
                <w:szCs w:val="18"/>
              </w:rPr>
              <w:t>塌陷坑群</w:t>
            </w:r>
          </w:p>
          <w:p>
            <w:pPr>
              <w:spacing w:line="240" w:lineRule="auto"/>
              <w:jc w:val="center"/>
              <w:rPr>
                <w:rFonts w:hint="eastAsia" w:ascii="宋体" w:hAnsi="宋体"/>
                <w:sz w:val="18"/>
                <w:szCs w:val="18"/>
              </w:rPr>
            </w:pPr>
            <w:r>
              <w:rPr>
                <w:rFonts w:ascii="宋体" w:hAnsi="宋体"/>
                <w:sz w:val="18"/>
                <w:szCs w:val="18"/>
              </w:rPr>
              <w:t>影响范围</w:t>
            </w:r>
          </w:p>
        </w:tc>
        <w:tc>
          <w:tcPr>
            <w:tcW w:w="1375" w:type="dxa"/>
            <w:gridSpan w:val="5"/>
            <w:vAlign w:val="center"/>
          </w:tcPr>
          <w:p>
            <w:pPr>
              <w:spacing w:line="240" w:lineRule="auto"/>
              <w:jc w:val="center"/>
              <w:rPr>
                <w:rFonts w:hint="eastAsia" w:ascii="宋体" w:hAnsi="宋体"/>
                <w:sz w:val="18"/>
                <w:szCs w:val="18"/>
              </w:rPr>
            </w:pPr>
            <w:r>
              <w:rPr>
                <w:rFonts w:ascii="宋体" w:hAnsi="宋体"/>
                <w:sz w:val="18"/>
                <w:szCs w:val="18"/>
              </w:rPr>
              <w:t>塌陷坑</w:t>
            </w:r>
          </w:p>
          <w:p>
            <w:pPr>
              <w:spacing w:line="240" w:lineRule="auto"/>
              <w:jc w:val="center"/>
              <w:rPr>
                <w:rFonts w:hint="eastAsia" w:ascii="宋体" w:hAnsi="宋体"/>
                <w:sz w:val="18"/>
                <w:szCs w:val="18"/>
              </w:rPr>
            </w:pPr>
            <w:r>
              <w:rPr>
                <w:rFonts w:ascii="宋体" w:hAnsi="宋体"/>
                <w:sz w:val="18"/>
                <w:szCs w:val="18"/>
              </w:rPr>
              <w:t>最大深度</w:t>
            </w:r>
          </w:p>
        </w:tc>
        <w:tc>
          <w:tcPr>
            <w:tcW w:w="1375" w:type="dxa"/>
            <w:gridSpan w:val="5"/>
            <w:vAlign w:val="center"/>
          </w:tcPr>
          <w:p>
            <w:pPr>
              <w:spacing w:line="240" w:lineRule="auto"/>
              <w:jc w:val="center"/>
              <w:rPr>
                <w:rFonts w:hint="eastAsia" w:ascii="宋体" w:hAnsi="宋体"/>
                <w:sz w:val="18"/>
                <w:szCs w:val="18"/>
              </w:rPr>
            </w:pPr>
            <w:r>
              <w:rPr>
                <w:rFonts w:ascii="宋体" w:hAnsi="宋体"/>
                <w:sz w:val="18"/>
                <w:szCs w:val="18"/>
              </w:rPr>
              <w:t>塌陷坑</w:t>
            </w:r>
          </w:p>
          <w:p>
            <w:pPr>
              <w:spacing w:line="240" w:lineRule="auto"/>
              <w:jc w:val="center"/>
              <w:rPr>
                <w:rFonts w:hint="eastAsia" w:ascii="宋体" w:hAnsi="宋体"/>
                <w:sz w:val="18"/>
                <w:szCs w:val="18"/>
              </w:rPr>
            </w:pPr>
            <w:r>
              <w:rPr>
                <w:rFonts w:ascii="宋体" w:hAnsi="宋体"/>
                <w:sz w:val="18"/>
                <w:szCs w:val="18"/>
              </w:rPr>
              <w:t>平均深度</w:t>
            </w:r>
          </w:p>
        </w:tc>
        <w:tc>
          <w:tcPr>
            <w:tcW w:w="1375" w:type="dxa"/>
            <w:gridSpan w:val="5"/>
            <w:vAlign w:val="center"/>
          </w:tcPr>
          <w:p>
            <w:pPr>
              <w:spacing w:line="240" w:lineRule="auto"/>
              <w:jc w:val="center"/>
              <w:rPr>
                <w:rFonts w:hint="eastAsia" w:ascii="宋体" w:hAnsi="宋体"/>
                <w:sz w:val="18"/>
                <w:szCs w:val="18"/>
              </w:rPr>
            </w:pPr>
            <w:r>
              <w:rPr>
                <w:rFonts w:ascii="宋体" w:hAnsi="宋体"/>
                <w:sz w:val="18"/>
                <w:szCs w:val="18"/>
              </w:rPr>
              <w:t>塌陷坑</w:t>
            </w:r>
          </w:p>
          <w:p>
            <w:pPr>
              <w:spacing w:line="240" w:lineRule="auto"/>
              <w:jc w:val="center"/>
              <w:rPr>
                <w:rFonts w:hint="eastAsia" w:ascii="宋体" w:hAnsi="宋体"/>
                <w:sz w:val="18"/>
                <w:szCs w:val="18"/>
              </w:rPr>
            </w:pPr>
            <w:r>
              <w:rPr>
                <w:rFonts w:ascii="宋体" w:hAnsi="宋体"/>
                <w:sz w:val="18"/>
                <w:szCs w:val="18"/>
              </w:rPr>
              <w:t>最小深度</w:t>
            </w:r>
          </w:p>
        </w:tc>
        <w:tc>
          <w:tcPr>
            <w:tcW w:w="1375" w:type="dxa"/>
            <w:gridSpan w:val="3"/>
            <w:vAlign w:val="center"/>
          </w:tcPr>
          <w:p>
            <w:pPr>
              <w:spacing w:line="240" w:lineRule="auto"/>
              <w:jc w:val="center"/>
              <w:rPr>
                <w:rFonts w:hint="eastAsia" w:ascii="宋体" w:hAnsi="宋体"/>
                <w:sz w:val="18"/>
                <w:szCs w:val="18"/>
              </w:rPr>
            </w:pPr>
            <w:r>
              <w:rPr>
                <w:rFonts w:ascii="宋体" w:hAnsi="宋体"/>
                <w:sz w:val="18"/>
                <w:szCs w:val="18"/>
              </w:rPr>
              <w:t>塌陷坑</w:t>
            </w:r>
          </w:p>
          <w:p>
            <w:pPr>
              <w:spacing w:line="240" w:lineRule="auto"/>
              <w:jc w:val="center"/>
              <w:rPr>
                <w:rFonts w:hint="eastAsia" w:ascii="宋体" w:hAnsi="宋体"/>
                <w:sz w:val="18"/>
                <w:szCs w:val="18"/>
              </w:rPr>
            </w:pPr>
            <w:r>
              <w:rPr>
                <w:rFonts w:ascii="宋体" w:hAnsi="宋体"/>
                <w:sz w:val="18"/>
                <w:szCs w:val="18"/>
              </w:rPr>
              <w:t>最大坑口面积</w:t>
            </w:r>
          </w:p>
        </w:tc>
        <w:tc>
          <w:tcPr>
            <w:tcW w:w="1384" w:type="dxa"/>
            <w:gridSpan w:val="2"/>
            <w:vAlign w:val="center"/>
          </w:tcPr>
          <w:p>
            <w:pPr>
              <w:spacing w:line="240" w:lineRule="auto"/>
              <w:jc w:val="center"/>
              <w:rPr>
                <w:rFonts w:hint="eastAsia" w:ascii="宋体" w:hAnsi="宋体"/>
                <w:sz w:val="18"/>
                <w:szCs w:val="18"/>
              </w:rPr>
            </w:pPr>
            <w:r>
              <w:rPr>
                <w:rFonts w:ascii="宋体" w:hAnsi="宋体"/>
                <w:sz w:val="18"/>
                <w:szCs w:val="18"/>
              </w:rPr>
              <w:t>塌陷坑</w:t>
            </w:r>
          </w:p>
          <w:p>
            <w:pPr>
              <w:spacing w:line="240" w:lineRule="auto"/>
              <w:jc w:val="center"/>
              <w:rPr>
                <w:rFonts w:hint="eastAsia" w:ascii="宋体" w:hAnsi="宋体"/>
                <w:sz w:val="18"/>
                <w:szCs w:val="18"/>
              </w:rPr>
            </w:pPr>
            <w:r>
              <w:rPr>
                <w:rFonts w:ascii="宋体" w:hAnsi="宋体"/>
                <w:sz w:val="18"/>
                <w:szCs w:val="18"/>
              </w:rPr>
              <w:t>最大陷落体积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375" w:type="dxa"/>
            <w:gridSpan w:val="3"/>
            <w:vAlign w:val="center"/>
          </w:tcPr>
          <w:p>
            <w:pPr>
              <w:spacing w:line="240" w:lineRule="auto"/>
              <w:jc w:val="right"/>
              <w:rPr>
                <w:rFonts w:hint="eastAsia" w:ascii="宋体" w:hAnsi="宋体"/>
                <w:sz w:val="18"/>
                <w:szCs w:val="18"/>
              </w:rPr>
            </w:pPr>
            <w:r>
              <w:rPr>
                <w:rFonts w:ascii="宋体" w:hAnsi="宋体"/>
                <w:sz w:val="18"/>
                <w:szCs w:val="18"/>
              </w:rPr>
              <w:t>°</w:t>
            </w:r>
          </w:p>
        </w:tc>
        <w:tc>
          <w:tcPr>
            <w:tcW w:w="1375" w:type="dxa"/>
            <w:gridSpan w:val="3"/>
            <w:vAlign w:val="center"/>
          </w:tcPr>
          <w:p>
            <w:pPr>
              <w:spacing w:line="240" w:lineRule="auto"/>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2</w:t>
            </w:r>
          </w:p>
        </w:tc>
        <w:tc>
          <w:tcPr>
            <w:tcW w:w="1375" w:type="dxa"/>
            <w:gridSpan w:val="5"/>
            <w:vAlign w:val="center"/>
          </w:tcPr>
          <w:p>
            <w:pPr>
              <w:spacing w:line="240" w:lineRule="auto"/>
              <w:jc w:val="right"/>
              <w:rPr>
                <w:rFonts w:hint="eastAsia" w:ascii="宋体" w:hAnsi="宋体"/>
                <w:sz w:val="18"/>
                <w:szCs w:val="18"/>
              </w:rPr>
            </w:pPr>
          </w:p>
        </w:tc>
        <w:tc>
          <w:tcPr>
            <w:tcW w:w="1375" w:type="dxa"/>
            <w:gridSpan w:val="5"/>
            <w:vAlign w:val="center"/>
          </w:tcPr>
          <w:p>
            <w:pPr>
              <w:spacing w:line="240" w:lineRule="auto"/>
              <w:jc w:val="right"/>
              <w:rPr>
                <w:rFonts w:hint="eastAsia" w:ascii="宋体" w:hAnsi="宋体"/>
                <w:sz w:val="18"/>
                <w:szCs w:val="18"/>
              </w:rPr>
            </w:pPr>
            <w:r>
              <w:rPr>
                <w:rFonts w:ascii="宋体" w:hAnsi="宋体"/>
                <w:sz w:val="18"/>
                <w:szCs w:val="18"/>
              </w:rPr>
              <w:t>m</w:t>
            </w:r>
          </w:p>
        </w:tc>
        <w:tc>
          <w:tcPr>
            <w:tcW w:w="1375" w:type="dxa"/>
            <w:gridSpan w:val="5"/>
            <w:vAlign w:val="center"/>
          </w:tcPr>
          <w:p>
            <w:pPr>
              <w:spacing w:line="240" w:lineRule="auto"/>
              <w:jc w:val="right"/>
              <w:rPr>
                <w:rFonts w:hint="eastAsia" w:ascii="宋体" w:hAnsi="宋体"/>
                <w:sz w:val="18"/>
                <w:szCs w:val="18"/>
              </w:rPr>
            </w:pPr>
            <w:r>
              <w:rPr>
                <w:rFonts w:ascii="宋体" w:hAnsi="宋体"/>
                <w:sz w:val="18"/>
                <w:szCs w:val="18"/>
              </w:rPr>
              <w:t>m</w:t>
            </w:r>
          </w:p>
        </w:tc>
        <w:tc>
          <w:tcPr>
            <w:tcW w:w="1375" w:type="dxa"/>
            <w:gridSpan w:val="3"/>
            <w:vAlign w:val="center"/>
          </w:tcPr>
          <w:p>
            <w:pPr>
              <w:spacing w:line="240" w:lineRule="auto"/>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2</w:t>
            </w:r>
          </w:p>
        </w:tc>
        <w:tc>
          <w:tcPr>
            <w:tcW w:w="1384" w:type="dxa"/>
            <w:gridSpan w:val="2"/>
            <w:vAlign w:val="center"/>
          </w:tcPr>
          <w:p>
            <w:pPr>
              <w:spacing w:line="240" w:lineRule="auto"/>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1136" w:type="dxa"/>
            <w:vAlign w:val="center"/>
          </w:tcPr>
          <w:p>
            <w:pPr>
              <w:spacing w:line="240" w:lineRule="auto"/>
              <w:jc w:val="center"/>
              <w:rPr>
                <w:rFonts w:hint="eastAsia" w:ascii="宋体" w:hAnsi="宋体"/>
                <w:sz w:val="18"/>
                <w:szCs w:val="18"/>
              </w:rPr>
            </w:pPr>
            <w:r>
              <w:rPr>
                <w:rFonts w:ascii="宋体" w:hAnsi="宋体"/>
                <w:sz w:val="18"/>
                <w:szCs w:val="18"/>
              </w:rPr>
              <w:t>伴生裂缝最大长度</w:t>
            </w:r>
          </w:p>
        </w:tc>
        <w:tc>
          <w:tcPr>
            <w:tcW w:w="1396" w:type="dxa"/>
            <w:gridSpan w:val="4"/>
            <w:vAlign w:val="center"/>
          </w:tcPr>
          <w:p>
            <w:pPr>
              <w:spacing w:line="240" w:lineRule="auto"/>
              <w:jc w:val="right"/>
              <w:rPr>
                <w:rFonts w:hint="eastAsia" w:ascii="宋体" w:hAnsi="宋体"/>
                <w:sz w:val="18"/>
                <w:szCs w:val="18"/>
              </w:rPr>
            </w:pPr>
            <w:r>
              <w:rPr>
                <w:rFonts w:hint="eastAsia" w:ascii="宋体" w:hAnsi="宋体"/>
                <w:sz w:val="18"/>
                <w:szCs w:val="18"/>
              </w:rPr>
              <w:t>m</w:t>
            </w:r>
          </w:p>
        </w:tc>
        <w:tc>
          <w:tcPr>
            <w:tcW w:w="1178" w:type="dxa"/>
            <w:gridSpan w:val="5"/>
            <w:vAlign w:val="center"/>
          </w:tcPr>
          <w:p>
            <w:pPr>
              <w:spacing w:line="240" w:lineRule="auto"/>
              <w:rPr>
                <w:rFonts w:hint="eastAsia" w:ascii="宋体" w:hAnsi="宋体"/>
                <w:sz w:val="18"/>
                <w:szCs w:val="18"/>
              </w:rPr>
            </w:pPr>
            <w:r>
              <w:rPr>
                <w:rFonts w:ascii="宋体" w:hAnsi="宋体"/>
                <w:sz w:val="18"/>
                <w:szCs w:val="18"/>
              </w:rPr>
              <w:t>伴生群缝排列方式</w:t>
            </w:r>
          </w:p>
        </w:tc>
        <w:tc>
          <w:tcPr>
            <w:tcW w:w="2247" w:type="dxa"/>
            <w:gridSpan w:val="7"/>
            <w:vAlign w:val="center"/>
          </w:tcPr>
          <w:p>
            <w:pPr>
              <w:spacing w:line="240" w:lineRule="auto"/>
              <w:rPr>
                <w:rFonts w:hint="eastAsia" w:ascii="宋体" w:hAnsi="宋体"/>
                <w:sz w:val="18"/>
                <w:szCs w:val="18"/>
              </w:rPr>
            </w:pPr>
            <w:r>
              <w:rPr>
                <w:rFonts w:ascii="宋体" w:hAnsi="宋体"/>
                <w:sz w:val="18"/>
                <w:szCs w:val="18"/>
              </w:rPr>
              <w:t>□平行□斜列□环围□杂乱无章</w:t>
            </w:r>
          </w:p>
        </w:tc>
        <w:tc>
          <w:tcPr>
            <w:tcW w:w="2671" w:type="dxa"/>
            <w:gridSpan w:val="8"/>
            <w:vAlign w:val="center"/>
          </w:tcPr>
          <w:p>
            <w:pPr>
              <w:spacing w:line="240" w:lineRule="auto"/>
              <w:rPr>
                <w:rFonts w:hint="eastAsia" w:ascii="宋体" w:hAnsi="宋体"/>
                <w:sz w:val="18"/>
                <w:szCs w:val="18"/>
              </w:rPr>
            </w:pPr>
            <w:r>
              <w:rPr>
                <w:rFonts w:ascii="宋体" w:hAnsi="宋体"/>
                <w:sz w:val="18"/>
                <w:szCs w:val="18"/>
              </w:rPr>
              <w:t>伴生群缝影响范围</w:t>
            </w:r>
          </w:p>
        </w:tc>
        <w:tc>
          <w:tcPr>
            <w:tcW w:w="1006" w:type="dxa"/>
            <w:vAlign w:val="center"/>
          </w:tcPr>
          <w:p>
            <w:pPr>
              <w:spacing w:line="240" w:lineRule="auto"/>
              <w:jc w:val="right"/>
              <w:rPr>
                <w:rFonts w:hint="eastAsia" w:ascii="宋体" w:hAnsi="宋体"/>
                <w:sz w:val="18"/>
                <w:szCs w:val="18"/>
              </w:rPr>
            </w:pPr>
            <w:r>
              <w:rPr>
                <w:rFonts w:ascii="宋体" w:hAnsi="宋体"/>
                <w:sz w:val="18"/>
                <w:szCs w:val="18"/>
              </w:rPr>
              <w:t>m</w:t>
            </w:r>
            <w:r>
              <w:rPr>
                <w:rFonts w:ascii="宋体" w:hAnsi="宋体"/>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136" w:type="dxa"/>
            <w:vAlign w:val="center"/>
          </w:tcPr>
          <w:p>
            <w:pPr>
              <w:spacing w:line="240" w:lineRule="auto"/>
              <w:jc w:val="center"/>
              <w:rPr>
                <w:rFonts w:hint="eastAsia" w:ascii="宋体" w:hAnsi="宋体"/>
                <w:sz w:val="18"/>
                <w:szCs w:val="18"/>
              </w:rPr>
            </w:pPr>
            <w:r>
              <w:rPr>
                <w:rFonts w:hint="eastAsia" w:ascii="宋体" w:hAnsi="宋体"/>
                <w:sz w:val="18"/>
                <w:szCs w:val="18"/>
              </w:rPr>
              <w:t>死亡人数（人）</w:t>
            </w:r>
          </w:p>
        </w:tc>
        <w:tc>
          <w:tcPr>
            <w:tcW w:w="1396" w:type="dxa"/>
            <w:gridSpan w:val="4"/>
            <w:vAlign w:val="center"/>
          </w:tcPr>
          <w:p>
            <w:pPr>
              <w:spacing w:line="240" w:lineRule="auto"/>
              <w:jc w:val="center"/>
              <w:rPr>
                <w:rFonts w:hint="eastAsia" w:ascii="宋体" w:hAnsi="宋体"/>
                <w:sz w:val="18"/>
                <w:szCs w:val="18"/>
              </w:rPr>
            </w:pPr>
          </w:p>
        </w:tc>
        <w:tc>
          <w:tcPr>
            <w:tcW w:w="1178" w:type="dxa"/>
            <w:gridSpan w:val="5"/>
            <w:vAlign w:val="center"/>
          </w:tcPr>
          <w:p>
            <w:pPr>
              <w:spacing w:line="240" w:lineRule="auto"/>
              <w:jc w:val="center"/>
              <w:rPr>
                <w:rFonts w:hint="eastAsia" w:ascii="宋体" w:hAnsi="宋体"/>
                <w:sz w:val="18"/>
                <w:szCs w:val="18"/>
              </w:rPr>
            </w:pPr>
            <w:r>
              <w:rPr>
                <w:rFonts w:hint="eastAsia" w:ascii="宋体" w:hAnsi="宋体"/>
                <w:sz w:val="18"/>
                <w:szCs w:val="18"/>
              </w:rPr>
              <w:t>直接损失（万元）</w:t>
            </w:r>
          </w:p>
        </w:tc>
        <w:tc>
          <w:tcPr>
            <w:tcW w:w="1167" w:type="dxa"/>
            <w:gridSpan w:val="3"/>
            <w:vAlign w:val="center"/>
          </w:tcPr>
          <w:p>
            <w:pPr>
              <w:spacing w:line="240" w:lineRule="auto"/>
              <w:jc w:val="center"/>
              <w:rPr>
                <w:rFonts w:hint="eastAsia" w:ascii="宋体" w:hAnsi="宋体"/>
                <w:sz w:val="18"/>
                <w:szCs w:val="18"/>
              </w:rPr>
            </w:pPr>
          </w:p>
        </w:tc>
        <w:tc>
          <w:tcPr>
            <w:tcW w:w="1318" w:type="dxa"/>
            <w:gridSpan w:val="5"/>
            <w:vAlign w:val="center"/>
          </w:tcPr>
          <w:p>
            <w:pPr>
              <w:spacing w:line="240" w:lineRule="auto"/>
              <w:jc w:val="center"/>
              <w:rPr>
                <w:rFonts w:hint="eastAsia" w:ascii="宋体" w:hAnsi="宋体"/>
                <w:sz w:val="18"/>
                <w:szCs w:val="18"/>
              </w:rPr>
            </w:pPr>
            <w:r>
              <w:rPr>
                <w:rFonts w:hint="eastAsia" w:ascii="宋体" w:hAnsi="宋体"/>
                <w:sz w:val="18"/>
                <w:szCs w:val="18"/>
              </w:rPr>
              <w:t>威胁人口</w:t>
            </w:r>
          </w:p>
          <w:p>
            <w:pPr>
              <w:spacing w:line="240" w:lineRule="auto"/>
              <w:jc w:val="center"/>
              <w:rPr>
                <w:rFonts w:hint="eastAsia" w:ascii="宋体" w:hAnsi="宋体"/>
                <w:sz w:val="18"/>
                <w:szCs w:val="18"/>
              </w:rPr>
            </w:pPr>
            <w:r>
              <w:rPr>
                <w:rFonts w:hint="eastAsia" w:ascii="宋体" w:hAnsi="宋体"/>
                <w:sz w:val="18"/>
                <w:szCs w:val="18"/>
              </w:rPr>
              <w:t>（人）</w:t>
            </w:r>
          </w:p>
        </w:tc>
        <w:tc>
          <w:tcPr>
            <w:tcW w:w="1190" w:type="dxa"/>
            <w:gridSpan w:val="4"/>
            <w:vAlign w:val="center"/>
          </w:tcPr>
          <w:p>
            <w:pPr>
              <w:spacing w:line="240" w:lineRule="auto"/>
              <w:jc w:val="center"/>
              <w:rPr>
                <w:rFonts w:hint="eastAsia" w:ascii="宋体" w:hAnsi="宋体"/>
                <w:sz w:val="18"/>
                <w:szCs w:val="18"/>
              </w:rPr>
            </w:pPr>
          </w:p>
        </w:tc>
        <w:tc>
          <w:tcPr>
            <w:tcW w:w="1243"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威胁财产（万元）</w:t>
            </w:r>
          </w:p>
        </w:tc>
        <w:tc>
          <w:tcPr>
            <w:tcW w:w="1006" w:type="dxa"/>
            <w:vAlign w:val="center"/>
          </w:tcPr>
          <w:p>
            <w:pPr>
              <w:spacing w:line="240" w:lineRule="auto"/>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1136" w:type="dxa"/>
            <w:vAlign w:val="center"/>
          </w:tcPr>
          <w:p>
            <w:pPr>
              <w:spacing w:line="240" w:lineRule="auto"/>
              <w:jc w:val="center"/>
              <w:rPr>
                <w:rFonts w:hint="eastAsia" w:ascii="宋体" w:hAnsi="宋体"/>
                <w:sz w:val="18"/>
                <w:szCs w:val="18"/>
              </w:rPr>
            </w:pPr>
            <w:r>
              <w:rPr>
                <w:rFonts w:hint="eastAsia" w:ascii="宋体" w:hAnsi="宋体"/>
                <w:sz w:val="18"/>
                <w:szCs w:val="18"/>
              </w:rPr>
              <w:t>灾情等级</w:t>
            </w:r>
          </w:p>
        </w:tc>
        <w:tc>
          <w:tcPr>
            <w:tcW w:w="3741" w:type="dxa"/>
            <w:gridSpan w:val="12"/>
            <w:vAlign w:val="center"/>
          </w:tcPr>
          <w:p>
            <w:pPr>
              <w:spacing w:line="240" w:lineRule="auto"/>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r>
              <w:rPr>
                <w:rFonts w:hint="eastAsia" w:ascii="宋体" w:hAnsi="宋体"/>
                <w:sz w:val="18"/>
                <w:szCs w:val="18"/>
              </w:rPr>
              <w:t xml:space="preserve">  </w:t>
            </w:r>
            <w:r>
              <w:rPr>
                <w:rFonts w:ascii="宋体" w:hAnsi="宋体"/>
                <w:sz w:val="18"/>
                <w:szCs w:val="18"/>
              </w:rPr>
              <w:sym w:font="Wingdings 2" w:char="00A3"/>
            </w: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c>
          <w:tcPr>
            <w:tcW w:w="1318" w:type="dxa"/>
            <w:gridSpan w:val="5"/>
            <w:vAlign w:val="center"/>
          </w:tcPr>
          <w:p>
            <w:pPr>
              <w:spacing w:line="240" w:lineRule="auto"/>
              <w:jc w:val="center"/>
              <w:rPr>
                <w:rFonts w:hint="eastAsia" w:ascii="宋体" w:hAnsi="宋体"/>
                <w:sz w:val="18"/>
                <w:szCs w:val="18"/>
              </w:rPr>
            </w:pPr>
            <w:r>
              <w:rPr>
                <w:rFonts w:hint="eastAsia" w:ascii="宋体" w:hAnsi="宋体"/>
                <w:sz w:val="18"/>
                <w:szCs w:val="18"/>
              </w:rPr>
              <w:t>险情等级</w:t>
            </w:r>
          </w:p>
        </w:tc>
        <w:tc>
          <w:tcPr>
            <w:tcW w:w="3439" w:type="dxa"/>
            <w:gridSpan w:val="8"/>
            <w:vAlign w:val="center"/>
          </w:tcPr>
          <w:p>
            <w:pPr>
              <w:spacing w:line="240" w:lineRule="auto"/>
              <w:rPr>
                <w:rFonts w:hint="eastAsia" w:ascii="宋体" w:hAnsi="宋体"/>
                <w:sz w:val="18"/>
                <w:szCs w:val="18"/>
              </w:rPr>
            </w:pPr>
            <w:r>
              <w:rPr>
                <w:rFonts w:ascii="宋体" w:hAnsi="宋体"/>
                <w:sz w:val="18"/>
                <w:szCs w:val="18"/>
              </w:rPr>
              <w:t>□特大型</w:t>
            </w:r>
            <w:r>
              <w:rPr>
                <w:rFonts w:hint="eastAsia" w:ascii="宋体" w:hAnsi="宋体"/>
                <w:sz w:val="18"/>
                <w:szCs w:val="18"/>
              </w:rPr>
              <w:t xml:space="preserve"> </w:t>
            </w:r>
            <w:r>
              <w:rPr>
                <w:rFonts w:ascii="宋体" w:hAnsi="宋体"/>
                <w:sz w:val="18"/>
                <w:szCs w:val="18"/>
              </w:rPr>
              <w:t xml:space="preserve"> □大型</w:t>
            </w:r>
            <w:r>
              <w:rPr>
                <w:rFonts w:hint="eastAsia" w:ascii="宋体" w:hAnsi="宋体"/>
                <w:sz w:val="18"/>
                <w:szCs w:val="18"/>
              </w:rPr>
              <w:t xml:space="preserve">  </w:t>
            </w:r>
            <w:r>
              <w:rPr>
                <w:rFonts w:ascii="宋体" w:hAnsi="宋体"/>
                <w:sz w:val="18"/>
                <w:szCs w:val="18"/>
              </w:rPr>
              <w:t>□中型</w:t>
            </w:r>
            <w:r>
              <w:rPr>
                <w:rFonts w:hint="eastAsia" w:ascii="宋体" w:hAnsi="宋体"/>
                <w:sz w:val="18"/>
                <w:szCs w:val="18"/>
              </w:rPr>
              <w:t xml:space="preserve"> </w:t>
            </w:r>
            <w:r>
              <w:rPr>
                <w:rFonts w:ascii="宋体" w:hAnsi="宋体"/>
                <w:sz w:val="18"/>
                <w:szCs w:val="18"/>
              </w:rPr>
              <w:t xml:space="preserve"> □小型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1136" w:type="dxa"/>
            <w:vAlign w:val="center"/>
          </w:tcPr>
          <w:p>
            <w:pPr>
              <w:spacing w:line="240" w:lineRule="auto"/>
              <w:jc w:val="center"/>
              <w:rPr>
                <w:rFonts w:hint="eastAsia" w:ascii="宋体" w:hAnsi="宋体"/>
                <w:sz w:val="18"/>
                <w:szCs w:val="18"/>
              </w:rPr>
            </w:pPr>
            <w:r>
              <w:rPr>
                <w:rFonts w:hint="eastAsia" w:ascii="宋体" w:hAnsi="宋体"/>
                <w:sz w:val="18"/>
                <w:szCs w:val="18"/>
              </w:rPr>
              <w:t>承灾体调查</w:t>
            </w:r>
          </w:p>
        </w:tc>
        <w:tc>
          <w:tcPr>
            <w:tcW w:w="8498" w:type="dxa"/>
            <w:gridSpan w:val="25"/>
            <w:vAlign w:val="center"/>
          </w:tcPr>
          <w:p>
            <w:pPr>
              <w:spacing w:line="240" w:lineRule="auto"/>
              <w:jc w:val="left"/>
              <w:rPr>
                <w:rFonts w:hint="eastAsia" w:ascii="宋体" w:hAnsi="宋体"/>
                <w:sz w:val="18"/>
                <w:szCs w:val="18"/>
              </w:rPr>
            </w:pPr>
            <w:r>
              <w:rPr>
                <w:rFonts w:hint="eastAsia" w:ascii="宋体" w:hAnsi="宋体"/>
                <w:sz w:val="18"/>
                <w:szCs w:val="18"/>
              </w:rPr>
              <w:t>人员：□居民</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人,其中：□0</w:t>
            </w:r>
            <w:r>
              <w:rPr>
                <w:rFonts w:hint="eastAsia"/>
                <w:sz w:val="18"/>
                <w:szCs w:val="18"/>
              </w:rPr>
              <w:t>~</w:t>
            </w:r>
            <w:r>
              <w:rPr>
                <w:rFonts w:hint="eastAsia" w:ascii="宋体" w:hAnsi="宋体"/>
                <w:sz w:val="18"/>
                <w:szCs w:val="18"/>
              </w:rPr>
              <w:t>14岁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□15</w:t>
            </w:r>
            <w:r>
              <w:rPr>
                <w:rFonts w:hint="eastAsia"/>
                <w:sz w:val="18"/>
                <w:szCs w:val="18"/>
              </w:rPr>
              <w:t>~</w:t>
            </w:r>
            <w:r>
              <w:rPr>
                <w:rFonts w:hint="eastAsia" w:ascii="宋体" w:hAnsi="宋体"/>
                <w:sz w:val="18"/>
                <w:szCs w:val="18"/>
              </w:rPr>
              <w:t>59岁</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人 </w:t>
            </w:r>
            <w:r>
              <w:rPr>
                <w:rFonts w:ascii="宋体" w:hAnsi="宋体"/>
                <w:sz w:val="18"/>
                <w:szCs w:val="18"/>
              </w:rPr>
              <w:t xml:space="preserve"> </w:t>
            </w:r>
            <w:r>
              <w:rPr>
                <w:rFonts w:hint="eastAsia" w:ascii="宋体" w:hAnsi="宋体"/>
                <w:sz w:val="18"/>
                <w:szCs w:val="18"/>
              </w:rPr>
              <w:t>□60岁及以上</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人</w:t>
            </w:r>
          </w:p>
          <w:p>
            <w:pPr>
              <w:spacing w:line="240" w:lineRule="auto"/>
              <w:jc w:val="left"/>
              <w:rPr>
                <w:rFonts w:hint="eastAsia" w:ascii="宋体" w:hAnsi="宋体"/>
                <w:sz w:val="18"/>
                <w:szCs w:val="18"/>
              </w:rPr>
            </w:pPr>
            <w:r>
              <w:rPr>
                <w:rFonts w:hint="eastAsia" w:ascii="宋体" w:hAnsi="宋体"/>
                <w:sz w:val="18"/>
                <w:szCs w:val="18"/>
              </w:rPr>
              <w:t>基础设施：□房屋</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间,其中：</w:t>
            </w:r>
            <w:r>
              <w:rPr>
                <w:rFonts w:hint="eastAsia" w:cs="Arial"/>
                <w:kern w:val="0"/>
                <w:sz w:val="18"/>
                <w:szCs w:val="18"/>
              </w:rPr>
              <w:t>□钢结构</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□钢混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□砖混</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□砖木</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间</w:t>
            </w:r>
          </w:p>
          <w:p>
            <w:pPr>
              <w:spacing w:line="240" w:lineRule="auto"/>
              <w:jc w:val="left"/>
              <w:rPr>
                <w:rFonts w:hint="eastAsia" w:ascii="宋体" w:hAnsi="宋体"/>
                <w:sz w:val="18"/>
                <w:szCs w:val="18"/>
              </w:rPr>
            </w:pPr>
            <w:r>
              <w:rPr>
                <w:rFonts w:hint="eastAsia" w:cs="Arial"/>
                <w:kern w:val="0"/>
                <w:sz w:val="18"/>
                <w:szCs w:val="18"/>
              </w:rPr>
              <w:t>□土坯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间 </w:t>
            </w:r>
            <w:r>
              <w:rPr>
                <w:rFonts w:ascii="宋体" w:hAnsi="宋体"/>
                <w:sz w:val="18"/>
                <w:szCs w:val="18"/>
              </w:rPr>
              <w:t xml:space="preserve"> </w:t>
            </w:r>
            <w:r>
              <w:rPr>
                <w:rFonts w:hint="eastAsia" w:cs="Arial"/>
                <w:kern w:val="0"/>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p>
            <w:pPr>
              <w:spacing w:line="240" w:lineRule="auto"/>
              <w:jc w:val="left"/>
              <w:rPr>
                <w:rFonts w:hint="eastAsia" w:ascii="宋体" w:hAnsi="宋体"/>
                <w:sz w:val="18"/>
                <w:szCs w:val="18"/>
              </w:rPr>
            </w:pPr>
            <w:r>
              <w:rPr>
                <w:rFonts w:hint="eastAsia" w:ascii="宋体" w:hAnsi="宋体"/>
                <w:sz w:val="18"/>
                <w:szCs w:val="18"/>
              </w:rPr>
              <w:t>□学校</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□医院</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个 </w:t>
            </w:r>
            <w:r>
              <w:rPr>
                <w:rFonts w:ascii="宋体" w:hAnsi="宋体"/>
                <w:sz w:val="18"/>
                <w:szCs w:val="18"/>
              </w:rPr>
              <w:t xml:space="preserve"> </w:t>
            </w:r>
            <w:r>
              <w:rPr>
                <w:rFonts w:hint="eastAsia" w:ascii="宋体" w:hAnsi="宋体"/>
                <w:sz w:val="18"/>
                <w:szCs w:val="18"/>
              </w:rPr>
              <w:t>□矿山</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u w:val="single"/>
              </w:rPr>
              <w:t xml:space="preserve">  </w:t>
            </w:r>
            <w:r>
              <w:rPr>
                <w:rFonts w:ascii="宋体" w:hAnsi="宋体"/>
                <w:sz w:val="18"/>
                <w:szCs w:val="18"/>
              </w:rPr>
              <w:t xml:space="preserve"> </w:t>
            </w:r>
            <w:r>
              <w:rPr>
                <w:rFonts w:hint="eastAsia" w:ascii="宋体" w:hAnsi="宋体"/>
                <w:sz w:val="18"/>
                <w:szCs w:val="18"/>
              </w:rPr>
              <w:sym w:font="Wingdings 2" w:char="00A3"/>
            </w:r>
            <w:r>
              <w:rPr>
                <w:rFonts w:hint="eastAsia" w:ascii="宋体" w:hAnsi="宋体"/>
                <w:sz w:val="18"/>
                <w:szCs w:val="18"/>
              </w:rPr>
              <w:t>工厂</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□公路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□铁路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p>
          <w:p>
            <w:pPr>
              <w:spacing w:line="240" w:lineRule="auto"/>
              <w:rPr>
                <w:rFonts w:hint="eastAsia" w:ascii="宋体" w:hAnsi="宋体"/>
                <w:sz w:val="18"/>
                <w:szCs w:val="18"/>
              </w:rPr>
            </w:pPr>
            <w:r>
              <w:rPr>
                <w:rFonts w:hint="eastAsia" w:ascii="宋体" w:hAnsi="宋体"/>
                <w:sz w:val="18"/>
                <w:szCs w:val="18"/>
              </w:rPr>
              <w:t>□水库</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□电站</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□输电线路</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 m</w:t>
            </w:r>
            <w:r>
              <w:rPr>
                <w:rFonts w:ascii="宋体" w:hAnsi="宋体"/>
                <w:sz w:val="18"/>
                <w:szCs w:val="18"/>
              </w:rPr>
              <w:t xml:space="preserve">  </w:t>
            </w:r>
            <w:r>
              <w:rPr>
                <w:rFonts w:hint="eastAsia" w:ascii="宋体" w:hAnsi="宋体"/>
                <w:sz w:val="18"/>
                <w:szCs w:val="18"/>
              </w:rPr>
              <w:t>□通讯设施</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rPr>
              <w:t xml:space="preserve">座 </w:t>
            </w:r>
            <w:r>
              <w:rPr>
                <w:rFonts w:ascii="宋体" w:hAnsi="宋体"/>
                <w:sz w:val="18"/>
                <w:szCs w:val="18"/>
              </w:rPr>
              <w:t xml:space="preserve"> </w:t>
            </w:r>
            <w:r>
              <w:rPr>
                <w:rFonts w:hint="eastAsia" w:ascii="宋体" w:hAnsi="宋体"/>
                <w:sz w:val="18"/>
                <w:szCs w:val="18"/>
              </w:rPr>
              <w:t>□其他：</w:t>
            </w:r>
            <w:r>
              <w:rPr>
                <w:rFonts w:hint="eastAsia" w:ascii="宋体" w:hAnsi="宋体"/>
                <w:sz w:val="18"/>
                <w:szCs w:val="18"/>
                <w:u w:val="single"/>
              </w:rPr>
              <w:t xml:space="preserve"> </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1136" w:type="dxa"/>
            <w:vAlign w:val="center"/>
          </w:tcPr>
          <w:p>
            <w:pPr>
              <w:spacing w:line="240" w:lineRule="auto"/>
              <w:jc w:val="center"/>
              <w:rPr>
                <w:rFonts w:hint="eastAsia" w:ascii="宋体" w:hAnsi="宋体"/>
                <w:sz w:val="18"/>
                <w:szCs w:val="18"/>
              </w:rPr>
            </w:pPr>
            <w:r>
              <w:rPr>
                <w:rFonts w:hint="eastAsia" w:ascii="宋体" w:hAnsi="宋体"/>
                <w:sz w:val="18"/>
                <w:szCs w:val="18"/>
              </w:rPr>
              <w:t>遥感解译点</w:t>
            </w:r>
          </w:p>
        </w:tc>
        <w:tc>
          <w:tcPr>
            <w:tcW w:w="942" w:type="dxa"/>
            <w:gridSpan w:val="3"/>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814"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勘查点</w:t>
            </w:r>
          </w:p>
        </w:tc>
        <w:tc>
          <w:tcPr>
            <w:tcW w:w="1447" w:type="dxa"/>
            <w:gridSpan w:val="5"/>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125"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测绘点</w:t>
            </w:r>
          </w:p>
        </w:tc>
        <w:tc>
          <w:tcPr>
            <w:tcW w:w="1060" w:type="dxa"/>
            <w:gridSpan w:val="5"/>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p>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否</w:t>
            </w:r>
          </w:p>
        </w:tc>
        <w:tc>
          <w:tcPr>
            <w:tcW w:w="1418" w:type="dxa"/>
            <w:gridSpan w:val="3"/>
            <w:vAlign w:val="center"/>
          </w:tcPr>
          <w:p>
            <w:pPr>
              <w:spacing w:line="240" w:lineRule="auto"/>
              <w:jc w:val="center"/>
              <w:rPr>
                <w:rFonts w:hint="eastAsia" w:ascii="宋体" w:hAnsi="宋体"/>
                <w:sz w:val="18"/>
                <w:szCs w:val="18"/>
              </w:rPr>
            </w:pPr>
            <w:r>
              <w:rPr>
                <w:rFonts w:hint="eastAsia" w:ascii="宋体" w:hAnsi="宋体"/>
                <w:sz w:val="18"/>
                <w:szCs w:val="18"/>
              </w:rPr>
              <w:t>防灾预案/群测群防点</w:t>
            </w:r>
          </w:p>
        </w:tc>
        <w:tc>
          <w:tcPr>
            <w:tcW w:w="1692" w:type="dxa"/>
            <w:gridSpan w:val="3"/>
            <w:vAlign w:val="center"/>
          </w:tcPr>
          <w:p>
            <w:pPr>
              <w:spacing w:line="240" w:lineRule="auto"/>
              <w:jc w:val="center"/>
              <w:rPr>
                <w:rFonts w:hint="eastAsia" w:ascii="宋体" w:hAnsi="宋体"/>
                <w:sz w:val="18"/>
                <w:szCs w:val="18"/>
              </w:rPr>
            </w:pPr>
            <w:r>
              <w:rPr>
                <w:rFonts w:ascii="宋体" w:hAnsi="宋体"/>
                <w:sz w:val="18"/>
                <w:szCs w:val="18"/>
              </w:rPr>
              <w:t>□</w:t>
            </w:r>
            <w:r>
              <w:rPr>
                <w:rFonts w:hint="eastAsia" w:ascii="宋体" w:hAnsi="宋体"/>
                <w:sz w:val="18"/>
                <w:szCs w:val="18"/>
              </w:rPr>
              <w:t>是</w:t>
            </w:r>
            <w:r>
              <w:rPr>
                <w:rFonts w:ascii="宋体" w:hAnsi="宋体"/>
                <w:sz w:val="18"/>
                <w:szCs w:val="18"/>
              </w:rPr>
              <w:t>□</w:t>
            </w:r>
            <w:r>
              <w:rPr>
                <w:rFonts w:hint="eastAsia" w:ascii="宋体" w:hAnsi="宋体"/>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1136" w:type="dxa"/>
            <w:vAlign w:val="center"/>
          </w:tcPr>
          <w:p>
            <w:pPr>
              <w:spacing w:line="240" w:lineRule="auto"/>
              <w:jc w:val="center"/>
              <w:rPr>
                <w:rFonts w:hint="eastAsia" w:ascii="宋体" w:hAnsi="宋体"/>
                <w:sz w:val="18"/>
                <w:szCs w:val="18"/>
              </w:rPr>
            </w:pPr>
            <w:r>
              <w:rPr>
                <w:rFonts w:hint="eastAsia" w:ascii="宋体" w:hAnsi="宋体"/>
                <w:sz w:val="18"/>
                <w:szCs w:val="18"/>
              </w:rPr>
              <w:t>宏观稳定性</w:t>
            </w:r>
          </w:p>
          <w:p>
            <w:pPr>
              <w:spacing w:line="240" w:lineRule="auto"/>
              <w:jc w:val="center"/>
              <w:rPr>
                <w:rFonts w:hint="eastAsia" w:ascii="宋体" w:hAnsi="宋体"/>
                <w:sz w:val="18"/>
                <w:szCs w:val="18"/>
              </w:rPr>
            </w:pPr>
            <w:r>
              <w:rPr>
                <w:rFonts w:hint="eastAsia" w:ascii="宋体" w:hAnsi="宋体"/>
                <w:sz w:val="18"/>
                <w:szCs w:val="18"/>
              </w:rPr>
              <w:t>评价等级</w:t>
            </w:r>
          </w:p>
        </w:tc>
        <w:tc>
          <w:tcPr>
            <w:tcW w:w="3203" w:type="dxa"/>
            <w:gridSpan w:val="11"/>
            <w:vAlign w:val="center"/>
          </w:tcPr>
          <w:p>
            <w:pPr>
              <w:spacing w:line="240" w:lineRule="auto"/>
              <w:jc w:val="left"/>
              <w:rPr>
                <w:rFonts w:hint="eastAsia" w:ascii="宋体" w:hAnsi="宋体"/>
                <w:sz w:val="18"/>
                <w:szCs w:val="18"/>
              </w:rPr>
            </w:pPr>
            <w:r>
              <w:rPr>
                <w:rFonts w:ascii="宋体" w:hAnsi="宋体"/>
                <w:sz w:val="18"/>
                <w:szCs w:val="18"/>
              </w:rPr>
              <w:sym w:font="Wingdings 2" w:char="00A3"/>
            </w:r>
            <w:r>
              <w:rPr>
                <w:rFonts w:ascii="宋体" w:hAnsi="宋体"/>
                <w:sz w:val="18"/>
                <w:szCs w:val="18"/>
              </w:rPr>
              <w:t>不稳定  □</w:t>
            </w:r>
            <w:r>
              <w:rPr>
                <w:rFonts w:hint="eastAsia" w:ascii="宋体" w:hAnsi="宋体"/>
                <w:sz w:val="18"/>
                <w:szCs w:val="18"/>
              </w:rPr>
              <w:t>欠</w:t>
            </w:r>
            <w:r>
              <w:rPr>
                <w:rFonts w:ascii="宋体" w:hAnsi="宋体"/>
                <w:sz w:val="18"/>
                <w:szCs w:val="18"/>
              </w:rPr>
              <w:t>稳定  □基本稳定  □稳定</w:t>
            </w:r>
          </w:p>
        </w:tc>
        <w:tc>
          <w:tcPr>
            <w:tcW w:w="1125" w:type="dxa"/>
            <w:gridSpan w:val="3"/>
            <w:vAlign w:val="center"/>
          </w:tcPr>
          <w:p>
            <w:pPr>
              <w:spacing w:line="240" w:lineRule="auto"/>
            </w:pPr>
            <w:r>
              <w:rPr>
                <w:rFonts w:hint="eastAsia" w:ascii="宋体" w:hAnsi="宋体"/>
                <w:sz w:val="18"/>
                <w:szCs w:val="18"/>
              </w:rPr>
              <w:t>危害</w:t>
            </w:r>
            <w:r>
              <w:rPr>
                <w:rFonts w:ascii="宋体" w:hAnsi="宋体"/>
                <w:sz w:val="18"/>
                <w:szCs w:val="18"/>
              </w:rPr>
              <w:t>性</w:t>
            </w:r>
            <w:r>
              <w:rPr>
                <w:rFonts w:hint="eastAsia" w:ascii="宋体" w:hAnsi="宋体"/>
                <w:sz w:val="18"/>
                <w:szCs w:val="18"/>
              </w:rPr>
              <w:t>等级</w:t>
            </w:r>
          </w:p>
        </w:tc>
        <w:tc>
          <w:tcPr>
            <w:tcW w:w="4170" w:type="dxa"/>
            <w:gridSpan w:val="11"/>
            <w:vAlign w:val="center"/>
          </w:tcPr>
          <w:p>
            <w:pPr>
              <w:spacing w:line="240" w:lineRule="auto"/>
            </w:pPr>
            <w:r>
              <w:rPr>
                <w:rFonts w:ascii="宋体" w:hAnsi="宋体"/>
                <w:sz w:val="18"/>
                <w:szCs w:val="18"/>
              </w:rPr>
              <w:t>□</w:t>
            </w:r>
            <w:r>
              <w:rPr>
                <w:rFonts w:hint="eastAsia" w:ascii="宋体" w:hAnsi="宋体"/>
                <w:sz w:val="18"/>
                <w:szCs w:val="18"/>
              </w:rPr>
              <w:t>极高</w:t>
            </w:r>
            <w:r>
              <w:rPr>
                <w:rFonts w:ascii="宋体" w:hAnsi="宋体"/>
                <w:sz w:val="18"/>
                <w:szCs w:val="18"/>
              </w:rPr>
              <w:t xml:space="preserve">  □</w:t>
            </w:r>
            <w:r>
              <w:rPr>
                <w:rFonts w:hint="eastAsia" w:ascii="宋体" w:hAnsi="宋体"/>
                <w:sz w:val="18"/>
                <w:szCs w:val="18"/>
              </w:rPr>
              <w:t>高</w:t>
            </w:r>
            <w:r>
              <w:rPr>
                <w:rFonts w:ascii="宋体" w:hAnsi="宋体"/>
                <w:sz w:val="18"/>
                <w:szCs w:val="18"/>
              </w:rPr>
              <w:t xml:space="preserve">  □</w:t>
            </w:r>
            <w:r>
              <w:rPr>
                <w:rFonts w:hint="eastAsia" w:ascii="宋体" w:hAnsi="宋体"/>
                <w:sz w:val="18"/>
                <w:szCs w:val="18"/>
              </w:rPr>
              <w:t>中</w:t>
            </w:r>
            <w:r>
              <w:rPr>
                <w:rFonts w:ascii="宋体" w:hAnsi="宋体"/>
                <w:sz w:val="18"/>
                <w:szCs w:val="18"/>
              </w:rPr>
              <w:t xml:space="preserve">  □</w:t>
            </w:r>
            <w:r>
              <w:rPr>
                <w:rFonts w:hint="eastAsia" w:ascii="宋体" w:hAnsi="宋体"/>
                <w:sz w:val="18"/>
                <w:szCs w:val="18"/>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2078" w:type="dxa"/>
            <w:gridSpan w:val="4"/>
            <w:vAlign w:val="center"/>
          </w:tcPr>
          <w:p>
            <w:pPr>
              <w:spacing w:line="240" w:lineRule="auto"/>
              <w:jc w:val="center"/>
              <w:rPr>
                <w:rFonts w:hint="eastAsia" w:ascii="宋体" w:hAnsi="宋体"/>
                <w:sz w:val="18"/>
                <w:szCs w:val="18"/>
              </w:rPr>
            </w:pPr>
            <w:r>
              <w:rPr>
                <w:rFonts w:hint="eastAsia" w:ascii="宋体" w:hAnsi="宋体"/>
                <w:sz w:val="18"/>
                <w:szCs w:val="18"/>
              </w:rPr>
              <w:t>风险定性评价等级</w:t>
            </w:r>
          </w:p>
        </w:tc>
        <w:tc>
          <w:tcPr>
            <w:tcW w:w="7556" w:type="dxa"/>
            <w:gridSpan w:val="22"/>
            <w:vAlign w:val="center"/>
          </w:tcPr>
          <w:p>
            <w:pPr>
              <w:spacing w:line="240" w:lineRule="auto"/>
              <w:rPr>
                <w:rFonts w:hint="eastAsia" w:ascii="宋体" w:hAnsi="宋体"/>
                <w:sz w:val="18"/>
                <w:szCs w:val="18"/>
              </w:rPr>
            </w:pPr>
            <w:r>
              <w:rPr>
                <w:rFonts w:ascii="宋体" w:hAnsi="宋体"/>
                <w:sz w:val="18"/>
                <w:szCs w:val="18"/>
              </w:rPr>
              <w:t>□</w:t>
            </w:r>
            <w:r>
              <w:rPr>
                <w:rFonts w:hint="eastAsia" w:ascii="宋体" w:hAnsi="宋体"/>
                <w:sz w:val="18"/>
                <w:szCs w:val="18"/>
              </w:rPr>
              <w:t xml:space="preserve">极高 </w:t>
            </w:r>
            <w:r>
              <w:rPr>
                <w:rFonts w:ascii="宋体" w:hAnsi="宋体"/>
                <w:sz w:val="18"/>
                <w:szCs w:val="18"/>
              </w:rPr>
              <w:t xml:space="preserve"> □</w:t>
            </w:r>
            <w:r>
              <w:rPr>
                <w:rFonts w:hint="eastAsia" w:ascii="宋体" w:hAnsi="宋体"/>
                <w:sz w:val="18"/>
                <w:szCs w:val="18"/>
              </w:rPr>
              <w:t xml:space="preserve">高 </w:t>
            </w:r>
            <w:r>
              <w:rPr>
                <w:rFonts w:ascii="宋体" w:hAnsi="宋体"/>
                <w:sz w:val="18"/>
                <w:szCs w:val="18"/>
              </w:rPr>
              <w:t xml:space="preserve"> □</w:t>
            </w:r>
            <w:r>
              <w:rPr>
                <w:rFonts w:hint="eastAsia" w:ascii="宋体" w:hAnsi="宋体"/>
                <w:sz w:val="18"/>
                <w:szCs w:val="18"/>
              </w:rPr>
              <w:t xml:space="preserve">中 </w:t>
            </w:r>
            <w:r>
              <w:rPr>
                <w:rFonts w:ascii="宋体" w:hAnsi="宋体"/>
                <w:sz w:val="18"/>
                <w:szCs w:val="18"/>
              </w:rPr>
              <w:t xml:space="preserve"> □</w:t>
            </w:r>
            <w:r>
              <w:rPr>
                <w:rFonts w:hint="eastAsia" w:ascii="宋体" w:hAnsi="宋体"/>
                <w:sz w:val="18"/>
                <w:szCs w:val="18"/>
              </w:rPr>
              <w:t>低</w:t>
            </w:r>
          </w:p>
        </w:tc>
      </w:tr>
    </w:tbl>
    <w:p>
      <w:pPr>
        <w:pStyle w:val="53"/>
        <w:ind w:firstLine="420"/>
        <w:sectPr>
          <w:headerReference r:id="rId24" w:type="default"/>
          <w:pgSz w:w="11906" w:h="16838"/>
          <w:pgMar w:top="1928" w:right="1134" w:bottom="1134" w:left="1134" w:header="1418" w:footer="1134" w:gutter="284"/>
          <w:pgNumType w:fmt="decimal"/>
          <w:cols w:space="720" w:num="1"/>
          <w:formProt w:val="0"/>
          <w:docGrid w:type="lines" w:linePitch="312" w:charSpace="0"/>
        </w:sectPr>
      </w:pPr>
    </w:p>
    <w:p>
      <w:pPr>
        <w:pStyle w:val="237"/>
        <w:tabs>
          <w:tab w:val="left" w:pos="425"/>
        </w:tabs>
        <w:spacing w:before="0" w:beforeLines="0" w:after="156"/>
        <w:ind w:left="567" w:hanging="567"/>
      </w:pPr>
      <w:r>
        <w:t>表</w:t>
      </w:r>
      <w:r>
        <w:rPr>
          <w:rFonts w:hint="eastAsia"/>
        </w:rPr>
        <w:t>C</w:t>
      </w:r>
      <w:r>
        <w:t>.</w:t>
      </w:r>
      <w:r>
        <w:rPr>
          <w:rFonts w:hint="eastAsia"/>
        </w:rPr>
        <w:t>11（续）</w:t>
      </w:r>
    </w:p>
    <w:tbl>
      <w:tblPr>
        <w:tblStyle w:val="27"/>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8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9" w:hRule="atLeast"/>
          <w:jc w:val="center"/>
        </w:trPr>
        <w:tc>
          <w:tcPr>
            <w:tcW w:w="819" w:type="dxa"/>
            <w:vAlign w:val="center"/>
          </w:tcPr>
          <w:p>
            <w:pPr>
              <w:spacing w:line="240" w:lineRule="auto"/>
              <w:jc w:val="center"/>
              <w:rPr>
                <w:sz w:val="18"/>
                <w:szCs w:val="18"/>
              </w:rPr>
            </w:pPr>
            <w:r>
              <w:rPr>
                <w:sz w:val="18"/>
                <w:szCs w:val="18"/>
              </w:rPr>
              <w:t>地面塌陷</w:t>
            </w:r>
            <w:r>
              <w:rPr>
                <w:rFonts w:hint="eastAsia"/>
                <w:sz w:val="18"/>
                <w:szCs w:val="18"/>
              </w:rPr>
              <w:t>地质</w:t>
            </w:r>
            <w:r>
              <w:rPr>
                <w:sz w:val="18"/>
                <w:szCs w:val="18"/>
              </w:rPr>
              <w:t>环境</w:t>
            </w:r>
            <w:r>
              <w:rPr>
                <w:rFonts w:hint="eastAsia"/>
                <w:sz w:val="18"/>
                <w:szCs w:val="18"/>
              </w:rPr>
              <w:t>条件</w:t>
            </w:r>
          </w:p>
        </w:tc>
        <w:tc>
          <w:tcPr>
            <w:tcW w:w="8756" w:type="dxa"/>
          </w:tcPr>
          <w:p>
            <w:pPr>
              <w:spacing w:line="240" w:lineRule="auto"/>
              <w:rPr>
                <w:sz w:val="18"/>
                <w:szCs w:val="18"/>
              </w:rPr>
            </w:pPr>
            <w:r>
              <w:rPr>
                <w:rFonts w:hint="eastAsia"/>
                <w:sz w:val="18"/>
                <w:szCs w:val="18"/>
              </w:rPr>
              <w:t>主要对地形地貌、地层岩性及组合关系、地质构造、</w:t>
            </w:r>
            <w:r>
              <w:rPr>
                <w:sz w:val="18"/>
                <w:szCs w:val="18"/>
              </w:rPr>
              <w:t>植被及土地利用</w:t>
            </w:r>
            <w:r>
              <w:rPr>
                <w:rFonts w:hint="eastAsia"/>
                <w:sz w:val="18"/>
                <w:szCs w:val="18"/>
              </w:rPr>
              <w:t>、人为活动等进行描述。</w:t>
            </w:r>
          </w:p>
          <w:p>
            <w:pPr>
              <w:spacing w:line="240" w:lineRule="auto"/>
              <w:rPr>
                <w:sz w:val="18"/>
                <w:szCs w:val="18"/>
              </w:rPr>
            </w:pPr>
            <w:r>
              <w:rPr>
                <w:rFonts w:hint="eastAsia"/>
                <w:sz w:val="18"/>
                <w:szCs w:val="18"/>
              </w:rPr>
              <w:t>在岩溶区，应重点调查岩溶塌陷区地层岩性、岩体结构、岩溶发育特征等；调查岩溶含水层组特征、含水介质类型、富水性、埋藏和分布状况等；调查地下水开采井井深、结构、开采量、开采层位、水位变化等；</w:t>
            </w:r>
          </w:p>
          <w:p>
            <w:pPr>
              <w:spacing w:line="240" w:lineRule="auto"/>
              <w:rPr>
                <w:sz w:val="18"/>
                <w:szCs w:val="18"/>
              </w:rPr>
            </w:pPr>
            <w:r>
              <w:rPr>
                <w:rFonts w:hint="eastAsia"/>
                <w:sz w:val="18"/>
                <w:szCs w:val="18"/>
              </w:rPr>
              <w:t>在采空区，应重点调查采空塌陷区地层岩性、地质构造、岩体结构、水文地质条件、软弱层等；调查地下工程的性质、规模、开采方式、开采规划、地下水疏干情况和降落漏斗分布特征等；</w:t>
            </w:r>
          </w:p>
          <w:p>
            <w:pPr>
              <w:spacing w:line="240" w:lineRule="auto"/>
              <w:rPr>
                <w:sz w:val="18"/>
                <w:szCs w:val="18"/>
              </w:rPr>
            </w:pPr>
            <w:r>
              <w:rPr>
                <w:rFonts w:hint="eastAsia"/>
                <w:sz w:val="18"/>
                <w:szCs w:val="18"/>
              </w:rPr>
              <w:t>在黄土地区，应重点调查黄土湿陷引发地面塌陷区黄土类型、时代、土体结构、水文地质条件等。</w:t>
            </w: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0" w:hRule="atLeast"/>
          <w:jc w:val="center"/>
        </w:trPr>
        <w:tc>
          <w:tcPr>
            <w:tcW w:w="819" w:type="dxa"/>
            <w:vMerge w:val="restart"/>
            <w:vAlign w:val="center"/>
          </w:tcPr>
          <w:p>
            <w:pPr>
              <w:spacing w:line="240" w:lineRule="auto"/>
              <w:jc w:val="center"/>
              <w:rPr>
                <w:sz w:val="18"/>
                <w:szCs w:val="18"/>
              </w:rPr>
            </w:pPr>
            <w:r>
              <w:rPr>
                <w:sz w:val="18"/>
                <w:szCs w:val="18"/>
              </w:rPr>
              <w:t>塌陷或地表</w:t>
            </w:r>
            <w:r>
              <w:rPr>
                <w:rFonts w:hint="eastAsia"/>
                <w:sz w:val="18"/>
                <w:szCs w:val="18"/>
              </w:rPr>
              <w:t>变</w:t>
            </w:r>
            <w:r>
              <w:rPr>
                <w:sz w:val="18"/>
                <w:szCs w:val="18"/>
              </w:rPr>
              <w:t>形基本特征</w:t>
            </w:r>
          </w:p>
        </w:tc>
        <w:tc>
          <w:tcPr>
            <w:tcW w:w="8756" w:type="dxa"/>
          </w:tcPr>
          <w:p>
            <w:pPr>
              <w:spacing w:line="240" w:lineRule="auto"/>
              <w:rPr>
                <w:sz w:val="18"/>
                <w:szCs w:val="18"/>
              </w:rPr>
            </w:pPr>
            <w:r>
              <w:rPr>
                <w:sz w:val="18"/>
                <w:szCs w:val="18"/>
              </w:rPr>
              <w:t>塌陷坑或变形特征：描述塌陷坑、群、伴生裂缝的几何特征、产状，性质、空间展布特征、规模，变形迹象及变形历史等。对于采空区：</w:t>
            </w:r>
            <w:r>
              <w:rPr>
                <w:rFonts w:hint="eastAsia"/>
                <w:sz w:val="18"/>
                <w:szCs w:val="18"/>
              </w:rPr>
              <w:t>描述</w:t>
            </w:r>
            <w:r>
              <w:rPr>
                <w:sz w:val="18"/>
                <w:szCs w:val="18"/>
              </w:rPr>
              <w:t>包括地表陷坑、台阶、裂缝等的位置、形状、大小、深度、延伸方向及其与采空区、地质构造、开采边界、工作面推进方向等的关系</w:t>
            </w:r>
          </w:p>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jc w:val="center"/>
        </w:trPr>
        <w:tc>
          <w:tcPr>
            <w:tcW w:w="819" w:type="dxa"/>
            <w:vMerge w:val="continue"/>
          </w:tcPr>
          <w:p>
            <w:pPr>
              <w:spacing w:line="240" w:lineRule="auto"/>
              <w:rPr>
                <w:sz w:val="18"/>
                <w:szCs w:val="18"/>
              </w:rPr>
            </w:pPr>
          </w:p>
        </w:tc>
        <w:tc>
          <w:tcPr>
            <w:tcW w:w="8756" w:type="dxa"/>
          </w:tcPr>
          <w:p>
            <w:pPr>
              <w:spacing w:line="240" w:lineRule="auto"/>
              <w:rPr>
                <w:sz w:val="18"/>
                <w:szCs w:val="18"/>
              </w:rPr>
            </w:pPr>
            <w:r>
              <w:rPr>
                <w:rFonts w:hint="eastAsia"/>
                <w:sz w:val="18"/>
                <w:szCs w:val="18"/>
              </w:rPr>
              <w:t>塌陷影响区特征：</w:t>
            </w:r>
            <w:r>
              <w:rPr>
                <w:sz w:val="18"/>
                <w:szCs w:val="18"/>
              </w:rPr>
              <w:t>地表塌陷或地表移动盆地的特征，划分中间区、内边缘和外边缘区，确定地表移动和变形的特征值；分析建筑物变形情况、塌陷坑的处理措施等。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819" w:type="dxa"/>
            <w:vAlign w:val="center"/>
          </w:tcPr>
          <w:p>
            <w:pPr>
              <w:spacing w:line="240" w:lineRule="auto"/>
              <w:jc w:val="center"/>
              <w:rPr>
                <w:sz w:val="18"/>
                <w:szCs w:val="18"/>
              </w:rPr>
            </w:pPr>
            <w:r>
              <w:rPr>
                <w:rFonts w:hint="eastAsia"/>
                <w:sz w:val="18"/>
                <w:szCs w:val="18"/>
              </w:rPr>
              <w:t>稳定</w:t>
            </w:r>
            <w:r>
              <w:rPr>
                <w:sz w:val="18"/>
                <w:szCs w:val="18"/>
              </w:rPr>
              <w:t>性分析</w:t>
            </w:r>
          </w:p>
        </w:tc>
        <w:tc>
          <w:tcPr>
            <w:tcW w:w="8756" w:type="dxa"/>
          </w:tcPr>
          <w:p>
            <w:pPr>
              <w:spacing w:line="24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7" w:hRule="atLeast"/>
          <w:jc w:val="center"/>
        </w:trPr>
        <w:tc>
          <w:tcPr>
            <w:tcW w:w="819" w:type="dxa"/>
            <w:tcBorders>
              <w:bottom w:val="single" w:color="auto" w:sz="4" w:space="0"/>
            </w:tcBorders>
            <w:vAlign w:val="center"/>
          </w:tcPr>
          <w:p>
            <w:pPr>
              <w:spacing w:line="240" w:lineRule="auto"/>
              <w:jc w:val="center"/>
              <w:rPr>
                <w:sz w:val="18"/>
                <w:szCs w:val="18"/>
              </w:rPr>
            </w:pPr>
            <w:r>
              <w:rPr>
                <w:sz w:val="18"/>
                <w:szCs w:val="18"/>
              </w:rPr>
              <w:t>危害</w:t>
            </w:r>
            <w:r>
              <w:rPr>
                <w:rFonts w:hint="eastAsia"/>
                <w:sz w:val="18"/>
                <w:szCs w:val="18"/>
              </w:rPr>
              <w:t>性分析</w:t>
            </w:r>
          </w:p>
        </w:tc>
        <w:tc>
          <w:tcPr>
            <w:tcW w:w="8756" w:type="dxa"/>
            <w:tcBorders>
              <w:bottom w:val="single" w:color="auto" w:sz="4" w:space="0"/>
            </w:tcBorders>
          </w:tcPr>
          <w:p>
            <w:pPr>
              <w:spacing w:line="240" w:lineRule="auto"/>
              <w:rPr>
                <w:sz w:val="18"/>
                <w:szCs w:val="18"/>
              </w:rPr>
            </w:pPr>
            <w:r>
              <w:rPr>
                <w:sz w:val="18"/>
                <w:szCs w:val="18"/>
              </w:rPr>
              <w:t>地面塌陷导致人员伤亡、财产损失、地表水源枯竭、井巷突水、淹没等危害的历史记录；在塌陷影响范围内的人员、财产、设施等的可能损失及成灾模式分析，导致地表水源枯竭、地下水疏干、井巷突水等事故的可能性</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4" w:hRule="atLeast"/>
          <w:jc w:val="center"/>
        </w:trPr>
        <w:tc>
          <w:tcPr>
            <w:tcW w:w="819" w:type="dxa"/>
            <w:vAlign w:val="center"/>
          </w:tcPr>
          <w:p>
            <w:pPr>
              <w:spacing w:line="240" w:lineRule="auto"/>
              <w:jc w:val="center"/>
              <w:rPr>
                <w:sz w:val="18"/>
                <w:szCs w:val="18"/>
              </w:rPr>
            </w:pPr>
            <w:r>
              <w:rPr>
                <w:sz w:val="18"/>
                <w:szCs w:val="18"/>
              </w:rPr>
              <w:t>平</w:t>
            </w:r>
          </w:p>
          <w:p>
            <w:pPr>
              <w:spacing w:line="240" w:lineRule="auto"/>
              <w:jc w:val="center"/>
              <w:rPr>
                <w:sz w:val="18"/>
                <w:szCs w:val="18"/>
              </w:rPr>
            </w:pPr>
            <w:r>
              <w:rPr>
                <w:sz w:val="18"/>
                <w:szCs w:val="18"/>
              </w:rPr>
              <w:t>面</w:t>
            </w:r>
          </w:p>
          <w:p>
            <w:pPr>
              <w:spacing w:line="240" w:lineRule="auto"/>
              <w:jc w:val="center"/>
              <w:rPr>
                <w:sz w:val="18"/>
                <w:szCs w:val="18"/>
              </w:rPr>
            </w:pPr>
            <w:r>
              <w:rPr>
                <w:rFonts w:hint="eastAsia"/>
                <w:sz w:val="18"/>
                <w:szCs w:val="18"/>
              </w:rPr>
              <w:t>示</w:t>
            </w:r>
          </w:p>
          <w:p>
            <w:pPr>
              <w:spacing w:line="240" w:lineRule="auto"/>
              <w:jc w:val="center"/>
              <w:rPr>
                <w:sz w:val="18"/>
                <w:szCs w:val="18"/>
              </w:rPr>
            </w:pPr>
            <w:r>
              <w:rPr>
                <w:rFonts w:hint="eastAsia"/>
                <w:sz w:val="18"/>
                <w:szCs w:val="18"/>
              </w:rPr>
              <w:t>意</w:t>
            </w:r>
          </w:p>
          <w:p>
            <w:pPr>
              <w:spacing w:line="240" w:lineRule="auto"/>
              <w:jc w:val="center"/>
              <w:rPr>
                <w:sz w:val="18"/>
                <w:szCs w:val="18"/>
              </w:rPr>
            </w:pPr>
            <w:r>
              <w:rPr>
                <w:sz w:val="18"/>
                <w:szCs w:val="18"/>
              </w:rPr>
              <w:t>图</w:t>
            </w:r>
          </w:p>
        </w:tc>
        <w:tc>
          <w:tcPr>
            <w:tcW w:w="8756" w:type="dxa"/>
          </w:tcPr>
          <w:p>
            <w:pPr>
              <w:spacing w:line="240" w:lineRule="auto"/>
              <w:jc w:val="center"/>
              <w:rPr>
                <w:sz w:val="18"/>
                <w:szCs w:val="18"/>
              </w:rPr>
            </w:pPr>
            <w:r>
              <w:rPr>
                <w:sz w:val="18"/>
                <w:szCs w:val="18"/>
              </w:rPr>
              <w:drawing>
                <wp:inline distT="0" distB="0" distL="0" distR="0">
                  <wp:extent cx="4000500" cy="2828925"/>
                  <wp:effectExtent l="0" t="0" r="0" b="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000500" cy="2828925"/>
                          </a:xfrm>
                          <a:prstGeom prst="rect">
                            <a:avLst/>
                          </a:prstGeom>
                          <a:noFill/>
                          <a:ln>
                            <a:noFill/>
                          </a:ln>
                        </pic:spPr>
                      </pic:pic>
                    </a:graphicData>
                  </a:graphic>
                </wp:inline>
              </w:drawing>
            </w:r>
          </w:p>
        </w:tc>
      </w:tr>
    </w:tbl>
    <w:p>
      <w:pPr>
        <w:pStyle w:val="234"/>
        <w:ind w:firstLine="360"/>
        <w:rPr>
          <w:sz w:val="18"/>
          <w:szCs w:val="18"/>
        </w:rPr>
      </w:pPr>
      <w:r>
        <w:rPr>
          <w:sz w:val="18"/>
          <w:szCs w:val="18"/>
        </w:rPr>
        <w:t>记录：</w:t>
      </w:r>
      <w:r>
        <w:rPr>
          <w:rFonts w:hint="eastAsia"/>
          <w:sz w:val="18"/>
          <w:szCs w:val="18"/>
        </w:rPr>
        <w:t xml:space="preserve"> </w:t>
      </w:r>
      <w:r>
        <w:rPr>
          <w:sz w:val="18"/>
          <w:szCs w:val="18"/>
        </w:rPr>
        <w:t xml:space="preserve">         校核：</w:t>
      </w:r>
      <w:r>
        <w:rPr>
          <w:rFonts w:hint="eastAsia"/>
          <w:sz w:val="18"/>
          <w:szCs w:val="18"/>
        </w:rPr>
        <w:t xml:space="preserve"> </w:t>
      </w:r>
      <w:r>
        <w:rPr>
          <w:sz w:val="18"/>
          <w:szCs w:val="18"/>
        </w:rPr>
        <w:t xml:space="preserve">         项目负责：</w:t>
      </w:r>
      <w:r>
        <w:rPr>
          <w:rFonts w:hint="eastAsia"/>
          <w:sz w:val="18"/>
          <w:szCs w:val="18"/>
        </w:rPr>
        <w:t xml:space="preserve"> </w:t>
      </w:r>
      <w:r>
        <w:rPr>
          <w:sz w:val="18"/>
          <w:szCs w:val="18"/>
        </w:rPr>
        <w:t xml:space="preserve">          填表日期：</w:t>
      </w:r>
      <w:r>
        <w:rPr>
          <w:rFonts w:hint="eastAsia"/>
          <w:sz w:val="18"/>
          <w:szCs w:val="18"/>
        </w:rPr>
        <w:t xml:space="preserve"> </w:t>
      </w:r>
      <w:r>
        <w:rPr>
          <w:sz w:val="18"/>
          <w:szCs w:val="18"/>
        </w:rPr>
        <w:t xml:space="preserve">     年</w:t>
      </w:r>
      <w:r>
        <w:rPr>
          <w:rFonts w:hint="eastAsia"/>
          <w:sz w:val="18"/>
          <w:szCs w:val="18"/>
        </w:rPr>
        <w:t xml:space="preserve"> </w:t>
      </w:r>
      <w:r>
        <w:rPr>
          <w:sz w:val="18"/>
          <w:szCs w:val="18"/>
        </w:rPr>
        <w:t xml:space="preserve">     月</w:t>
      </w:r>
      <w:r>
        <w:rPr>
          <w:rFonts w:hint="eastAsia"/>
          <w:sz w:val="18"/>
          <w:szCs w:val="18"/>
        </w:rPr>
        <w:t xml:space="preserve"> </w:t>
      </w:r>
      <w:r>
        <w:rPr>
          <w:sz w:val="18"/>
          <w:szCs w:val="18"/>
        </w:rPr>
        <w:t xml:space="preserve">     日</w:t>
      </w:r>
    </w:p>
    <w:p>
      <w:pPr>
        <w:sectPr>
          <w:footerReference r:id="rId25" w:type="default"/>
          <w:pgSz w:w="11906" w:h="16838"/>
          <w:pgMar w:top="1928" w:right="1134" w:bottom="1134" w:left="1134" w:header="1418" w:footer="1134" w:gutter="284"/>
          <w:pgNumType w:fmt="decimal"/>
          <w:cols w:space="720" w:num="1"/>
          <w:formProt w:val="0"/>
          <w:docGrid w:type="lines" w:linePitch="312" w:charSpace="0"/>
        </w:sectPr>
      </w:pPr>
    </w:p>
    <w:p>
      <w:pPr>
        <w:pStyle w:val="168"/>
        <w:rPr>
          <w:rFonts w:hint="eastAsia"/>
          <w:vanish w:val="0"/>
        </w:rPr>
      </w:pPr>
    </w:p>
    <w:p>
      <w:pPr>
        <w:pStyle w:val="220"/>
        <w:rPr>
          <w:vanish w:val="0"/>
        </w:rPr>
      </w:pPr>
    </w:p>
    <w:p>
      <w:pPr>
        <w:pStyle w:val="113"/>
        <w:spacing w:after="156"/>
      </w:pPr>
      <w:bookmarkStart w:id="266" w:name="_Toc1940502265"/>
      <w:bookmarkEnd w:id="266"/>
      <w:bookmarkStart w:id="267" w:name="_Toc1754483419"/>
      <w:bookmarkEnd w:id="267"/>
      <w:bookmarkStart w:id="268" w:name="_Toc2078623462"/>
      <w:bookmarkEnd w:id="268"/>
      <w:bookmarkStart w:id="269" w:name="_Toc190187235"/>
      <w:bookmarkEnd w:id="269"/>
      <w:bookmarkStart w:id="270" w:name="_Toc162022641"/>
      <w:bookmarkStart w:id="271" w:name="_Toc162019828"/>
      <w:bookmarkStart w:id="272" w:name="_Toc162019749"/>
      <w:bookmarkStart w:id="273" w:name="_Toc1945244127"/>
      <w:r>
        <w:br w:type="textWrapping"/>
      </w:r>
      <w:r>
        <w:rPr>
          <w:rFonts w:hint="eastAsia"/>
        </w:rPr>
        <w:t>（</w:t>
      </w:r>
      <w:r>
        <w:rPr>
          <w:rFonts w:hint="eastAsia"/>
          <w:lang w:eastAsia="zh-CN"/>
        </w:rPr>
        <w:t>规范性</w:t>
      </w:r>
      <w:r>
        <w:rPr>
          <w:rFonts w:hint="eastAsia"/>
        </w:rPr>
        <w:t>）</w:t>
      </w:r>
      <w:r>
        <w:rPr>
          <w:rFonts w:hint="eastAsia"/>
        </w:rPr>
        <w:br w:type="textWrapping"/>
      </w:r>
      <w:r>
        <w:rPr>
          <w:rFonts w:hint="eastAsia"/>
        </w:rPr>
        <w:t>地质灾害</w:t>
      </w:r>
      <w:bookmarkEnd w:id="270"/>
      <w:bookmarkEnd w:id="271"/>
      <w:bookmarkEnd w:id="272"/>
      <w:r>
        <w:rPr>
          <w:rFonts w:hint="eastAsia"/>
        </w:rPr>
        <w:t>分类表</w:t>
      </w:r>
      <w:bookmarkEnd w:id="273"/>
    </w:p>
    <w:p>
      <w:pPr>
        <w:pStyle w:val="53"/>
        <w:ind w:firstLine="0" w:firstLineChars="0"/>
        <w:jc w:val="center"/>
        <w:rPr>
          <w:rFonts w:ascii="黑体" w:eastAsia="黑体"/>
        </w:rPr>
      </w:pPr>
    </w:p>
    <w:p>
      <w:pPr>
        <w:pStyle w:val="53"/>
        <w:ind w:firstLine="420"/>
      </w:pPr>
      <w:r>
        <w:rPr>
          <w:rFonts w:hint="eastAsia"/>
        </w:rPr>
        <w:t>滑坡、崩塌、泥石流、地面塌陷分类见</w:t>
      </w:r>
      <w:r>
        <w:rPr>
          <w:rFonts w:hint="eastAsia" w:ascii="Times New Roman"/>
        </w:rPr>
        <w:t>表D.1~D.4。</w:t>
      </w:r>
    </w:p>
    <w:p>
      <w:pPr>
        <w:pStyle w:val="124"/>
        <w:spacing w:before="0" w:beforeLines="0" w:after="156"/>
      </w:pPr>
      <w:r>
        <w:rPr>
          <w:rFonts w:hint="eastAsia"/>
        </w:rPr>
        <w:t>滑坡分类表</w:t>
      </w:r>
    </w:p>
    <w:tbl>
      <w:tblPr>
        <w:tblStyle w:val="27"/>
        <w:tblW w:w="93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08"/>
        <w:gridCol w:w="1301"/>
        <w:gridCol w:w="60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tblHeader/>
          <w:jc w:val="center"/>
        </w:trPr>
        <w:tc>
          <w:tcPr>
            <w:tcW w:w="2050" w:type="dxa"/>
            <w:vAlign w:val="center"/>
          </w:tcPr>
          <w:p>
            <w:pPr>
              <w:spacing w:line="240" w:lineRule="auto"/>
              <w:jc w:val="center"/>
              <w:rPr>
                <w:sz w:val="18"/>
                <w:szCs w:val="18"/>
              </w:rPr>
            </w:pPr>
            <w:r>
              <w:rPr>
                <w:sz w:val="18"/>
                <w:szCs w:val="18"/>
              </w:rPr>
              <w:t>划分依据</w:t>
            </w:r>
          </w:p>
        </w:tc>
        <w:tc>
          <w:tcPr>
            <w:tcW w:w="1326" w:type="dxa"/>
            <w:vAlign w:val="center"/>
          </w:tcPr>
          <w:p>
            <w:pPr>
              <w:spacing w:line="240" w:lineRule="auto"/>
              <w:jc w:val="center"/>
              <w:rPr>
                <w:sz w:val="18"/>
                <w:szCs w:val="18"/>
              </w:rPr>
            </w:pPr>
            <w:r>
              <w:rPr>
                <w:sz w:val="18"/>
                <w:szCs w:val="18"/>
              </w:rPr>
              <w:t>名称类别</w:t>
            </w:r>
          </w:p>
        </w:tc>
        <w:tc>
          <w:tcPr>
            <w:tcW w:w="6184" w:type="dxa"/>
            <w:vAlign w:val="center"/>
          </w:tcPr>
          <w:p>
            <w:pPr>
              <w:spacing w:line="240" w:lineRule="auto"/>
              <w:jc w:val="center"/>
              <w:rPr>
                <w:sz w:val="18"/>
                <w:szCs w:val="18"/>
              </w:rPr>
            </w:pPr>
            <w:r>
              <w:rPr>
                <w:sz w:val="18"/>
                <w:szCs w:val="18"/>
              </w:rPr>
              <w:t>特征说明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restart"/>
            <w:vAlign w:val="center"/>
          </w:tcPr>
          <w:p>
            <w:pPr>
              <w:spacing w:line="240" w:lineRule="auto"/>
              <w:jc w:val="center"/>
              <w:rPr>
                <w:sz w:val="18"/>
                <w:szCs w:val="18"/>
              </w:rPr>
            </w:pPr>
            <w:r>
              <w:rPr>
                <w:sz w:val="18"/>
                <w:szCs w:val="18"/>
              </w:rPr>
              <w:t>物质组成</w:t>
            </w:r>
          </w:p>
        </w:tc>
        <w:tc>
          <w:tcPr>
            <w:tcW w:w="1326" w:type="dxa"/>
            <w:vAlign w:val="center"/>
          </w:tcPr>
          <w:p>
            <w:pPr>
              <w:spacing w:line="240" w:lineRule="auto"/>
              <w:jc w:val="center"/>
              <w:rPr>
                <w:sz w:val="18"/>
                <w:szCs w:val="18"/>
              </w:rPr>
            </w:pPr>
            <w:r>
              <w:rPr>
                <w:sz w:val="18"/>
                <w:szCs w:val="18"/>
              </w:rPr>
              <w:t>土质滑坡</w:t>
            </w:r>
          </w:p>
        </w:tc>
        <w:tc>
          <w:tcPr>
            <w:tcW w:w="6184" w:type="dxa"/>
            <w:vAlign w:val="center"/>
          </w:tcPr>
          <w:p>
            <w:pPr>
              <w:spacing w:line="240" w:lineRule="auto"/>
              <w:rPr>
                <w:sz w:val="18"/>
                <w:szCs w:val="18"/>
              </w:rPr>
            </w:pPr>
            <w:r>
              <w:rPr>
                <w:sz w:val="18"/>
                <w:szCs w:val="18"/>
              </w:rPr>
              <w:t>发生在冲积、洪积、坡积、崩积、残积等松散层中的滑坡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岩质滑坡</w:t>
            </w:r>
          </w:p>
        </w:tc>
        <w:tc>
          <w:tcPr>
            <w:tcW w:w="6184" w:type="dxa"/>
            <w:vAlign w:val="center"/>
          </w:tcPr>
          <w:p>
            <w:pPr>
              <w:spacing w:line="240" w:lineRule="auto"/>
              <w:rPr>
                <w:sz w:val="18"/>
                <w:szCs w:val="18"/>
              </w:rPr>
            </w:pPr>
            <w:r>
              <w:rPr>
                <w:sz w:val="18"/>
                <w:szCs w:val="18"/>
              </w:rPr>
              <w:t>发生在基岩中的滑坡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4" w:hRule="exact"/>
          <w:jc w:val="center"/>
        </w:trPr>
        <w:tc>
          <w:tcPr>
            <w:tcW w:w="2050" w:type="dxa"/>
            <w:vMerge w:val="restart"/>
            <w:vAlign w:val="center"/>
          </w:tcPr>
          <w:p>
            <w:pPr>
              <w:spacing w:line="240" w:lineRule="auto"/>
              <w:jc w:val="center"/>
              <w:rPr>
                <w:sz w:val="18"/>
                <w:szCs w:val="18"/>
              </w:rPr>
            </w:pPr>
            <w:r>
              <w:rPr>
                <w:sz w:val="18"/>
                <w:szCs w:val="18"/>
              </w:rPr>
              <w:t>滑面与岩层面关系</w:t>
            </w:r>
          </w:p>
        </w:tc>
        <w:tc>
          <w:tcPr>
            <w:tcW w:w="1326" w:type="dxa"/>
            <w:vAlign w:val="center"/>
          </w:tcPr>
          <w:p>
            <w:pPr>
              <w:spacing w:line="240" w:lineRule="auto"/>
              <w:jc w:val="center"/>
              <w:rPr>
                <w:dstrike/>
                <w:sz w:val="18"/>
                <w:szCs w:val="18"/>
              </w:rPr>
            </w:pPr>
            <w:r>
              <w:rPr>
                <w:sz w:val="18"/>
                <w:szCs w:val="18"/>
              </w:rPr>
              <w:t>顺层滑坡</w:t>
            </w:r>
          </w:p>
        </w:tc>
        <w:tc>
          <w:tcPr>
            <w:tcW w:w="6184" w:type="dxa"/>
            <w:vAlign w:val="center"/>
          </w:tcPr>
          <w:p>
            <w:pPr>
              <w:spacing w:line="240" w:lineRule="auto"/>
              <w:rPr>
                <w:dstrike/>
                <w:sz w:val="18"/>
                <w:szCs w:val="18"/>
              </w:rPr>
            </w:pPr>
            <w:r>
              <w:rPr>
                <w:sz w:val="18"/>
                <w:szCs w:val="18"/>
              </w:rPr>
              <w:t>沿层面滑动的滑坡，发生在岩层倾向与坡向一致，且倾角＜坡角；残、坡积物顺着下部基岩层面滑动的滑坡，亦属顺层滑坡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0"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切层滑坡</w:t>
            </w:r>
          </w:p>
        </w:tc>
        <w:tc>
          <w:tcPr>
            <w:tcW w:w="6184" w:type="dxa"/>
            <w:vAlign w:val="center"/>
          </w:tcPr>
          <w:p>
            <w:pPr>
              <w:spacing w:line="240" w:lineRule="auto"/>
              <w:rPr>
                <w:sz w:val="18"/>
                <w:szCs w:val="18"/>
              </w:rPr>
            </w:pPr>
            <w:r>
              <w:rPr>
                <w:sz w:val="18"/>
                <w:szCs w:val="18"/>
              </w:rPr>
              <w:t>滑动面与岩层面相切，常沿倾向山外的一组软弱结构面发生，多分布在逆向坡或近水平岩层的斜坡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restart"/>
            <w:vAlign w:val="center"/>
          </w:tcPr>
          <w:p>
            <w:pPr>
              <w:spacing w:line="240" w:lineRule="auto"/>
              <w:jc w:val="center"/>
              <w:rPr>
                <w:sz w:val="18"/>
                <w:szCs w:val="18"/>
              </w:rPr>
            </w:pPr>
            <w:r>
              <w:rPr>
                <w:sz w:val="18"/>
                <w:szCs w:val="18"/>
              </w:rPr>
              <w:t>滑体厚度</w:t>
            </w:r>
          </w:p>
        </w:tc>
        <w:tc>
          <w:tcPr>
            <w:tcW w:w="1326" w:type="dxa"/>
            <w:vAlign w:val="center"/>
          </w:tcPr>
          <w:p>
            <w:pPr>
              <w:spacing w:line="240" w:lineRule="auto"/>
              <w:jc w:val="center"/>
              <w:rPr>
                <w:sz w:val="18"/>
                <w:szCs w:val="18"/>
              </w:rPr>
            </w:pPr>
            <w:r>
              <w:rPr>
                <w:sz w:val="18"/>
                <w:szCs w:val="18"/>
              </w:rPr>
              <w:t>浅层滑坡</w:t>
            </w:r>
          </w:p>
        </w:tc>
        <w:tc>
          <w:tcPr>
            <w:tcW w:w="6184" w:type="dxa"/>
            <w:vAlign w:val="center"/>
          </w:tcPr>
          <w:p>
            <w:pPr>
              <w:spacing w:line="240" w:lineRule="auto"/>
              <w:rPr>
                <w:sz w:val="18"/>
                <w:szCs w:val="18"/>
              </w:rPr>
            </w:pPr>
            <w:r>
              <w:rPr>
                <w:sz w:val="18"/>
                <w:szCs w:val="18"/>
              </w:rPr>
              <w:t>滑坡体厚度＜10m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中层滑坡</w:t>
            </w:r>
          </w:p>
        </w:tc>
        <w:tc>
          <w:tcPr>
            <w:tcW w:w="6184" w:type="dxa"/>
            <w:vAlign w:val="center"/>
          </w:tcPr>
          <w:p>
            <w:pPr>
              <w:spacing w:line="240" w:lineRule="auto"/>
              <w:rPr>
                <w:sz w:val="18"/>
                <w:szCs w:val="18"/>
              </w:rPr>
            </w:pPr>
            <w:r>
              <w:rPr>
                <w:sz w:val="18"/>
                <w:szCs w:val="18"/>
              </w:rPr>
              <w:t>滑坡体厚度10m～25m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深层滑坡</w:t>
            </w:r>
          </w:p>
        </w:tc>
        <w:tc>
          <w:tcPr>
            <w:tcW w:w="6184" w:type="dxa"/>
            <w:vAlign w:val="center"/>
          </w:tcPr>
          <w:p>
            <w:pPr>
              <w:spacing w:line="240" w:lineRule="auto"/>
              <w:rPr>
                <w:sz w:val="18"/>
                <w:szCs w:val="18"/>
              </w:rPr>
            </w:pPr>
            <w:r>
              <w:rPr>
                <w:sz w:val="18"/>
                <w:szCs w:val="18"/>
              </w:rPr>
              <w:t>滑坡体厚度25m～50m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超深层滑坡</w:t>
            </w:r>
          </w:p>
        </w:tc>
        <w:tc>
          <w:tcPr>
            <w:tcW w:w="6184" w:type="dxa"/>
            <w:vAlign w:val="center"/>
          </w:tcPr>
          <w:p>
            <w:pPr>
              <w:spacing w:line="240" w:lineRule="auto"/>
              <w:rPr>
                <w:sz w:val="18"/>
                <w:szCs w:val="18"/>
              </w:rPr>
            </w:pPr>
            <w:r>
              <w:rPr>
                <w:sz w:val="18"/>
                <w:szCs w:val="18"/>
              </w:rPr>
              <w:t>滑坡体厚度≥50m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restart"/>
            <w:vAlign w:val="center"/>
          </w:tcPr>
          <w:p>
            <w:pPr>
              <w:spacing w:line="240" w:lineRule="auto"/>
              <w:jc w:val="center"/>
              <w:rPr>
                <w:sz w:val="18"/>
                <w:szCs w:val="18"/>
              </w:rPr>
            </w:pPr>
            <w:r>
              <w:rPr>
                <w:sz w:val="18"/>
                <w:szCs w:val="18"/>
              </w:rPr>
              <w:t>始滑部位及运移形式</w:t>
            </w:r>
          </w:p>
        </w:tc>
        <w:tc>
          <w:tcPr>
            <w:tcW w:w="1326" w:type="dxa"/>
            <w:vAlign w:val="center"/>
          </w:tcPr>
          <w:p>
            <w:pPr>
              <w:spacing w:line="240" w:lineRule="auto"/>
              <w:jc w:val="center"/>
              <w:rPr>
                <w:sz w:val="18"/>
                <w:szCs w:val="18"/>
              </w:rPr>
            </w:pPr>
            <w:r>
              <w:rPr>
                <w:sz w:val="18"/>
                <w:szCs w:val="18"/>
              </w:rPr>
              <w:t>推移式滑坡</w:t>
            </w:r>
          </w:p>
        </w:tc>
        <w:tc>
          <w:tcPr>
            <w:tcW w:w="6184" w:type="dxa"/>
            <w:vAlign w:val="center"/>
          </w:tcPr>
          <w:p>
            <w:pPr>
              <w:spacing w:line="240" w:lineRule="auto"/>
              <w:rPr>
                <w:sz w:val="18"/>
                <w:szCs w:val="18"/>
              </w:rPr>
            </w:pPr>
            <w:r>
              <w:rPr>
                <w:sz w:val="18"/>
                <w:szCs w:val="18"/>
              </w:rPr>
              <w:t>始滑部位位于滑坡后缘，主要动力来自滑坡后部的加载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牵引式滑坡</w:t>
            </w:r>
          </w:p>
        </w:tc>
        <w:tc>
          <w:tcPr>
            <w:tcW w:w="6184" w:type="dxa"/>
            <w:vAlign w:val="center"/>
          </w:tcPr>
          <w:p>
            <w:pPr>
              <w:spacing w:line="240" w:lineRule="auto"/>
              <w:rPr>
                <w:sz w:val="18"/>
                <w:szCs w:val="18"/>
              </w:rPr>
            </w:pPr>
            <w:r>
              <w:rPr>
                <w:sz w:val="18"/>
                <w:szCs w:val="18"/>
              </w:rPr>
              <w:t>始滑部位在滑坡前缘，主要原因是坡脚受河流冲刷或人工开挖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复合式滑坡</w:t>
            </w:r>
          </w:p>
        </w:tc>
        <w:tc>
          <w:tcPr>
            <w:tcW w:w="6184" w:type="dxa"/>
            <w:vAlign w:val="center"/>
          </w:tcPr>
          <w:p>
            <w:pPr>
              <w:spacing w:line="240" w:lineRule="auto"/>
              <w:rPr>
                <w:sz w:val="18"/>
                <w:szCs w:val="18"/>
              </w:rPr>
            </w:pPr>
            <w:r>
              <w:rPr>
                <w:sz w:val="18"/>
                <w:szCs w:val="18"/>
              </w:rPr>
              <w:t>后部推移、前缘牵引的共同作用下发生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restart"/>
            <w:vAlign w:val="center"/>
          </w:tcPr>
          <w:p>
            <w:pPr>
              <w:spacing w:line="240" w:lineRule="auto"/>
              <w:jc w:val="center"/>
              <w:rPr>
                <w:sz w:val="18"/>
                <w:szCs w:val="18"/>
              </w:rPr>
            </w:pPr>
            <w:r>
              <w:rPr>
                <w:sz w:val="18"/>
                <w:szCs w:val="18"/>
              </w:rPr>
              <w:t>引发因素</w:t>
            </w:r>
          </w:p>
        </w:tc>
        <w:tc>
          <w:tcPr>
            <w:tcW w:w="1326" w:type="dxa"/>
            <w:vAlign w:val="center"/>
          </w:tcPr>
          <w:p>
            <w:pPr>
              <w:spacing w:line="240" w:lineRule="auto"/>
              <w:jc w:val="center"/>
              <w:rPr>
                <w:sz w:val="18"/>
                <w:szCs w:val="18"/>
              </w:rPr>
            </w:pPr>
            <w:r>
              <w:rPr>
                <w:sz w:val="18"/>
                <w:szCs w:val="18"/>
              </w:rPr>
              <w:t>工程滑坡</w:t>
            </w:r>
          </w:p>
        </w:tc>
        <w:tc>
          <w:tcPr>
            <w:tcW w:w="6184" w:type="dxa"/>
            <w:vAlign w:val="center"/>
          </w:tcPr>
          <w:p>
            <w:pPr>
              <w:spacing w:line="240" w:lineRule="auto"/>
              <w:rPr>
                <w:sz w:val="18"/>
                <w:szCs w:val="18"/>
              </w:rPr>
            </w:pPr>
            <w:r>
              <w:rPr>
                <w:sz w:val="18"/>
                <w:szCs w:val="18"/>
              </w:rPr>
              <w:t>由施工开挖、建筑物加载和水库蓄水等</w:t>
            </w:r>
            <w:r>
              <w:rPr>
                <w:rFonts w:hint="eastAsia"/>
                <w:sz w:val="18"/>
                <w:szCs w:val="18"/>
              </w:rPr>
              <w:t>人为活动</w:t>
            </w:r>
            <w:r>
              <w:rPr>
                <w:sz w:val="18"/>
                <w:szCs w:val="18"/>
              </w:rPr>
              <w:t>引起的滑坡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自然滑坡</w:t>
            </w:r>
          </w:p>
        </w:tc>
        <w:tc>
          <w:tcPr>
            <w:tcW w:w="6184" w:type="dxa"/>
            <w:vAlign w:val="center"/>
          </w:tcPr>
          <w:p>
            <w:pPr>
              <w:spacing w:line="240" w:lineRule="auto"/>
              <w:rPr>
                <w:sz w:val="18"/>
                <w:szCs w:val="18"/>
              </w:rPr>
            </w:pPr>
            <w:r>
              <w:rPr>
                <w:sz w:val="18"/>
                <w:szCs w:val="18"/>
              </w:rPr>
              <w:t>由自然地质作用产生的滑坡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restart"/>
            <w:vAlign w:val="center"/>
          </w:tcPr>
          <w:p>
            <w:pPr>
              <w:spacing w:line="240" w:lineRule="auto"/>
              <w:jc w:val="center"/>
              <w:rPr>
                <w:sz w:val="18"/>
                <w:szCs w:val="18"/>
              </w:rPr>
            </w:pPr>
            <w:r>
              <w:rPr>
                <w:sz w:val="18"/>
                <w:szCs w:val="18"/>
              </w:rPr>
              <w:t>形成年代</w:t>
            </w:r>
          </w:p>
        </w:tc>
        <w:tc>
          <w:tcPr>
            <w:tcW w:w="1326" w:type="dxa"/>
            <w:vAlign w:val="center"/>
          </w:tcPr>
          <w:p>
            <w:pPr>
              <w:spacing w:line="240" w:lineRule="auto"/>
              <w:jc w:val="center"/>
              <w:rPr>
                <w:sz w:val="18"/>
                <w:szCs w:val="18"/>
              </w:rPr>
            </w:pPr>
            <w:r>
              <w:rPr>
                <w:sz w:val="18"/>
                <w:szCs w:val="18"/>
              </w:rPr>
              <w:t>新滑坡</w:t>
            </w:r>
          </w:p>
        </w:tc>
        <w:tc>
          <w:tcPr>
            <w:tcW w:w="6184" w:type="dxa"/>
            <w:vAlign w:val="center"/>
          </w:tcPr>
          <w:p>
            <w:pPr>
              <w:spacing w:line="240" w:lineRule="auto"/>
              <w:rPr>
                <w:sz w:val="18"/>
                <w:szCs w:val="18"/>
              </w:rPr>
            </w:pPr>
            <w:r>
              <w:rPr>
                <w:sz w:val="18"/>
                <w:szCs w:val="18"/>
              </w:rPr>
              <w:t>现今正在发生滑动的滑坡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老滑坡</w:t>
            </w:r>
          </w:p>
        </w:tc>
        <w:tc>
          <w:tcPr>
            <w:tcW w:w="6184" w:type="dxa"/>
            <w:vAlign w:val="center"/>
          </w:tcPr>
          <w:p>
            <w:pPr>
              <w:spacing w:line="240" w:lineRule="auto"/>
              <w:rPr>
                <w:sz w:val="18"/>
                <w:szCs w:val="18"/>
              </w:rPr>
            </w:pPr>
            <w:r>
              <w:rPr>
                <w:sz w:val="18"/>
                <w:szCs w:val="18"/>
              </w:rPr>
              <w:t>全新世以来发生滑动，现今整体稳定的滑坡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古滑坡</w:t>
            </w:r>
          </w:p>
        </w:tc>
        <w:tc>
          <w:tcPr>
            <w:tcW w:w="6184" w:type="dxa"/>
            <w:vAlign w:val="center"/>
          </w:tcPr>
          <w:p>
            <w:pPr>
              <w:spacing w:line="240" w:lineRule="auto"/>
              <w:rPr>
                <w:sz w:val="18"/>
                <w:szCs w:val="18"/>
              </w:rPr>
            </w:pPr>
            <w:r>
              <w:rPr>
                <w:sz w:val="18"/>
                <w:szCs w:val="18"/>
              </w:rPr>
              <w:t>全新世以前发生滑动，现今整体稳定的滑坡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restart"/>
            <w:vAlign w:val="center"/>
          </w:tcPr>
          <w:p>
            <w:pPr>
              <w:spacing w:line="240" w:lineRule="auto"/>
              <w:jc w:val="center"/>
              <w:rPr>
                <w:sz w:val="18"/>
                <w:szCs w:val="18"/>
              </w:rPr>
            </w:pPr>
            <w:r>
              <w:rPr>
                <w:sz w:val="18"/>
                <w:szCs w:val="18"/>
              </w:rPr>
              <w:t>滑体体积</w:t>
            </w:r>
          </w:p>
        </w:tc>
        <w:tc>
          <w:tcPr>
            <w:tcW w:w="1326" w:type="dxa"/>
            <w:vAlign w:val="center"/>
          </w:tcPr>
          <w:p>
            <w:pPr>
              <w:spacing w:line="240" w:lineRule="auto"/>
              <w:jc w:val="center"/>
              <w:rPr>
                <w:sz w:val="18"/>
                <w:szCs w:val="18"/>
              </w:rPr>
            </w:pPr>
            <w:r>
              <w:rPr>
                <w:sz w:val="18"/>
                <w:szCs w:val="18"/>
              </w:rPr>
              <w:t>小型滑坡</w:t>
            </w:r>
          </w:p>
        </w:tc>
        <w:tc>
          <w:tcPr>
            <w:tcW w:w="6184" w:type="dxa"/>
            <w:vAlign w:val="center"/>
          </w:tcPr>
          <w:p>
            <w:pPr>
              <w:spacing w:line="240" w:lineRule="auto"/>
              <w:rPr>
                <w:sz w:val="18"/>
                <w:szCs w:val="18"/>
              </w:rPr>
            </w:pPr>
            <w:r>
              <w:rPr>
                <w:sz w:val="18"/>
                <w:szCs w:val="18"/>
              </w:rPr>
              <w:t>＜10×10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中型滑坡</w:t>
            </w:r>
          </w:p>
        </w:tc>
        <w:tc>
          <w:tcPr>
            <w:tcW w:w="6184" w:type="dxa"/>
            <w:vAlign w:val="center"/>
          </w:tcPr>
          <w:p>
            <w:pPr>
              <w:spacing w:line="240" w:lineRule="auto"/>
              <w:rPr>
                <w:sz w:val="18"/>
                <w:szCs w:val="18"/>
              </w:rPr>
            </w:pPr>
            <w:r>
              <w:rPr>
                <w:sz w:val="18"/>
                <w:szCs w:val="18"/>
              </w:rPr>
              <w:t>10×10</w:t>
            </w:r>
            <w:r>
              <w:rPr>
                <w:sz w:val="18"/>
                <w:szCs w:val="18"/>
                <w:vertAlign w:val="superscript"/>
              </w:rPr>
              <w:t>4</w:t>
            </w:r>
            <w:r>
              <w:rPr>
                <w:sz w:val="18"/>
                <w:szCs w:val="18"/>
              </w:rPr>
              <w:t>m</w:t>
            </w:r>
            <w:r>
              <w:rPr>
                <w:sz w:val="18"/>
                <w:szCs w:val="18"/>
                <w:vertAlign w:val="superscript"/>
              </w:rPr>
              <w:t>3</w:t>
            </w:r>
            <w:r>
              <w:rPr>
                <w:sz w:val="18"/>
                <w:szCs w:val="18"/>
              </w:rPr>
              <w:t>～100×10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大型滑坡</w:t>
            </w:r>
          </w:p>
        </w:tc>
        <w:tc>
          <w:tcPr>
            <w:tcW w:w="6184" w:type="dxa"/>
            <w:vAlign w:val="center"/>
          </w:tcPr>
          <w:p>
            <w:pPr>
              <w:spacing w:line="240" w:lineRule="auto"/>
              <w:rPr>
                <w:sz w:val="18"/>
                <w:szCs w:val="18"/>
              </w:rPr>
            </w:pPr>
            <w:r>
              <w:rPr>
                <w:sz w:val="18"/>
                <w:szCs w:val="18"/>
              </w:rPr>
              <w:t>100×10</w:t>
            </w:r>
            <w:r>
              <w:rPr>
                <w:sz w:val="18"/>
                <w:szCs w:val="18"/>
                <w:vertAlign w:val="superscript"/>
              </w:rPr>
              <w:t>4</w:t>
            </w:r>
            <w:r>
              <w:rPr>
                <w:sz w:val="18"/>
                <w:szCs w:val="18"/>
              </w:rPr>
              <w:t>m</w:t>
            </w:r>
            <w:r>
              <w:rPr>
                <w:sz w:val="18"/>
                <w:szCs w:val="18"/>
                <w:vertAlign w:val="superscript"/>
              </w:rPr>
              <w:t>3</w:t>
            </w:r>
            <w:r>
              <w:rPr>
                <w:sz w:val="18"/>
                <w:szCs w:val="18"/>
              </w:rPr>
              <w:t>～1000×10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特大型滑坡</w:t>
            </w:r>
          </w:p>
        </w:tc>
        <w:tc>
          <w:tcPr>
            <w:tcW w:w="6184" w:type="dxa"/>
            <w:vAlign w:val="center"/>
          </w:tcPr>
          <w:p>
            <w:pPr>
              <w:spacing w:line="240" w:lineRule="auto"/>
              <w:rPr>
                <w:sz w:val="18"/>
                <w:szCs w:val="18"/>
              </w:rPr>
            </w:pPr>
            <w:r>
              <w:rPr>
                <w:sz w:val="18"/>
                <w:szCs w:val="18"/>
              </w:rPr>
              <w:t>1000×10</w:t>
            </w:r>
            <w:r>
              <w:rPr>
                <w:sz w:val="18"/>
                <w:szCs w:val="18"/>
                <w:vertAlign w:val="superscript"/>
              </w:rPr>
              <w:t>4</w:t>
            </w:r>
            <w:r>
              <w:rPr>
                <w:sz w:val="18"/>
                <w:szCs w:val="18"/>
              </w:rPr>
              <w:t>m</w:t>
            </w:r>
            <w:r>
              <w:rPr>
                <w:sz w:val="18"/>
                <w:szCs w:val="18"/>
                <w:vertAlign w:val="superscript"/>
              </w:rPr>
              <w:t>3</w:t>
            </w:r>
            <w:r>
              <w:rPr>
                <w:sz w:val="18"/>
                <w:szCs w:val="18"/>
              </w:rPr>
              <w:t>～10 000×10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exact"/>
          <w:jc w:val="center"/>
        </w:trPr>
        <w:tc>
          <w:tcPr>
            <w:tcW w:w="2050" w:type="dxa"/>
            <w:vMerge w:val="continue"/>
            <w:vAlign w:val="center"/>
          </w:tcPr>
          <w:p>
            <w:pPr>
              <w:spacing w:line="240" w:lineRule="auto"/>
              <w:ind w:firstLine="435"/>
              <w:jc w:val="center"/>
              <w:rPr>
                <w:sz w:val="18"/>
                <w:szCs w:val="18"/>
              </w:rPr>
            </w:pPr>
          </w:p>
        </w:tc>
        <w:tc>
          <w:tcPr>
            <w:tcW w:w="1326" w:type="dxa"/>
            <w:vAlign w:val="center"/>
          </w:tcPr>
          <w:p>
            <w:pPr>
              <w:spacing w:line="240" w:lineRule="auto"/>
              <w:jc w:val="center"/>
              <w:rPr>
                <w:sz w:val="18"/>
                <w:szCs w:val="18"/>
              </w:rPr>
            </w:pPr>
            <w:r>
              <w:rPr>
                <w:sz w:val="18"/>
                <w:szCs w:val="18"/>
              </w:rPr>
              <w:t>巨型滑坡</w:t>
            </w:r>
          </w:p>
        </w:tc>
        <w:tc>
          <w:tcPr>
            <w:tcW w:w="6184" w:type="dxa"/>
            <w:vAlign w:val="center"/>
          </w:tcPr>
          <w:p>
            <w:pPr>
              <w:spacing w:line="240" w:lineRule="auto"/>
              <w:rPr>
                <w:sz w:val="18"/>
                <w:szCs w:val="18"/>
              </w:rPr>
            </w:pPr>
            <w:r>
              <w:rPr>
                <w:i/>
                <w:iCs/>
                <w:sz w:val="18"/>
                <w:szCs w:val="18"/>
              </w:rPr>
              <w:t>≥</w:t>
            </w:r>
            <w:r>
              <w:rPr>
                <w:sz w:val="18"/>
                <w:szCs w:val="18"/>
              </w:rPr>
              <w:t>10 000×10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exact"/>
          <w:jc w:val="center"/>
        </w:trPr>
        <w:tc>
          <w:tcPr>
            <w:tcW w:w="2050" w:type="dxa"/>
            <w:vMerge w:val="restart"/>
            <w:vAlign w:val="center"/>
          </w:tcPr>
          <w:p>
            <w:pPr>
              <w:spacing w:line="240" w:lineRule="auto"/>
              <w:jc w:val="center"/>
              <w:rPr>
                <w:sz w:val="18"/>
                <w:szCs w:val="18"/>
              </w:rPr>
            </w:pPr>
            <w:r>
              <w:rPr>
                <w:sz w:val="18"/>
                <w:szCs w:val="18"/>
              </w:rPr>
              <w:t>滑坡期次</w:t>
            </w:r>
          </w:p>
        </w:tc>
        <w:tc>
          <w:tcPr>
            <w:tcW w:w="1326" w:type="dxa"/>
          </w:tcPr>
          <w:p>
            <w:pPr>
              <w:spacing w:line="240" w:lineRule="auto"/>
              <w:jc w:val="center"/>
              <w:rPr>
                <w:sz w:val="18"/>
                <w:szCs w:val="18"/>
              </w:rPr>
            </w:pPr>
            <w:r>
              <w:rPr>
                <w:sz w:val="18"/>
                <w:szCs w:val="18"/>
              </w:rPr>
              <w:t>复活型滑坡</w:t>
            </w:r>
          </w:p>
        </w:tc>
        <w:tc>
          <w:tcPr>
            <w:tcW w:w="6184" w:type="dxa"/>
            <w:vAlign w:val="center"/>
          </w:tcPr>
          <w:p>
            <w:pPr>
              <w:spacing w:line="240" w:lineRule="auto"/>
              <w:rPr>
                <w:sz w:val="18"/>
                <w:szCs w:val="18"/>
              </w:rPr>
            </w:pPr>
            <w:r>
              <w:rPr>
                <w:sz w:val="18"/>
                <w:szCs w:val="18"/>
              </w:rPr>
              <w:t>古滑坡、老滑坡整体或局部再次活动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exact"/>
          <w:jc w:val="center"/>
        </w:trPr>
        <w:tc>
          <w:tcPr>
            <w:tcW w:w="2050" w:type="dxa"/>
            <w:vMerge w:val="continue"/>
            <w:vAlign w:val="center"/>
          </w:tcPr>
          <w:p>
            <w:pPr>
              <w:spacing w:line="240" w:lineRule="auto"/>
              <w:ind w:firstLine="435"/>
              <w:rPr>
                <w:sz w:val="18"/>
                <w:szCs w:val="18"/>
              </w:rPr>
            </w:pPr>
          </w:p>
        </w:tc>
        <w:tc>
          <w:tcPr>
            <w:tcW w:w="1326" w:type="dxa"/>
          </w:tcPr>
          <w:p>
            <w:pPr>
              <w:spacing w:line="240" w:lineRule="auto"/>
              <w:jc w:val="center"/>
              <w:rPr>
                <w:sz w:val="18"/>
                <w:szCs w:val="18"/>
              </w:rPr>
            </w:pPr>
            <w:r>
              <w:rPr>
                <w:sz w:val="18"/>
                <w:szCs w:val="18"/>
              </w:rPr>
              <w:t>新生型滑坡</w:t>
            </w:r>
          </w:p>
        </w:tc>
        <w:tc>
          <w:tcPr>
            <w:tcW w:w="6184" w:type="dxa"/>
            <w:vAlign w:val="center"/>
          </w:tcPr>
          <w:p>
            <w:pPr>
              <w:spacing w:line="240" w:lineRule="auto"/>
              <w:rPr>
                <w:sz w:val="18"/>
                <w:szCs w:val="18"/>
              </w:rPr>
            </w:pPr>
            <w:r>
              <w:rPr>
                <w:sz w:val="18"/>
                <w:szCs w:val="18"/>
              </w:rPr>
              <w:t>初次发生的滑坡</w:t>
            </w:r>
          </w:p>
        </w:tc>
      </w:tr>
    </w:tbl>
    <w:p>
      <w:pPr>
        <w:pStyle w:val="53"/>
        <w:ind w:firstLine="420"/>
        <w:sectPr>
          <w:pgSz w:w="11906" w:h="16838"/>
          <w:pgMar w:top="1928" w:right="1134" w:bottom="1134" w:left="1134" w:header="1418" w:footer="1134" w:gutter="284"/>
          <w:pgNumType w:fmt="decimal"/>
          <w:cols w:space="720" w:num="1"/>
          <w:formProt w:val="0"/>
          <w:docGrid w:type="lines" w:linePitch="312" w:charSpace="0"/>
        </w:sectPr>
      </w:pPr>
    </w:p>
    <w:p>
      <w:pPr>
        <w:pStyle w:val="124"/>
        <w:spacing w:before="0" w:beforeLines="0" w:after="156"/>
      </w:pPr>
      <w:r>
        <w:rPr>
          <w:rFonts w:hint="eastAsia"/>
        </w:rPr>
        <w:t>崩塌（危岩体）分类表</w:t>
      </w:r>
    </w:p>
    <w:tbl>
      <w:tblPr>
        <w:tblStyle w:val="27"/>
        <w:tblW w:w="93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40"/>
        <w:gridCol w:w="1806"/>
        <w:gridCol w:w="56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exact"/>
          <w:jc w:val="center"/>
        </w:trPr>
        <w:tc>
          <w:tcPr>
            <w:tcW w:w="1977" w:type="dxa"/>
            <w:vAlign w:val="center"/>
          </w:tcPr>
          <w:p>
            <w:pPr>
              <w:spacing w:line="240" w:lineRule="auto"/>
              <w:jc w:val="center"/>
              <w:rPr>
                <w:sz w:val="18"/>
                <w:szCs w:val="18"/>
              </w:rPr>
            </w:pPr>
            <w:r>
              <w:rPr>
                <w:sz w:val="18"/>
                <w:szCs w:val="18"/>
              </w:rPr>
              <w:t>划分依据</w:t>
            </w:r>
          </w:p>
        </w:tc>
        <w:tc>
          <w:tcPr>
            <w:tcW w:w="1839" w:type="dxa"/>
            <w:vAlign w:val="center"/>
          </w:tcPr>
          <w:p>
            <w:pPr>
              <w:spacing w:line="240" w:lineRule="auto"/>
              <w:jc w:val="center"/>
              <w:rPr>
                <w:sz w:val="18"/>
                <w:szCs w:val="18"/>
              </w:rPr>
            </w:pPr>
            <w:r>
              <w:rPr>
                <w:sz w:val="18"/>
                <w:szCs w:val="18"/>
              </w:rPr>
              <w:t>类型</w:t>
            </w:r>
          </w:p>
        </w:tc>
        <w:tc>
          <w:tcPr>
            <w:tcW w:w="5724" w:type="dxa"/>
            <w:vAlign w:val="center"/>
          </w:tcPr>
          <w:p>
            <w:pPr>
              <w:spacing w:line="240" w:lineRule="auto"/>
              <w:jc w:val="center"/>
              <w:rPr>
                <w:sz w:val="18"/>
                <w:szCs w:val="18"/>
              </w:rPr>
            </w:pPr>
            <w:r>
              <w:rPr>
                <w:sz w:val="18"/>
                <w:szCs w:val="18"/>
              </w:rPr>
              <w:t>特征说明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exact"/>
          <w:jc w:val="center"/>
        </w:trPr>
        <w:tc>
          <w:tcPr>
            <w:tcW w:w="1977" w:type="dxa"/>
            <w:vMerge w:val="restart"/>
            <w:vAlign w:val="center"/>
          </w:tcPr>
          <w:p>
            <w:pPr>
              <w:spacing w:line="240" w:lineRule="auto"/>
              <w:jc w:val="center"/>
              <w:rPr>
                <w:sz w:val="18"/>
                <w:szCs w:val="18"/>
              </w:rPr>
            </w:pPr>
            <w:r>
              <w:rPr>
                <w:sz w:val="18"/>
                <w:szCs w:val="18"/>
              </w:rPr>
              <w:t>破坏方式</w:t>
            </w:r>
          </w:p>
        </w:tc>
        <w:tc>
          <w:tcPr>
            <w:tcW w:w="1839" w:type="dxa"/>
            <w:vAlign w:val="center"/>
          </w:tcPr>
          <w:p>
            <w:pPr>
              <w:spacing w:line="240" w:lineRule="auto"/>
              <w:jc w:val="center"/>
              <w:rPr>
                <w:sz w:val="18"/>
                <w:szCs w:val="18"/>
              </w:rPr>
            </w:pPr>
            <w:r>
              <w:rPr>
                <w:sz w:val="18"/>
                <w:szCs w:val="18"/>
              </w:rPr>
              <w:t>倾倒式崩塌</w:t>
            </w:r>
          </w:p>
        </w:tc>
        <w:tc>
          <w:tcPr>
            <w:tcW w:w="5724" w:type="dxa"/>
            <w:vAlign w:val="center"/>
          </w:tcPr>
          <w:p>
            <w:pPr>
              <w:spacing w:line="240" w:lineRule="auto"/>
              <w:ind w:firstLine="21" w:firstLineChars="12"/>
              <w:rPr>
                <w:sz w:val="18"/>
                <w:szCs w:val="18"/>
              </w:rPr>
            </w:pPr>
            <w:r>
              <w:rPr>
                <w:sz w:val="18"/>
                <w:szCs w:val="18"/>
              </w:rPr>
              <w:t>危岩转动倾倒塌落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exact"/>
          <w:jc w:val="center"/>
        </w:trPr>
        <w:tc>
          <w:tcPr>
            <w:tcW w:w="1977" w:type="dxa"/>
            <w:vMerge w:val="continue"/>
            <w:vAlign w:val="center"/>
          </w:tcPr>
          <w:p>
            <w:pPr>
              <w:spacing w:line="240" w:lineRule="auto"/>
              <w:ind w:firstLine="435"/>
              <w:jc w:val="center"/>
              <w:rPr>
                <w:sz w:val="18"/>
                <w:szCs w:val="18"/>
              </w:rPr>
            </w:pPr>
          </w:p>
        </w:tc>
        <w:tc>
          <w:tcPr>
            <w:tcW w:w="1839" w:type="dxa"/>
            <w:vAlign w:val="center"/>
          </w:tcPr>
          <w:p>
            <w:pPr>
              <w:spacing w:line="240" w:lineRule="auto"/>
              <w:jc w:val="center"/>
              <w:rPr>
                <w:sz w:val="18"/>
                <w:szCs w:val="18"/>
              </w:rPr>
            </w:pPr>
            <w:r>
              <w:rPr>
                <w:sz w:val="18"/>
                <w:szCs w:val="18"/>
              </w:rPr>
              <w:t>滑移式崩塌</w:t>
            </w:r>
          </w:p>
        </w:tc>
        <w:tc>
          <w:tcPr>
            <w:tcW w:w="5724" w:type="dxa"/>
            <w:vAlign w:val="center"/>
          </w:tcPr>
          <w:p>
            <w:pPr>
              <w:spacing w:line="240" w:lineRule="auto"/>
              <w:ind w:firstLine="21" w:firstLineChars="12"/>
              <w:rPr>
                <w:sz w:val="18"/>
                <w:szCs w:val="18"/>
              </w:rPr>
            </w:pPr>
            <w:r>
              <w:rPr>
                <w:sz w:val="18"/>
                <w:szCs w:val="18"/>
              </w:rPr>
              <w:t>危岩沿软弱面滑移，于陡崖（坡）处塌落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exact"/>
          <w:jc w:val="center"/>
        </w:trPr>
        <w:tc>
          <w:tcPr>
            <w:tcW w:w="1977" w:type="dxa"/>
            <w:vMerge w:val="continue"/>
            <w:vAlign w:val="center"/>
          </w:tcPr>
          <w:p>
            <w:pPr>
              <w:spacing w:line="240" w:lineRule="auto"/>
              <w:ind w:firstLine="435"/>
              <w:jc w:val="center"/>
              <w:rPr>
                <w:sz w:val="18"/>
                <w:szCs w:val="18"/>
              </w:rPr>
            </w:pPr>
          </w:p>
        </w:tc>
        <w:tc>
          <w:tcPr>
            <w:tcW w:w="1839" w:type="dxa"/>
            <w:vAlign w:val="center"/>
          </w:tcPr>
          <w:p>
            <w:pPr>
              <w:spacing w:line="240" w:lineRule="auto"/>
              <w:jc w:val="center"/>
              <w:rPr>
                <w:sz w:val="18"/>
                <w:szCs w:val="18"/>
              </w:rPr>
            </w:pPr>
            <w:r>
              <w:rPr>
                <w:sz w:val="18"/>
                <w:szCs w:val="18"/>
              </w:rPr>
              <w:t>坠落式崩塌</w:t>
            </w:r>
          </w:p>
        </w:tc>
        <w:tc>
          <w:tcPr>
            <w:tcW w:w="5724" w:type="dxa"/>
            <w:vAlign w:val="center"/>
          </w:tcPr>
          <w:p>
            <w:pPr>
              <w:spacing w:line="240" w:lineRule="auto"/>
              <w:ind w:firstLine="21" w:firstLineChars="12"/>
              <w:rPr>
                <w:sz w:val="18"/>
                <w:szCs w:val="18"/>
              </w:rPr>
            </w:pPr>
            <w:r>
              <w:rPr>
                <w:sz w:val="18"/>
                <w:szCs w:val="18"/>
              </w:rPr>
              <w:t>受自重引起的剪切力作用发生的塌落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exact"/>
          <w:jc w:val="center"/>
        </w:trPr>
        <w:tc>
          <w:tcPr>
            <w:tcW w:w="1977" w:type="dxa"/>
            <w:vMerge w:val="restart"/>
            <w:vAlign w:val="center"/>
          </w:tcPr>
          <w:p>
            <w:pPr>
              <w:spacing w:line="240" w:lineRule="auto"/>
              <w:jc w:val="center"/>
              <w:rPr>
                <w:sz w:val="18"/>
                <w:szCs w:val="18"/>
              </w:rPr>
            </w:pPr>
            <w:r>
              <w:rPr>
                <w:sz w:val="18"/>
                <w:szCs w:val="18"/>
              </w:rPr>
              <w:t>崩塌（危岩体）体积</w:t>
            </w:r>
          </w:p>
        </w:tc>
        <w:tc>
          <w:tcPr>
            <w:tcW w:w="1839" w:type="dxa"/>
            <w:vAlign w:val="center"/>
          </w:tcPr>
          <w:p>
            <w:pPr>
              <w:spacing w:line="240" w:lineRule="auto"/>
              <w:jc w:val="center"/>
              <w:rPr>
                <w:sz w:val="18"/>
                <w:szCs w:val="18"/>
              </w:rPr>
            </w:pPr>
            <w:r>
              <w:rPr>
                <w:sz w:val="18"/>
                <w:szCs w:val="18"/>
              </w:rPr>
              <w:t>小型</w:t>
            </w:r>
          </w:p>
        </w:tc>
        <w:tc>
          <w:tcPr>
            <w:tcW w:w="5724" w:type="dxa"/>
            <w:vAlign w:val="center"/>
          </w:tcPr>
          <w:p>
            <w:pPr>
              <w:spacing w:line="240" w:lineRule="auto"/>
              <w:ind w:firstLine="21" w:firstLineChars="12"/>
              <w:rPr>
                <w:sz w:val="18"/>
                <w:szCs w:val="18"/>
              </w:rPr>
            </w:pPr>
            <w:r>
              <w:rPr>
                <w:sz w:val="18"/>
                <w:szCs w:val="18"/>
              </w:rPr>
              <w:t>＜1×10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2" w:hRule="exact"/>
          <w:jc w:val="center"/>
        </w:trPr>
        <w:tc>
          <w:tcPr>
            <w:tcW w:w="1977" w:type="dxa"/>
            <w:vMerge w:val="continue"/>
            <w:vAlign w:val="center"/>
          </w:tcPr>
          <w:p>
            <w:pPr>
              <w:spacing w:line="240" w:lineRule="auto"/>
              <w:ind w:firstLine="435"/>
              <w:jc w:val="center"/>
              <w:rPr>
                <w:sz w:val="18"/>
                <w:szCs w:val="18"/>
              </w:rPr>
            </w:pPr>
          </w:p>
        </w:tc>
        <w:tc>
          <w:tcPr>
            <w:tcW w:w="1839" w:type="dxa"/>
            <w:vAlign w:val="center"/>
          </w:tcPr>
          <w:p>
            <w:pPr>
              <w:spacing w:line="240" w:lineRule="auto"/>
              <w:jc w:val="center"/>
              <w:rPr>
                <w:sz w:val="18"/>
                <w:szCs w:val="18"/>
              </w:rPr>
            </w:pPr>
            <w:r>
              <w:rPr>
                <w:sz w:val="18"/>
                <w:szCs w:val="18"/>
              </w:rPr>
              <w:t>中型</w:t>
            </w:r>
          </w:p>
        </w:tc>
        <w:tc>
          <w:tcPr>
            <w:tcW w:w="5724" w:type="dxa"/>
            <w:vAlign w:val="center"/>
          </w:tcPr>
          <w:p>
            <w:pPr>
              <w:spacing w:line="240" w:lineRule="auto"/>
              <w:ind w:firstLine="21" w:firstLineChars="12"/>
              <w:rPr>
                <w:sz w:val="18"/>
                <w:szCs w:val="18"/>
              </w:rPr>
            </w:pPr>
            <w:r>
              <w:rPr>
                <w:sz w:val="18"/>
                <w:szCs w:val="18"/>
              </w:rPr>
              <w:t>10×10</w:t>
            </w:r>
            <w:r>
              <w:rPr>
                <w:sz w:val="18"/>
                <w:szCs w:val="18"/>
                <w:vertAlign w:val="superscript"/>
              </w:rPr>
              <w:t>4</w:t>
            </w:r>
            <w:r>
              <w:rPr>
                <w:sz w:val="18"/>
                <w:szCs w:val="18"/>
              </w:rPr>
              <w:t>m</w:t>
            </w:r>
            <w:r>
              <w:rPr>
                <w:sz w:val="18"/>
                <w:szCs w:val="18"/>
                <w:vertAlign w:val="superscript"/>
              </w:rPr>
              <w:t>3</w:t>
            </w:r>
            <w:r>
              <w:rPr>
                <w:sz w:val="18"/>
                <w:szCs w:val="18"/>
              </w:rPr>
              <w:t>～1×10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exact"/>
          <w:jc w:val="center"/>
        </w:trPr>
        <w:tc>
          <w:tcPr>
            <w:tcW w:w="1977" w:type="dxa"/>
            <w:vMerge w:val="continue"/>
            <w:vAlign w:val="center"/>
          </w:tcPr>
          <w:p>
            <w:pPr>
              <w:spacing w:line="240" w:lineRule="auto"/>
              <w:ind w:firstLine="435"/>
              <w:jc w:val="center"/>
              <w:rPr>
                <w:sz w:val="18"/>
                <w:szCs w:val="18"/>
              </w:rPr>
            </w:pPr>
          </w:p>
        </w:tc>
        <w:tc>
          <w:tcPr>
            <w:tcW w:w="1839" w:type="dxa"/>
            <w:tcBorders>
              <w:bottom w:val="single" w:color="auto" w:sz="4" w:space="0"/>
            </w:tcBorders>
            <w:vAlign w:val="center"/>
          </w:tcPr>
          <w:p>
            <w:pPr>
              <w:spacing w:line="240" w:lineRule="auto"/>
              <w:jc w:val="center"/>
              <w:rPr>
                <w:sz w:val="18"/>
                <w:szCs w:val="18"/>
              </w:rPr>
            </w:pPr>
            <w:r>
              <w:rPr>
                <w:sz w:val="18"/>
                <w:szCs w:val="18"/>
              </w:rPr>
              <w:t>大型</w:t>
            </w:r>
          </w:p>
        </w:tc>
        <w:tc>
          <w:tcPr>
            <w:tcW w:w="5724" w:type="dxa"/>
            <w:tcBorders>
              <w:bottom w:val="single" w:color="auto" w:sz="4" w:space="0"/>
            </w:tcBorders>
            <w:vAlign w:val="center"/>
          </w:tcPr>
          <w:p>
            <w:pPr>
              <w:spacing w:line="240" w:lineRule="auto"/>
              <w:ind w:firstLine="21" w:firstLineChars="12"/>
              <w:rPr>
                <w:sz w:val="18"/>
                <w:szCs w:val="18"/>
              </w:rPr>
            </w:pPr>
            <w:r>
              <w:rPr>
                <w:sz w:val="18"/>
                <w:szCs w:val="18"/>
              </w:rPr>
              <w:t>100×10</w:t>
            </w:r>
            <w:r>
              <w:rPr>
                <w:sz w:val="18"/>
                <w:szCs w:val="18"/>
                <w:vertAlign w:val="superscript"/>
              </w:rPr>
              <w:t>4</w:t>
            </w:r>
            <w:r>
              <w:rPr>
                <w:sz w:val="18"/>
                <w:szCs w:val="18"/>
              </w:rPr>
              <w:t>m</w:t>
            </w:r>
            <w:r>
              <w:rPr>
                <w:sz w:val="18"/>
                <w:szCs w:val="18"/>
                <w:vertAlign w:val="superscript"/>
              </w:rPr>
              <w:t>3</w:t>
            </w:r>
            <w:r>
              <w:rPr>
                <w:sz w:val="18"/>
                <w:szCs w:val="18"/>
              </w:rPr>
              <w:t>～10×10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 w:hRule="exact"/>
          <w:jc w:val="center"/>
        </w:trPr>
        <w:tc>
          <w:tcPr>
            <w:tcW w:w="1977" w:type="dxa"/>
            <w:vMerge w:val="continue"/>
            <w:vAlign w:val="center"/>
          </w:tcPr>
          <w:p>
            <w:pPr>
              <w:spacing w:line="240" w:lineRule="auto"/>
              <w:ind w:firstLine="435"/>
              <w:jc w:val="center"/>
              <w:rPr>
                <w:sz w:val="18"/>
                <w:szCs w:val="18"/>
              </w:rPr>
            </w:pPr>
          </w:p>
        </w:tc>
        <w:tc>
          <w:tcPr>
            <w:tcW w:w="1839" w:type="dxa"/>
            <w:vAlign w:val="center"/>
          </w:tcPr>
          <w:p>
            <w:pPr>
              <w:spacing w:line="240" w:lineRule="auto"/>
              <w:jc w:val="center"/>
              <w:rPr>
                <w:sz w:val="18"/>
                <w:szCs w:val="18"/>
              </w:rPr>
            </w:pPr>
            <w:r>
              <w:rPr>
                <w:sz w:val="18"/>
                <w:szCs w:val="18"/>
              </w:rPr>
              <w:t>特大型</w:t>
            </w:r>
          </w:p>
        </w:tc>
        <w:tc>
          <w:tcPr>
            <w:tcW w:w="5724" w:type="dxa"/>
            <w:vAlign w:val="center"/>
          </w:tcPr>
          <w:p>
            <w:pPr>
              <w:spacing w:line="240" w:lineRule="auto"/>
              <w:ind w:firstLine="21" w:firstLineChars="12"/>
              <w:rPr>
                <w:sz w:val="18"/>
                <w:szCs w:val="18"/>
              </w:rPr>
            </w:pPr>
            <w:r>
              <w:rPr>
                <w:sz w:val="18"/>
                <w:szCs w:val="18"/>
              </w:rPr>
              <w:t>1000×10</w:t>
            </w:r>
            <w:r>
              <w:rPr>
                <w:sz w:val="18"/>
                <w:szCs w:val="18"/>
                <w:vertAlign w:val="superscript"/>
              </w:rPr>
              <w:t>4</w:t>
            </w:r>
            <w:r>
              <w:rPr>
                <w:sz w:val="18"/>
                <w:szCs w:val="18"/>
              </w:rPr>
              <w:t>m</w:t>
            </w:r>
            <w:r>
              <w:rPr>
                <w:sz w:val="18"/>
                <w:szCs w:val="18"/>
                <w:vertAlign w:val="superscript"/>
              </w:rPr>
              <w:t>3</w:t>
            </w:r>
            <w:r>
              <w:rPr>
                <w:sz w:val="18"/>
                <w:szCs w:val="18"/>
              </w:rPr>
              <w:t>～100×10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 w:hRule="exact"/>
          <w:jc w:val="center"/>
        </w:trPr>
        <w:tc>
          <w:tcPr>
            <w:tcW w:w="1977" w:type="dxa"/>
            <w:vMerge w:val="continue"/>
            <w:vAlign w:val="center"/>
          </w:tcPr>
          <w:p>
            <w:pPr>
              <w:spacing w:line="240" w:lineRule="auto"/>
              <w:ind w:firstLine="435"/>
              <w:jc w:val="center"/>
              <w:rPr>
                <w:sz w:val="18"/>
                <w:szCs w:val="18"/>
              </w:rPr>
            </w:pPr>
          </w:p>
        </w:tc>
        <w:tc>
          <w:tcPr>
            <w:tcW w:w="1839" w:type="dxa"/>
            <w:vAlign w:val="center"/>
          </w:tcPr>
          <w:p>
            <w:pPr>
              <w:spacing w:line="240" w:lineRule="auto"/>
              <w:jc w:val="center"/>
              <w:rPr>
                <w:sz w:val="18"/>
                <w:szCs w:val="18"/>
              </w:rPr>
            </w:pPr>
            <w:r>
              <w:rPr>
                <w:sz w:val="18"/>
                <w:szCs w:val="18"/>
              </w:rPr>
              <w:t>巨型</w:t>
            </w:r>
          </w:p>
        </w:tc>
        <w:tc>
          <w:tcPr>
            <w:tcW w:w="5724" w:type="dxa"/>
            <w:vAlign w:val="center"/>
          </w:tcPr>
          <w:p>
            <w:pPr>
              <w:spacing w:line="240" w:lineRule="auto"/>
              <w:ind w:firstLine="21" w:firstLineChars="12"/>
              <w:rPr>
                <w:sz w:val="18"/>
                <w:szCs w:val="18"/>
              </w:rPr>
            </w:pPr>
            <w:r>
              <w:rPr>
                <w:i/>
                <w:iCs/>
                <w:sz w:val="18"/>
                <w:szCs w:val="18"/>
              </w:rPr>
              <w:t>≥</w:t>
            </w:r>
            <w:r>
              <w:rPr>
                <w:sz w:val="18"/>
                <w:szCs w:val="18"/>
              </w:rPr>
              <w:t>1000×10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 w:hRule="exact"/>
          <w:jc w:val="center"/>
        </w:trPr>
        <w:tc>
          <w:tcPr>
            <w:tcW w:w="1977" w:type="dxa"/>
            <w:vMerge w:val="restart"/>
            <w:vAlign w:val="center"/>
          </w:tcPr>
          <w:p>
            <w:pPr>
              <w:spacing w:line="240" w:lineRule="auto"/>
              <w:jc w:val="center"/>
              <w:rPr>
                <w:sz w:val="18"/>
                <w:szCs w:val="18"/>
              </w:rPr>
            </w:pPr>
            <w:r>
              <w:rPr>
                <w:sz w:val="18"/>
                <w:szCs w:val="18"/>
              </w:rPr>
              <w:t>危岩体顶端距陡崖（坡）脚高度</w:t>
            </w:r>
          </w:p>
        </w:tc>
        <w:tc>
          <w:tcPr>
            <w:tcW w:w="1839" w:type="dxa"/>
            <w:vAlign w:val="center"/>
          </w:tcPr>
          <w:p>
            <w:pPr>
              <w:spacing w:line="240" w:lineRule="auto"/>
              <w:jc w:val="center"/>
              <w:rPr>
                <w:sz w:val="18"/>
                <w:szCs w:val="18"/>
              </w:rPr>
            </w:pPr>
            <w:r>
              <w:rPr>
                <w:sz w:val="18"/>
                <w:szCs w:val="18"/>
              </w:rPr>
              <w:t>低位危岩</w:t>
            </w:r>
          </w:p>
        </w:tc>
        <w:tc>
          <w:tcPr>
            <w:tcW w:w="5724" w:type="dxa"/>
            <w:vAlign w:val="center"/>
          </w:tcPr>
          <w:p>
            <w:pPr>
              <w:spacing w:line="240" w:lineRule="auto"/>
              <w:ind w:firstLine="21" w:firstLineChars="12"/>
              <w:jc w:val="left"/>
              <w:rPr>
                <w:sz w:val="18"/>
                <w:szCs w:val="18"/>
              </w:rPr>
            </w:pPr>
            <w:r>
              <w:rPr>
                <w:sz w:val="18"/>
                <w:szCs w:val="18"/>
              </w:rPr>
              <w:t>＜15m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 w:hRule="exact"/>
          <w:jc w:val="center"/>
        </w:trPr>
        <w:tc>
          <w:tcPr>
            <w:tcW w:w="1977" w:type="dxa"/>
            <w:vMerge w:val="continue"/>
            <w:vAlign w:val="center"/>
          </w:tcPr>
          <w:p>
            <w:pPr>
              <w:spacing w:line="240" w:lineRule="auto"/>
              <w:ind w:firstLine="435"/>
              <w:jc w:val="center"/>
              <w:rPr>
                <w:sz w:val="18"/>
                <w:szCs w:val="18"/>
              </w:rPr>
            </w:pPr>
          </w:p>
        </w:tc>
        <w:tc>
          <w:tcPr>
            <w:tcW w:w="1839" w:type="dxa"/>
            <w:vAlign w:val="center"/>
          </w:tcPr>
          <w:p>
            <w:pPr>
              <w:spacing w:line="240" w:lineRule="auto"/>
              <w:jc w:val="center"/>
              <w:rPr>
                <w:sz w:val="18"/>
                <w:szCs w:val="18"/>
              </w:rPr>
            </w:pPr>
            <w:r>
              <w:rPr>
                <w:sz w:val="18"/>
                <w:szCs w:val="18"/>
              </w:rPr>
              <w:t>中位危岩</w:t>
            </w:r>
          </w:p>
        </w:tc>
        <w:tc>
          <w:tcPr>
            <w:tcW w:w="5724" w:type="dxa"/>
            <w:vAlign w:val="center"/>
          </w:tcPr>
          <w:p>
            <w:pPr>
              <w:spacing w:line="240" w:lineRule="auto"/>
              <w:ind w:firstLine="21" w:firstLineChars="12"/>
              <w:jc w:val="left"/>
              <w:rPr>
                <w:sz w:val="18"/>
                <w:szCs w:val="18"/>
              </w:rPr>
            </w:pPr>
            <w:r>
              <w:rPr>
                <w:sz w:val="18"/>
                <w:szCs w:val="18"/>
              </w:rPr>
              <w:t>15m～50m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 w:hRule="exact"/>
          <w:jc w:val="center"/>
        </w:trPr>
        <w:tc>
          <w:tcPr>
            <w:tcW w:w="1977" w:type="dxa"/>
            <w:vMerge w:val="continue"/>
            <w:vAlign w:val="center"/>
          </w:tcPr>
          <w:p>
            <w:pPr>
              <w:spacing w:line="240" w:lineRule="auto"/>
              <w:ind w:firstLine="435"/>
              <w:jc w:val="center"/>
              <w:rPr>
                <w:sz w:val="18"/>
                <w:szCs w:val="18"/>
              </w:rPr>
            </w:pPr>
          </w:p>
        </w:tc>
        <w:tc>
          <w:tcPr>
            <w:tcW w:w="1839" w:type="dxa"/>
            <w:vAlign w:val="center"/>
          </w:tcPr>
          <w:p>
            <w:pPr>
              <w:spacing w:line="240" w:lineRule="auto"/>
              <w:jc w:val="center"/>
              <w:rPr>
                <w:sz w:val="18"/>
                <w:szCs w:val="18"/>
              </w:rPr>
            </w:pPr>
            <w:r>
              <w:rPr>
                <w:sz w:val="18"/>
                <w:szCs w:val="18"/>
              </w:rPr>
              <w:t>高位危岩</w:t>
            </w:r>
          </w:p>
        </w:tc>
        <w:tc>
          <w:tcPr>
            <w:tcW w:w="5724" w:type="dxa"/>
            <w:vAlign w:val="center"/>
          </w:tcPr>
          <w:p>
            <w:pPr>
              <w:spacing w:line="240" w:lineRule="auto"/>
              <w:ind w:firstLine="21" w:firstLineChars="12"/>
              <w:jc w:val="left"/>
              <w:rPr>
                <w:sz w:val="18"/>
                <w:szCs w:val="18"/>
              </w:rPr>
            </w:pPr>
            <w:r>
              <w:rPr>
                <w:sz w:val="18"/>
                <w:szCs w:val="18"/>
              </w:rPr>
              <w:t>50m～100m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5" w:hRule="exact"/>
          <w:jc w:val="center"/>
        </w:trPr>
        <w:tc>
          <w:tcPr>
            <w:tcW w:w="1977" w:type="dxa"/>
            <w:vMerge w:val="continue"/>
            <w:tcBorders>
              <w:bottom w:val="single" w:color="auto" w:sz="4" w:space="0"/>
            </w:tcBorders>
            <w:vAlign w:val="center"/>
          </w:tcPr>
          <w:p>
            <w:pPr>
              <w:spacing w:line="240" w:lineRule="auto"/>
              <w:ind w:firstLine="435"/>
              <w:jc w:val="center"/>
              <w:rPr>
                <w:sz w:val="18"/>
                <w:szCs w:val="18"/>
              </w:rPr>
            </w:pPr>
          </w:p>
        </w:tc>
        <w:tc>
          <w:tcPr>
            <w:tcW w:w="1839" w:type="dxa"/>
            <w:tcBorders>
              <w:bottom w:val="single" w:color="auto" w:sz="4" w:space="0"/>
            </w:tcBorders>
            <w:vAlign w:val="center"/>
          </w:tcPr>
          <w:p>
            <w:pPr>
              <w:spacing w:line="240" w:lineRule="auto"/>
              <w:jc w:val="center"/>
              <w:rPr>
                <w:sz w:val="18"/>
                <w:szCs w:val="18"/>
              </w:rPr>
            </w:pPr>
            <w:r>
              <w:rPr>
                <w:sz w:val="18"/>
                <w:szCs w:val="18"/>
              </w:rPr>
              <w:t>特高位危岩</w:t>
            </w:r>
          </w:p>
        </w:tc>
        <w:tc>
          <w:tcPr>
            <w:tcW w:w="5724" w:type="dxa"/>
            <w:tcBorders>
              <w:bottom w:val="single" w:color="auto" w:sz="4" w:space="0"/>
            </w:tcBorders>
            <w:vAlign w:val="center"/>
          </w:tcPr>
          <w:p>
            <w:pPr>
              <w:spacing w:line="240" w:lineRule="auto"/>
              <w:ind w:firstLine="21" w:firstLineChars="12"/>
              <w:jc w:val="left"/>
              <w:rPr>
                <w:sz w:val="18"/>
                <w:szCs w:val="18"/>
              </w:rPr>
            </w:pPr>
            <w:r>
              <w:rPr>
                <w:sz w:val="18"/>
                <w:szCs w:val="18"/>
              </w:rPr>
              <w:t>≥100m</w:t>
            </w:r>
          </w:p>
        </w:tc>
      </w:tr>
    </w:tbl>
    <w:p>
      <w:pPr>
        <w:rPr>
          <w:rFonts w:ascii="宋体" w:hAnsi="Times New Roman"/>
          <w:kern w:val="0"/>
          <w:szCs w:val="20"/>
        </w:rPr>
      </w:pPr>
    </w:p>
    <w:p>
      <w:pPr>
        <w:sectPr>
          <w:footerReference r:id="rId26" w:type="default"/>
          <w:pgSz w:w="11906" w:h="16838"/>
          <w:pgMar w:top="1928" w:right="1134" w:bottom="1134" w:left="1134" w:header="1418" w:footer="1134" w:gutter="284"/>
          <w:pgNumType w:fmt="decimal"/>
          <w:cols w:space="720" w:num="1"/>
          <w:formProt w:val="0"/>
          <w:docGrid w:type="lines" w:linePitch="312" w:charSpace="0"/>
        </w:sectPr>
      </w:pPr>
    </w:p>
    <w:p>
      <w:pPr>
        <w:pStyle w:val="124"/>
        <w:spacing w:before="0" w:beforeLines="0" w:after="156"/>
      </w:pPr>
      <w:r>
        <w:rPr>
          <w:rFonts w:hint="eastAsia"/>
        </w:rPr>
        <w:t>泥石流分类表</w:t>
      </w:r>
    </w:p>
    <w:tbl>
      <w:tblPr>
        <w:tblStyle w:val="27"/>
        <w:tblW w:w="93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84"/>
        <w:gridCol w:w="2139"/>
        <w:gridCol w:w="52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8" w:hRule="exact"/>
          <w:jc w:val="center"/>
        </w:trPr>
        <w:tc>
          <w:tcPr>
            <w:tcW w:w="2042" w:type="dxa"/>
            <w:vAlign w:val="center"/>
          </w:tcPr>
          <w:p>
            <w:pPr>
              <w:spacing w:line="240" w:lineRule="auto"/>
              <w:jc w:val="center"/>
              <w:rPr>
                <w:sz w:val="18"/>
                <w:szCs w:val="18"/>
              </w:rPr>
            </w:pPr>
            <w:r>
              <w:rPr>
                <w:sz w:val="18"/>
                <w:szCs w:val="18"/>
              </w:rPr>
              <w:t>分类指标</w:t>
            </w:r>
          </w:p>
        </w:tc>
        <w:tc>
          <w:tcPr>
            <w:tcW w:w="2201" w:type="dxa"/>
            <w:vAlign w:val="center"/>
          </w:tcPr>
          <w:p>
            <w:pPr>
              <w:spacing w:line="240" w:lineRule="auto"/>
              <w:jc w:val="center"/>
              <w:rPr>
                <w:sz w:val="18"/>
                <w:szCs w:val="18"/>
              </w:rPr>
            </w:pPr>
            <w:r>
              <w:rPr>
                <w:sz w:val="18"/>
                <w:szCs w:val="18"/>
              </w:rPr>
              <w:t>分类</w:t>
            </w:r>
          </w:p>
        </w:tc>
        <w:tc>
          <w:tcPr>
            <w:tcW w:w="5397" w:type="dxa"/>
            <w:vAlign w:val="center"/>
          </w:tcPr>
          <w:p>
            <w:pPr>
              <w:spacing w:line="240" w:lineRule="auto"/>
              <w:ind w:firstLine="360" w:firstLineChars="200"/>
              <w:jc w:val="center"/>
              <w:rPr>
                <w:sz w:val="18"/>
                <w:szCs w:val="18"/>
              </w:rPr>
            </w:pPr>
            <w:r>
              <w:rPr>
                <w:sz w:val="18"/>
                <w:szCs w:val="18"/>
              </w:rPr>
              <w:t>特征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restart"/>
            <w:vAlign w:val="center"/>
          </w:tcPr>
          <w:p>
            <w:pPr>
              <w:tabs>
                <w:tab w:val="left" w:pos="3660"/>
              </w:tabs>
              <w:spacing w:line="240" w:lineRule="auto"/>
              <w:jc w:val="center"/>
              <w:rPr>
                <w:sz w:val="18"/>
                <w:szCs w:val="18"/>
              </w:rPr>
            </w:pPr>
            <w:r>
              <w:rPr>
                <w:sz w:val="18"/>
                <w:szCs w:val="18"/>
              </w:rPr>
              <w:t>水源类型</w:t>
            </w:r>
          </w:p>
        </w:tc>
        <w:tc>
          <w:tcPr>
            <w:tcW w:w="2201" w:type="dxa"/>
            <w:vAlign w:val="center"/>
          </w:tcPr>
          <w:p>
            <w:pPr>
              <w:spacing w:line="240" w:lineRule="auto"/>
              <w:jc w:val="center"/>
              <w:rPr>
                <w:sz w:val="18"/>
                <w:szCs w:val="18"/>
              </w:rPr>
            </w:pPr>
            <w:r>
              <w:rPr>
                <w:sz w:val="18"/>
                <w:szCs w:val="18"/>
              </w:rPr>
              <w:t>暴雨型泥石流</w:t>
            </w:r>
          </w:p>
        </w:tc>
        <w:tc>
          <w:tcPr>
            <w:tcW w:w="5397" w:type="dxa"/>
            <w:vAlign w:val="center"/>
          </w:tcPr>
          <w:p>
            <w:pPr>
              <w:spacing w:line="240" w:lineRule="auto"/>
              <w:rPr>
                <w:sz w:val="18"/>
                <w:szCs w:val="18"/>
              </w:rPr>
            </w:pPr>
            <w:r>
              <w:rPr>
                <w:sz w:val="18"/>
                <w:szCs w:val="18"/>
              </w:rPr>
              <w:t>由暴雨因素激发形成的泥石流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溃决型泥石流</w:t>
            </w:r>
          </w:p>
        </w:tc>
        <w:tc>
          <w:tcPr>
            <w:tcW w:w="5397" w:type="dxa"/>
            <w:vAlign w:val="center"/>
          </w:tcPr>
          <w:p>
            <w:pPr>
              <w:spacing w:line="240" w:lineRule="auto"/>
              <w:rPr>
                <w:sz w:val="18"/>
                <w:szCs w:val="18"/>
              </w:rPr>
            </w:pPr>
            <w:r>
              <w:rPr>
                <w:sz w:val="18"/>
                <w:szCs w:val="18"/>
              </w:rPr>
              <w:t>由水库、湖泊等溃决因素激发形成的泥石流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冰雪融水型泥石流</w:t>
            </w:r>
          </w:p>
        </w:tc>
        <w:tc>
          <w:tcPr>
            <w:tcW w:w="5397" w:type="dxa"/>
            <w:vAlign w:val="center"/>
          </w:tcPr>
          <w:p>
            <w:pPr>
              <w:spacing w:line="240" w:lineRule="auto"/>
              <w:rPr>
                <w:sz w:val="18"/>
                <w:szCs w:val="18"/>
              </w:rPr>
            </w:pPr>
            <w:r>
              <w:rPr>
                <w:sz w:val="18"/>
                <w:szCs w:val="18"/>
              </w:rPr>
              <w:t>由冰、雪消融水流激发形成的泥石流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泉水型泥石流</w:t>
            </w:r>
          </w:p>
        </w:tc>
        <w:tc>
          <w:tcPr>
            <w:tcW w:w="5397" w:type="dxa"/>
            <w:vAlign w:val="center"/>
          </w:tcPr>
          <w:p>
            <w:pPr>
              <w:spacing w:line="240" w:lineRule="auto"/>
              <w:rPr>
                <w:sz w:val="18"/>
                <w:szCs w:val="18"/>
              </w:rPr>
            </w:pPr>
            <w:r>
              <w:rPr>
                <w:sz w:val="18"/>
                <w:szCs w:val="18"/>
              </w:rPr>
              <w:t>由泉水因素激发形成的泥石流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2042" w:type="dxa"/>
            <w:vMerge w:val="restart"/>
            <w:vAlign w:val="center"/>
          </w:tcPr>
          <w:p>
            <w:pPr>
              <w:tabs>
                <w:tab w:val="left" w:pos="3660"/>
              </w:tabs>
              <w:spacing w:line="240" w:lineRule="auto"/>
              <w:jc w:val="center"/>
              <w:rPr>
                <w:sz w:val="18"/>
                <w:szCs w:val="18"/>
              </w:rPr>
            </w:pPr>
            <w:r>
              <w:rPr>
                <w:sz w:val="18"/>
                <w:szCs w:val="18"/>
              </w:rPr>
              <w:t>流域形态</w:t>
            </w:r>
          </w:p>
        </w:tc>
        <w:tc>
          <w:tcPr>
            <w:tcW w:w="2201" w:type="dxa"/>
            <w:vAlign w:val="center"/>
          </w:tcPr>
          <w:p>
            <w:pPr>
              <w:spacing w:line="240" w:lineRule="auto"/>
              <w:jc w:val="center"/>
              <w:rPr>
                <w:sz w:val="18"/>
                <w:szCs w:val="18"/>
              </w:rPr>
            </w:pPr>
            <w:r>
              <w:rPr>
                <w:sz w:val="18"/>
                <w:szCs w:val="18"/>
              </w:rPr>
              <w:t>沟谷型泥石流</w:t>
            </w:r>
          </w:p>
        </w:tc>
        <w:tc>
          <w:tcPr>
            <w:tcW w:w="5397" w:type="dxa"/>
            <w:vAlign w:val="center"/>
          </w:tcPr>
          <w:p>
            <w:pPr>
              <w:spacing w:line="240" w:lineRule="auto"/>
              <w:rPr>
                <w:sz w:val="18"/>
                <w:szCs w:val="18"/>
              </w:rPr>
            </w:pPr>
            <w:r>
              <w:rPr>
                <w:sz w:val="18"/>
                <w:szCs w:val="18"/>
              </w:rPr>
              <w:t>流域呈扇形或狭长条形，沟谷地形，沟长坡缓，规模大，一般能划分出泥石流的形成区、流通区和堆积区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山坡型泥石流</w:t>
            </w:r>
          </w:p>
        </w:tc>
        <w:tc>
          <w:tcPr>
            <w:tcW w:w="5397" w:type="dxa"/>
            <w:vAlign w:val="center"/>
          </w:tcPr>
          <w:p>
            <w:pPr>
              <w:spacing w:line="240" w:lineRule="auto"/>
              <w:rPr>
                <w:sz w:val="18"/>
                <w:szCs w:val="18"/>
              </w:rPr>
            </w:pPr>
            <w:r>
              <w:rPr>
                <w:sz w:val="18"/>
                <w:szCs w:val="18"/>
              </w:rPr>
              <w:t>流域呈斗状，无明显流通区，形成区与堆积区直接相连，沟短坡陡，规模小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restart"/>
            <w:vAlign w:val="center"/>
          </w:tcPr>
          <w:p>
            <w:pPr>
              <w:tabs>
                <w:tab w:val="left" w:pos="3660"/>
              </w:tabs>
              <w:spacing w:line="240" w:lineRule="auto"/>
              <w:jc w:val="center"/>
              <w:rPr>
                <w:sz w:val="18"/>
                <w:szCs w:val="18"/>
              </w:rPr>
            </w:pPr>
            <w:r>
              <w:rPr>
                <w:sz w:val="18"/>
                <w:szCs w:val="18"/>
              </w:rPr>
              <w:t>物质组成</w:t>
            </w:r>
          </w:p>
        </w:tc>
        <w:tc>
          <w:tcPr>
            <w:tcW w:w="2201" w:type="dxa"/>
            <w:vAlign w:val="center"/>
          </w:tcPr>
          <w:p>
            <w:pPr>
              <w:spacing w:line="240" w:lineRule="auto"/>
              <w:jc w:val="center"/>
              <w:rPr>
                <w:sz w:val="18"/>
                <w:szCs w:val="18"/>
              </w:rPr>
            </w:pPr>
            <w:r>
              <w:rPr>
                <w:sz w:val="18"/>
                <w:szCs w:val="18"/>
              </w:rPr>
              <w:t>泥流</w:t>
            </w:r>
          </w:p>
        </w:tc>
        <w:tc>
          <w:tcPr>
            <w:tcW w:w="5397" w:type="dxa"/>
            <w:vAlign w:val="center"/>
          </w:tcPr>
          <w:p>
            <w:pPr>
              <w:spacing w:line="240" w:lineRule="auto"/>
              <w:rPr>
                <w:sz w:val="18"/>
                <w:szCs w:val="18"/>
              </w:rPr>
            </w:pPr>
            <w:r>
              <w:rPr>
                <w:sz w:val="18"/>
                <w:szCs w:val="18"/>
              </w:rPr>
              <w:t>由细粒径土组成，偶夹砂砾，粘度大，颗粒均匀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泥石流</w:t>
            </w:r>
          </w:p>
        </w:tc>
        <w:tc>
          <w:tcPr>
            <w:tcW w:w="5397" w:type="dxa"/>
            <w:vAlign w:val="center"/>
          </w:tcPr>
          <w:p>
            <w:pPr>
              <w:spacing w:line="240" w:lineRule="auto"/>
              <w:rPr>
                <w:sz w:val="18"/>
                <w:szCs w:val="18"/>
              </w:rPr>
            </w:pPr>
            <w:r>
              <w:rPr>
                <w:sz w:val="18"/>
                <w:szCs w:val="18"/>
              </w:rPr>
              <w:t>由土、砂、石混杂组成，颗粒差异较大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水石流</w:t>
            </w:r>
          </w:p>
        </w:tc>
        <w:tc>
          <w:tcPr>
            <w:tcW w:w="5397" w:type="dxa"/>
            <w:vAlign w:val="center"/>
          </w:tcPr>
          <w:p>
            <w:pPr>
              <w:spacing w:line="240" w:lineRule="auto"/>
              <w:rPr>
                <w:sz w:val="18"/>
                <w:szCs w:val="18"/>
              </w:rPr>
            </w:pPr>
            <w:r>
              <w:rPr>
                <w:sz w:val="18"/>
                <w:szCs w:val="18"/>
              </w:rPr>
              <w:t>由砂、石组成，粒径大，堆积物分选性强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restart"/>
            <w:vAlign w:val="center"/>
          </w:tcPr>
          <w:p>
            <w:pPr>
              <w:tabs>
                <w:tab w:val="left" w:pos="3660"/>
              </w:tabs>
              <w:spacing w:line="240" w:lineRule="auto"/>
              <w:jc w:val="center"/>
              <w:rPr>
                <w:sz w:val="18"/>
                <w:szCs w:val="18"/>
              </w:rPr>
            </w:pPr>
            <w:r>
              <w:rPr>
                <w:sz w:val="18"/>
                <w:szCs w:val="18"/>
              </w:rPr>
              <w:t>固体物质提供方式</w:t>
            </w:r>
          </w:p>
        </w:tc>
        <w:tc>
          <w:tcPr>
            <w:tcW w:w="2201" w:type="dxa"/>
            <w:vAlign w:val="center"/>
          </w:tcPr>
          <w:p>
            <w:pPr>
              <w:spacing w:line="240" w:lineRule="auto"/>
              <w:jc w:val="center"/>
              <w:rPr>
                <w:sz w:val="18"/>
                <w:szCs w:val="18"/>
              </w:rPr>
            </w:pPr>
            <w:r>
              <w:rPr>
                <w:sz w:val="18"/>
                <w:szCs w:val="18"/>
              </w:rPr>
              <w:t>滑坡泥石流</w:t>
            </w:r>
          </w:p>
        </w:tc>
        <w:tc>
          <w:tcPr>
            <w:tcW w:w="5397" w:type="dxa"/>
            <w:vAlign w:val="center"/>
          </w:tcPr>
          <w:p>
            <w:pPr>
              <w:spacing w:line="240" w:lineRule="auto"/>
              <w:rPr>
                <w:sz w:val="18"/>
                <w:szCs w:val="18"/>
              </w:rPr>
            </w:pPr>
            <w:r>
              <w:rPr>
                <w:sz w:val="18"/>
                <w:szCs w:val="18"/>
              </w:rPr>
              <w:t>固体物质主要由滑坡堆积物组成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崩塌泥石流</w:t>
            </w:r>
          </w:p>
        </w:tc>
        <w:tc>
          <w:tcPr>
            <w:tcW w:w="5397" w:type="dxa"/>
            <w:vAlign w:val="center"/>
          </w:tcPr>
          <w:p>
            <w:pPr>
              <w:spacing w:line="240" w:lineRule="auto"/>
              <w:rPr>
                <w:sz w:val="18"/>
                <w:szCs w:val="18"/>
              </w:rPr>
            </w:pPr>
            <w:r>
              <w:rPr>
                <w:sz w:val="18"/>
                <w:szCs w:val="18"/>
              </w:rPr>
              <w:t>固体物质主要由崩塌堆积物组成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沟床侵蚀泥石流</w:t>
            </w:r>
          </w:p>
        </w:tc>
        <w:tc>
          <w:tcPr>
            <w:tcW w:w="5397" w:type="dxa"/>
            <w:vAlign w:val="center"/>
          </w:tcPr>
          <w:p>
            <w:pPr>
              <w:spacing w:line="240" w:lineRule="auto"/>
              <w:rPr>
                <w:sz w:val="18"/>
                <w:szCs w:val="18"/>
              </w:rPr>
            </w:pPr>
            <w:r>
              <w:rPr>
                <w:sz w:val="18"/>
                <w:szCs w:val="18"/>
              </w:rPr>
              <w:t>固体物质主要由沟床堆积物侵蚀提供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坡面侵蚀泥石流</w:t>
            </w:r>
          </w:p>
        </w:tc>
        <w:tc>
          <w:tcPr>
            <w:tcW w:w="5397" w:type="dxa"/>
            <w:vAlign w:val="center"/>
          </w:tcPr>
          <w:p>
            <w:pPr>
              <w:spacing w:line="240" w:lineRule="auto"/>
              <w:ind w:right="-153" w:rightChars="-73"/>
              <w:rPr>
                <w:sz w:val="18"/>
                <w:szCs w:val="18"/>
              </w:rPr>
            </w:pPr>
            <w:r>
              <w:rPr>
                <w:sz w:val="18"/>
                <w:szCs w:val="18"/>
              </w:rPr>
              <w:t>固体物质主要由坡面或冲沟侵蚀提供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restart"/>
            <w:vAlign w:val="center"/>
          </w:tcPr>
          <w:p>
            <w:pPr>
              <w:tabs>
                <w:tab w:val="left" w:pos="3660"/>
              </w:tabs>
              <w:spacing w:line="240" w:lineRule="auto"/>
              <w:jc w:val="center"/>
              <w:rPr>
                <w:sz w:val="18"/>
                <w:szCs w:val="18"/>
              </w:rPr>
            </w:pPr>
            <w:r>
              <w:rPr>
                <w:sz w:val="18"/>
                <w:szCs w:val="18"/>
              </w:rPr>
              <w:t>流体性质</w:t>
            </w:r>
          </w:p>
        </w:tc>
        <w:tc>
          <w:tcPr>
            <w:tcW w:w="2201" w:type="dxa"/>
            <w:vAlign w:val="center"/>
          </w:tcPr>
          <w:p>
            <w:pPr>
              <w:spacing w:line="240" w:lineRule="auto"/>
              <w:jc w:val="center"/>
              <w:rPr>
                <w:sz w:val="18"/>
                <w:szCs w:val="18"/>
              </w:rPr>
            </w:pPr>
            <w:r>
              <w:rPr>
                <w:sz w:val="18"/>
                <w:szCs w:val="18"/>
              </w:rPr>
              <w:t>粘性泥石流</w:t>
            </w:r>
          </w:p>
        </w:tc>
        <w:tc>
          <w:tcPr>
            <w:tcW w:w="5397" w:type="dxa"/>
            <w:vAlign w:val="center"/>
          </w:tcPr>
          <w:p>
            <w:pPr>
              <w:spacing w:line="240" w:lineRule="auto"/>
              <w:rPr>
                <w:sz w:val="18"/>
                <w:szCs w:val="18"/>
              </w:rPr>
            </w:pPr>
            <w:r>
              <w:rPr>
                <w:sz w:val="18"/>
                <w:szCs w:val="18"/>
              </w:rPr>
              <w:t>层流，有阵流，浓度大，破坏力强，堆积物分选性差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tabs>
                <w:tab w:val="left" w:pos="3660"/>
              </w:tabs>
              <w:spacing w:line="240" w:lineRule="auto"/>
              <w:ind w:firstLine="360" w:firstLineChars="200"/>
              <w:jc w:val="center"/>
              <w:rPr>
                <w:sz w:val="18"/>
                <w:szCs w:val="18"/>
              </w:rPr>
            </w:pPr>
          </w:p>
        </w:tc>
        <w:tc>
          <w:tcPr>
            <w:tcW w:w="2201" w:type="dxa"/>
            <w:vAlign w:val="center"/>
          </w:tcPr>
          <w:p>
            <w:pPr>
              <w:spacing w:line="240" w:lineRule="auto"/>
              <w:jc w:val="center"/>
              <w:rPr>
                <w:sz w:val="18"/>
                <w:szCs w:val="18"/>
              </w:rPr>
            </w:pPr>
            <w:r>
              <w:rPr>
                <w:sz w:val="18"/>
                <w:szCs w:val="18"/>
              </w:rPr>
              <w:t>稀性泥石流</w:t>
            </w:r>
          </w:p>
        </w:tc>
        <w:tc>
          <w:tcPr>
            <w:tcW w:w="5397" w:type="dxa"/>
            <w:vAlign w:val="center"/>
          </w:tcPr>
          <w:p>
            <w:pPr>
              <w:spacing w:line="240" w:lineRule="auto"/>
              <w:rPr>
                <w:sz w:val="18"/>
                <w:szCs w:val="18"/>
              </w:rPr>
            </w:pPr>
            <w:r>
              <w:rPr>
                <w:sz w:val="18"/>
                <w:szCs w:val="18"/>
              </w:rPr>
              <w:t>紊流，散流，浓度小，破坏力较弱，堆积物分选性强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8" w:hRule="exact"/>
          <w:jc w:val="center"/>
        </w:trPr>
        <w:tc>
          <w:tcPr>
            <w:tcW w:w="2042" w:type="dxa"/>
            <w:vMerge w:val="restart"/>
            <w:vAlign w:val="center"/>
          </w:tcPr>
          <w:p>
            <w:pPr>
              <w:tabs>
                <w:tab w:val="left" w:pos="3660"/>
              </w:tabs>
              <w:spacing w:line="240" w:lineRule="auto"/>
              <w:jc w:val="center"/>
              <w:rPr>
                <w:sz w:val="18"/>
                <w:szCs w:val="18"/>
              </w:rPr>
            </w:pPr>
            <w:r>
              <w:rPr>
                <w:sz w:val="18"/>
                <w:szCs w:val="18"/>
              </w:rPr>
              <w:t>发育阶段</w:t>
            </w:r>
          </w:p>
        </w:tc>
        <w:tc>
          <w:tcPr>
            <w:tcW w:w="2201" w:type="dxa"/>
            <w:vAlign w:val="center"/>
          </w:tcPr>
          <w:p>
            <w:pPr>
              <w:spacing w:line="240" w:lineRule="auto"/>
              <w:jc w:val="center"/>
              <w:rPr>
                <w:sz w:val="18"/>
                <w:szCs w:val="18"/>
              </w:rPr>
            </w:pPr>
            <w:r>
              <w:rPr>
                <w:sz w:val="18"/>
                <w:szCs w:val="18"/>
              </w:rPr>
              <w:t>发育期泥石流</w:t>
            </w:r>
          </w:p>
        </w:tc>
        <w:tc>
          <w:tcPr>
            <w:tcW w:w="5397" w:type="dxa"/>
            <w:vAlign w:val="center"/>
          </w:tcPr>
          <w:p>
            <w:pPr>
              <w:spacing w:line="240" w:lineRule="auto"/>
              <w:rPr>
                <w:sz w:val="18"/>
                <w:szCs w:val="18"/>
              </w:rPr>
            </w:pPr>
            <w:r>
              <w:rPr>
                <w:sz w:val="18"/>
                <w:szCs w:val="18"/>
              </w:rPr>
              <w:t>山体破碎不稳，日益发展，淤积速度递增，规模小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旺盛期泥石流</w:t>
            </w:r>
          </w:p>
        </w:tc>
        <w:tc>
          <w:tcPr>
            <w:tcW w:w="5397" w:type="dxa"/>
            <w:vAlign w:val="center"/>
          </w:tcPr>
          <w:p>
            <w:pPr>
              <w:spacing w:line="240" w:lineRule="auto"/>
              <w:rPr>
                <w:sz w:val="18"/>
                <w:szCs w:val="18"/>
              </w:rPr>
            </w:pPr>
            <w:r>
              <w:rPr>
                <w:sz w:val="18"/>
                <w:szCs w:val="18"/>
              </w:rPr>
              <w:t>沟坡极不稳定，淤积速度稳定，规模大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衰败期泥石流</w:t>
            </w:r>
          </w:p>
        </w:tc>
        <w:tc>
          <w:tcPr>
            <w:tcW w:w="5397" w:type="dxa"/>
            <w:vAlign w:val="center"/>
          </w:tcPr>
          <w:p>
            <w:pPr>
              <w:spacing w:line="240" w:lineRule="auto"/>
              <w:rPr>
                <w:sz w:val="18"/>
                <w:szCs w:val="18"/>
              </w:rPr>
            </w:pPr>
            <w:r>
              <w:rPr>
                <w:sz w:val="18"/>
                <w:szCs w:val="18"/>
              </w:rPr>
              <w:t>沟坡趋于稳定，以河床侵蚀为主，有淤有冲，由淤转冲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停歇期泥石流</w:t>
            </w:r>
          </w:p>
        </w:tc>
        <w:tc>
          <w:tcPr>
            <w:tcW w:w="5397" w:type="dxa"/>
            <w:vAlign w:val="center"/>
          </w:tcPr>
          <w:p>
            <w:pPr>
              <w:spacing w:line="240" w:lineRule="auto"/>
              <w:rPr>
                <w:sz w:val="18"/>
                <w:szCs w:val="18"/>
              </w:rPr>
            </w:pPr>
            <w:r>
              <w:rPr>
                <w:sz w:val="18"/>
                <w:szCs w:val="18"/>
              </w:rPr>
              <w:t>沟坡稳定，植被恢复，冲刷为主，沟槽稳定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restart"/>
            <w:vAlign w:val="center"/>
          </w:tcPr>
          <w:p>
            <w:pPr>
              <w:tabs>
                <w:tab w:val="left" w:pos="3660"/>
              </w:tabs>
              <w:spacing w:line="240" w:lineRule="auto"/>
              <w:jc w:val="center"/>
              <w:rPr>
                <w:sz w:val="18"/>
                <w:szCs w:val="18"/>
              </w:rPr>
            </w:pPr>
            <w:r>
              <w:rPr>
                <w:sz w:val="18"/>
                <w:szCs w:val="18"/>
              </w:rPr>
              <w:t>暴发频率（</w:t>
            </w:r>
            <w:r>
              <w:rPr>
                <w:i/>
                <w:iCs/>
                <w:sz w:val="18"/>
                <w:szCs w:val="18"/>
              </w:rPr>
              <w:t>n</w:t>
            </w:r>
            <w:r>
              <w:rPr>
                <w:sz w:val="18"/>
                <w:szCs w:val="18"/>
              </w:rPr>
              <w:t>）</w:t>
            </w:r>
          </w:p>
        </w:tc>
        <w:tc>
          <w:tcPr>
            <w:tcW w:w="2201" w:type="dxa"/>
            <w:vAlign w:val="center"/>
          </w:tcPr>
          <w:p>
            <w:pPr>
              <w:spacing w:line="240" w:lineRule="auto"/>
              <w:jc w:val="center"/>
              <w:rPr>
                <w:sz w:val="18"/>
                <w:szCs w:val="18"/>
              </w:rPr>
            </w:pPr>
            <w:r>
              <w:rPr>
                <w:sz w:val="18"/>
                <w:szCs w:val="18"/>
              </w:rPr>
              <w:t>极高频泥石流</w:t>
            </w:r>
          </w:p>
        </w:tc>
        <w:tc>
          <w:tcPr>
            <w:tcW w:w="5397" w:type="dxa"/>
            <w:vAlign w:val="center"/>
          </w:tcPr>
          <w:p>
            <w:pPr>
              <w:spacing w:line="240" w:lineRule="auto"/>
              <w:rPr>
                <w:sz w:val="18"/>
                <w:szCs w:val="18"/>
              </w:rPr>
            </w:pPr>
            <w:r>
              <w:rPr>
                <w:i/>
                <w:iCs/>
                <w:sz w:val="18"/>
                <w:szCs w:val="18"/>
              </w:rPr>
              <w:t>n</w:t>
            </w:r>
            <w:r>
              <w:rPr>
                <w:sz w:val="18"/>
                <w:szCs w:val="18"/>
              </w:rPr>
              <w:t>≥10次/年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高频泥石流</w:t>
            </w:r>
          </w:p>
        </w:tc>
        <w:tc>
          <w:tcPr>
            <w:tcW w:w="5397" w:type="dxa"/>
            <w:vAlign w:val="center"/>
          </w:tcPr>
          <w:p>
            <w:pPr>
              <w:spacing w:line="240" w:lineRule="auto"/>
              <w:rPr>
                <w:sz w:val="18"/>
                <w:szCs w:val="18"/>
              </w:rPr>
            </w:pPr>
            <w:r>
              <w:rPr>
                <w:sz w:val="18"/>
                <w:szCs w:val="18"/>
              </w:rPr>
              <w:t>1次/年≤</w:t>
            </w:r>
            <w:r>
              <w:rPr>
                <w:i/>
                <w:iCs/>
                <w:sz w:val="18"/>
                <w:szCs w:val="18"/>
              </w:rPr>
              <w:t>n</w:t>
            </w:r>
            <w:r>
              <w:rPr>
                <w:sz w:val="18"/>
                <w:szCs w:val="18"/>
              </w:rPr>
              <w:t>＜10次/年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中频泥石流</w:t>
            </w:r>
          </w:p>
        </w:tc>
        <w:tc>
          <w:tcPr>
            <w:tcW w:w="5397" w:type="dxa"/>
            <w:vAlign w:val="center"/>
          </w:tcPr>
          <w:p>
            <w:pPr>
              <w:spacing w:line="240" w:lineRule="auto"/>
              <w:rPr>
                <w:sz w:val="18"/>
                <w:szCs w:val="18"/>
              </w:rPr>
            </w:pPr>
            <w:r>
              <w:rPr>
                <w:sz w:val="18"/>
                <w:szCs w:val="18"/>
              </w:rPr>
              <w:t>0.1次/年≤</w:t>
            </w:r>
            <w:r>
              <w:rPr>
                <w:i/>
                <w:iCs/>
                <w:sz w:val="18"/>
                <w:szCs w:val="18"/>
              </w:rPr>
              <w:t>n</w:t>
            </w:r>
            <w:r>
              <w:rPr>
                <w:sz w:val="18"/>
                <w:szCs w:val="18"/>
              </w:rPr>
              <w:t>＜1次/年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低频泥石流</w:t>
            </w:r>
          </w:p>
        </w:tc>
        <w:tc>
          <w:tcPr>
            <w:tcW w:w="5397" w:type="dxa"/>
            <w:vAlign w:val="center"/>
          </w:tcPr>
          <w:p>
            <w:pPr>
              <w:spacing w:line="240" w:lineRule="auto"/>
              <w:rPr>
                <w:sz w:val="18"/>
                <w:szCs w:val="18"/>
              </w:rPr>
            </w:pPr>
            <w:r>
              <w:rPr>
                <w:i/>
                <w:iCs/>
                <w:sz w:val="18"/>
                <w:szCs w:val="18"/>
              </w:rPr>
              <w:t>n</w:t>
            </w:r>
            <w:r>
              <w:rPr>
                <w:sz w:val="18"/>
                <w:szCs w:val="18"/>
              </w:rPr>
              <w:t>＜0.1次/年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restart"/>
            <w:vAlign w:val="center"/>
          </w:tcPr>
          <w:p>
            <w:pPr>
              <w:tabs>
                <w:tab w:val="left" w:pos="3660"/>
              </w:tabs>
              <w:spacing w:line="240" w:lineRule="auto"/>
              <w:jc w:val="center"/>
              <w:rPr>
                <w:sz w:val="18"/>
                <w:szCs w:val="18"/>
              </w:rPr>
            </w:pPr>
            <w:r>
              <w:rPr>
                <w:sz w:val="18"/>
                <w:szCs w:val="18"/>
              </w:rPr>
              <w:t>堆积物体积（</w:t>
            </w:r>
            <w:r>
              <w:rPr>
                <w:rFonts w:hint="eastAsia"/>
                <w:i/>
                <w:iCs/>
                <w:sz w:val="18"/>
                <w:szCs w:val="18"/>
              </w:rPr>
              <w:t>V</w:t>
            </w:r>
            <w:r>
              <w:rPr>
                <w:sz w:val="18"/>
                <w:szCs w:val="18"/>
              </w:rPr>
              <w:t>）</w:t>
            </w:r>
          </w:p>
        </w:tc>
        <w:tc>
          <w:tcPr>
            <w:tcW w:w="2201" w:type="dxa"/>
            <w:vAlign w:val="center"/>
          </w:tcPr>
          <w:p>
            <w:pPr>
              <w:spacing w:line="240" w:lineRule="auto"/>
              <w:jc w:val="center"/>
              <w:rPr>
                <w:sz w:val="18"/>
                <w:szCs w:val="18"/>
              </w:rPr>
            </w:pPr>
            <w:r>
              <w:rPr>
                <w:sz w:val="18"/>
                <w:szCs w:val="18"/>
              </w:rPr>
              <w:t>特大型泥石流</w:t>
            </w:r>
          </w:p>
        </w:tc>
        <w:tc>
          <w:tcPr>
            <w:tcW w:w="5397" w:type="dxa"/>
            <w:vAlign w:val="center"/>
          </w:tcPr>
          <w:p>
            <w:pPr>
              <w:spacing w:line="240" w:lineRule="auto"/>
              <w:rPr>
                <w:sz w:val="18"/>
                <w:szCs w:val="18"/>
              </w:rPr>
            </w:pPr>
            <w:r>
              <w:rPr>
                <w:rFonts w:hint="eastAsia"/>
                <w:i/>
                <w:iCs/>
                <w:sz w:val="18"/>
                <w:szCs w:val="18"/>
              </w:rPr>
              <w:t>V</w:t>
            </w:r>
            <w:r>
              <w:rPr>
                <w:i/>
                <w:iCs/>
                <w:sz w:val="18"/>
                <w:szCs w:val="18"/>
              </w:rPr>
              <w:t>≥</w:t>
            </w:r>
            <w:r>
              <w:rPr>
                <w:sz w:val="18"/>
                <w:szCs w:val="18"/>
              </w:rPr>
              <w:t>50×10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6"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大型泥石流</w:t>
            </w:r>
          </w:p>
        </w:tc>
        <w:tc>
          <w:tcPr>
            <w:tcW w:w="5397" w:type="dxa"/>
            <w:vAlign w:val="center"/>
          </w:tcPr>
          <w:p>
            <w:pPr>
              <w:spacing w:line="240" w:lineRule="auto"/>
              <w:rPr>
                <w:sz w:val="18"/>
                <w:szCs w:val="18"/>
              </w:rPr>
            </w:pPr>
            <w:r>
              <w:rPr>
                <w:sz w:val="18"/>
                <w:szCs w:val="18"/>
              </w:rPr>
              <w:t>20×10</w:t>
            </w:r>
            <w:r>
              <w:rPr>
                <w:sz w:val="18"/>
                <w:szCs w:val="18"/>
                <w:vertAlign w:val="superscript"/>
              </w:rPr>
              <w:t>4</w:t>
            </w:r>
            <w:r>
              <w:rPr>
                <w:sz w:val="18"/>
                <w:szCs w:val="18"/>
              </w:rPr>
              <w:t>m</w:t>
            </w:r>
            <w:r>
              <w:rPr>
                <w:sz w:val="18"/>
                <w:szCs w:val="18"/>
                <w:vertAlign w:val="superscript"/>
              </w:rPr>
              <w:t>3</w:t>
            </w:r>
            <w:r>
              <w:rPr>
                <w:sz w:val="18"/>
                <w:szCs w:val="18"/>
              </w:rPr>
              <w:t>≤</w:t>
            </w:r>
            <w:r>
              <w:rPr>
                <w:rFonts w:hint="eastAsia"/>
                <w:i/>
                <w:iCs/>
                <w:sz w:val="18"/>
                <w:szCs w:val="18"/>
              </w:rPr>
              <w:t>V</w:t>
            </w:r>
            <w:r>
              <w:rPr>
                <w:sz w:val="18"/>
                <w:szCs w:val="18"/>
              </w:rPr>
              <w:t>＜50×10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8"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中型泥石流</w:t>
            </w:r>
          </w:p>
        </w:tc>
        <w:tc>
          <w:tcPr>
            <w:tcW w:w="5397" w:type="dxa"/>
            <w:vAlign w:val="center"/>
          </w:tcPr>
          <w:p>
            <w:pPr>
              <w:spacing w:line="240" w:lineRule="auto"/>
              <w:rPr>
                <w:sz w:val="18"/>
                <w:szCs w:val="18"/>
              </w:rPr>
            </w:pPr>
            <w:r>
              <w:rPr>
                <w:sz w:val="18"/>
                <w:szCs w:val="18"/>
              </w:rPr>
              <w:t>2×10</w:t>
            </w:r>
            <w:r>
              <w:rPr>
                <w:sz w:val="18"/>
                <w:szCs w:val="18"/>
                <w:vertAlign w:val="superscript"/>
              </w:rPr>
              <w:t>4</w:t>
            </w:r>
            <w:r>
              <w:rPr>
                <w:sz w:val="18"/>
                <w:szCs w:val="18"/>
              </w:rPr>
              <w:t>m</w:t>
            </w:r>
            <w:r>
              <w:rPr>
                <w:sz w:val="18"/>
                <w:szCs w:val="18"/>
                <w:vertAlign w:val="superscript"/>
              </w:rPr>
              <w:t>3</w:t>
            </w:r>
            <w:r>
              <w:rPr>
                <w:sz w:val="18"/>
                <w:szCs w:val="18"/>
              </w:rPr>
              <w:t>≤</w:t>
            </w:r>
            <w:r>
              <w:rPr>
                <w:rFonts w:hint="eastAsia"/>
                <w:i/>
                <w:iCs/>
                <w:sz w:val="18"/>
                <w:szCs w:val="18"/>
              </w:rPr>
              <w:t>V</w:t>
            </w:r>
            <w:r>
              <w:rPr>
                <w:sz w:val="18"/>
                <w:szCs w:val="18"/>
              </w:rPr>
              <w:t>＜20×10</w:t>
            </w:r>
            <w:r>
              <w:rPr>
                <w:sz w:val="18"/>
                <w:szCs w:val="18"/>
                <w:vertAlign w:val="superscript"/>
              </w:rPr>
              <w:t>4</w:t>
            </w:r>
            <w:r>
              <w:rPr>
                <w:sz w:val="18"/>
                <w:szCs w:val="18"/>
              </w:rPr>
              <w:t>m</w:t>
            </w:r>
            <w:r>
              <w:rPr>
                <w:sz w:val="18"/>
                <w:szCs w:val="18"/>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8" w:hRule="exact"/>
          <w:jc w:val="center"/>
        </w:trPr>
        <w:tc>
          <w:tcPr>
            <w:tcW w:w="2042" w:type="dxa"/>
            <w:vMerge w:val="continue"/>
            <w:vAlign w:val="center"/>
          </w:tcPr>
          <w:p>
            <w:pPr>
              <w:spacing w:line="240" w:lineRule="auto"/>
              <w:jc w:val="center"/>
              <w:rPr>
                <w:sz w:val="18"/>
                <w:szCs w:val="18"/>
              </w:rPr>
            </w:pPr>
          </w:p>
        </w:tc>
        <w:tc>
          <w:tcPr>
            <w:tcW w:w="2201" w:type="dxa"/>
            <w:vAlign w:val="center"/>
          </w:tcPr>
          <w:p>
            <w:pPr>
              <w:spacing w:line="240" w:lineRule="auto"/>
              <w:jc w:val="center"/>
              <w:rPr>
                <w:sz w:val="18"/>
                <w:szCs w:val="18"/>
              </w:rPr>
            </w:pPr>
            <w:r>
              <w:rPr>
                <w:sz w:val="18"/>
                <w:szCs w:val="18"/>
              </w:rPr>
              <w:t>小型泥石流</w:t>
            </w:r>
          </w:p>
        </w:tc>
        <w:tc>
          <w:tcPr>
            <w:tcW w:w="5397" w:type="dxa"/>
            <w:vAlign w:val="center"/>
          </w:tcPr>
          <w:p>
            <w:pPr>
              <w:spacing w:line="240" w:lineRule="auto"/>
              <w:rPr>
                <w:sz w:val="18"/>
                <w:szCs w:val="18"/>
              </w:rPr>
            </w:pPr>
            <w:r>
              <w:rPr>
                <w:rFonts w:hint="eastAsia"/>
                <w:i/>
                <w:iCs/>
                <w:sz w:val="18"/>
                <w:szCs w:val="18"/>
              </w:rPr>
              <w:t>V</w:t>
            </w:r>
            <w:r>
              <w:rPr>
                <w:sz w:val="18"/>
                <w:szCs w:val="18"/>
              </w:rPr>
              <w:t>＜2×10</w:t>
            </w:r>
            <w:r>
              <w:rPr>
                <w:sz w:val="18"/>
                <w:szCs w:val="18"/>
                <w:vertAlign w:val="superscript"/>
              </w:rPr>
              <w:t>4</w:t>
            </w:r>
            <w:r>
              <w:rPr>
                <w:sz w:val="18"/>
                <w:szCs w:val="18"/>
              </w:rPr>
              <w:t>m</w:t>
            </w:r>
            <w:r>
              <w:rPr>
                <w:sz w:val="18"/>
                <w:szCs w:val="18"/>
                <w:vertAlign w:val="superscript"/>
              </w:rPr>
              <w:t>3</w:t>
            </w:r>
          </w:p>
        </w:tc>
      </w:tr>
    </w:tbl>
    <w:p>
      <w:pPr>
        <w:pStyle w:val="53"/>
        <w:ind w:firstLine="420"/>
        <w:jc w:val="center"/>
        <w:sectPr>
          <w:headerReference r:id="rId27" w:type="default"/>
          <w:footerReference r:id="rId28" w:type="default"/>
          <w:pgSz w:w="11906" w:h="16838"/>
          <w:pgMar w:top="1928" w:right="1134" w:bottom="1134" w:left="1134" w:header="1418" w:footer="1134" w:gutter="284"/>
          <w:pgNumType w:fmt="decimal"/>
          <w:cols w:space="720" w:num="1"/>
          <w:formProt w:val="0"/>
          <w:docGrid w:type="lines" w:linePitch="312" w:charSpace="0"/>
        </w:sectPr>
      </w:pPr>
    </w:p>
    <w:p>
      <w:pPr>
        <w:pStyle w:val="124"/>
        <w:spacing w:before="0" w:beforeLines="0" w:after="156"/>
      </w:pPr>
      <w:r>
        <w:rPr>
          <w:rFonts w:hint="eastAsia"/>
        </w:rPr>
        <w:t>地面塌陷分类表</w:t>
      </w:r>
    </w:p>
    <w:tbl>
      <w:tblPr>
        <w:tblStyle w:val="27"/>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8"/>
        <w:gridCol w:w="6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94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规模</w:t>
            </w:r>
          </w:p>
        </w:tc>
        <w:tc>
          <w:tcPr>
            <w:tcW w:w="663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塌陷变形面积</w:t>
            </w:r>
            <w:r>
              <w:rPr>
                <w:i/>
                <w:kern w:val="0"/>
                <w:sz w:val="18"/>
                <w:szCs w:val="18"/>
              </w:rPr>
              <w:t>S</w:t>
            </w:r>
            <w:r>
              <w:rPr>
                <w:kern w:val="0"/>
                <w:sz w:val="18"/>
                <w:szCs w:val="18"/>
              </w:rPr>
              <w:t>/km</w:t>
            </w:r>
            <w:r>
              <w:rPr>
                <w:kern w:val="0"/>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94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巨型</w:t>
            </w:r>
          </w:p>
        </w:tc>
        <w:tc>
          <w:tcPr>
            <w:tcW w:w="6635" w:type="dxa"/>
            <w:vAlign w:val="center"/>
          </w:tcPr>
          <w:p>
            <w:pPr>
              <w:widowControl/>
              <w:tabs>
                <w:tab w:val="center" w:pos="4201"/>
                <w:tab w:val="right" w:leader="dot" w:pos="9298"/>
              </w:tabs>
              <w:autoSpaceDE w:val="0"/>
              <w:autoSpaceDN w:val="0"/>
              <w:spacing w:line="240" w:lineRule="auto"/>
              <w:jc w:val="center"/>
              <w:rPr>
                <w:kern w:val="0"/>
                <w:sz w:val="18"/>
                <w:szCs w:val="18"/>
              </w:rPr>
            </w:pPr>
            <w:r>
              <w:rPr>
                <w:i/>
                <w:kern w:val="0"/>
                <w:sz w:val="18"/>
                <w:szCs w:val="18"/>
              </w:rPr>
              <w:t>S</w:t>
            </w:r>
            <w:r>
              <w:rPr>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94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大型</w:t>
            </w:r>
          </w:p>
        </w:tc>
        <w:tc>
          <w:tcPr>
            <w:tcW w:w="663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10＞</w:t>
            </w:r>
            <w:r>
              <w:rPr>
                <w:i/>
                <w:kern w:val="0"/>
                <w:sz w:val="18"/>
                <w:szCs w:val="18"/>
              </w:rPr>
              <w:t>S</w:t>
            </w: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94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中型</w:t>
            </w:r>
          </w:p>
        </w:tc>
        <w:tc>
          <w:tcPr>
            <w:tcW w:w="663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1＞</w:t>
            </w:r>
            <w:r>
              <w:rPr>
                <w:i/>
                <w:kern w:val="0"/>
                <w:sz w:val="18"/>
                <w:szCs w:val="18"/>
              </w:rPr>
              <w:t>S</w:t>
            </w:r>
            <w:r>
              <w:rPr>
                <w:kern w:val="0"/>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945" w:type="dxa"/>
            <w:vAlign w:val="center"/>
          </w:tcPr>
          <w:p>
            <w:pPr>
              <w:widowControl/>
              <w:tabs>
                <w:tab w:val="center" w:pos="4201"/>
                <w:tab w:val="right" w:leader="dot" w:pos="9298"/>
              </w:tabs>
              <w:autoSpaceDE w:val="0"/>
              <w:autoSpaceDN w:val="0"/>
              <w:spacing w:line="240" w:lineRule="auto"/>
              <w:jc w:val="center"/>
              <w:rPr>
                <w:kern w:val="0"/>
                <w:sz w:val="18"/>
                <w:szCs w:val="18"/>
              </w:rPr>
            </w:pPr>
            <w:r>
              <w:rPr>
                <w:kern w:val="0"/>
                <w:sz w:val="18"/>
                <w:szCs w:val="18"/>
              </w:rPr>
              <w:t>小型</w:t>
            </w:r>
          </w:p>
        </w:tc>
        <w:tc>
          <w:tcPr>
            <w:tcW w:w="6635" w:type="dxa"/>
            <w:vAlign w:val="center"/>
          </w:tcPr>
          <w:p>
            <w:pPr>
              <w:widowControl/>
              <w:tabs>
                <w:tab w:val="center" w:pos="4201"/>
                <w:tab w:val="right" w:leader="dot" w:pos="9298"/>
              </w:tabs>
              <w:autoSpaceDE w:val="0"/>
              <w:autoSpaceDN w:val="0"/>
              <w:spacing w:line="240" w:lineRule="auto"/>
              <w:jc w:val="center"/>
              <w:rPr>
                <w:kern w:val="0"/>
                <w:sz w:val="18"/>
                <w:szCs w:val="18"/>
              </w:rPr>
            </w:pPr>
            <w:r>
              <w:rPr>
                <w:i/>
                <w:kern w:val="0"/>
                <w:sz w:val="18"/>
                <w:szCs w:val="18"/>
              </w:rPr>
              <w:t>S</w:t>
            </w:r>
            <w:r>
              <w:rPr>
                <w:kern w:val="0"/>
                <w:sz w:val="18"/>
                <w:szCs w:val="18"/>
              </w:rPr>
              <w:t>＜0.1</w:t>
            </w:r>
          </w:p>
        </w:tc>
      </w:tr>
      <w:bookmarkEnd w:id="248"/>
    </w:tbl>
    <w:p>
      <w:pPr>
        <w:pStyle w:val="53"/>
        <w:ind w:firstLine="0" w:firstLineChars="0"/>
      </w:pPr>
    </w:p>
    <w:p>
      <w:pPr>
        <w:pStyle w:val="53"/>
        <w:ind w:firstLine="0" w:firstLineChars="0"/>
        <w:sectPr>
          <w:headerReference r:id="rId29" w:type="default"/>
          <w:pgSz w:w="11906" w:h="16838"/>
          <w:pgMar w:top="1928" w:right="1134" w:bottom="1134" w:left="1134" w:header="1418" w:footer="1134" w:gutter="284"/>
          <w:pgNumType w:fmt="decimal"/>
          <w:cols w:space="720" w:num="1"/>
          <w:formProt w:val="0"/>
          <w:docGrid w:type="lines" w:linePitch="312" w:charSpace="0"/>
        </w:sectPr>
      </w:pPr>
    </w:p>
    <w:p>
      <w:pPr>
        <w:pStyle w:val="113"/>
        <w:spacing w:after="156"/>
      </w:pPr>
      <w:bookmarkStart w:id="274" w:name="_Toc1250511998"/>
      <w:bookmarkEnd w:id="274"/>
      <w:bookmarkStart w:id="275" w:name="_Toc2050205973"/>
      <w:bookmarkEnd w:id="275"/>
      <w:bookmarkStart w:id="276" w:name="_Toc1552386528"/>
      <w:bookmarkEnd w:id="276"/>
      <w:bookmarkStart w:id="277" w:name="_Toc190187236"/>
      <w:bookmarkEnd w:id="277"/>
      <w:bookmarkStart w:id="278" w:name="_Toc638927656"/>
      <w:r>
        <w:br w:type="textWrapping"/>
      </w:r>
      <w:r>
        <w:rPr>
          <w:rFonts w:hint="eastAsia"/>
        </w:rPr>
        <w:t>（</w:t>
      </w:r>
      <w:r>
        <w:rPr>
          <w:rFonts w:hint="eastAsia"/>
          <w:lang w:eastAsia="zh-CN"/>
        </w:rPr>
        <w:t>规范性</w:t>
      </w:r>
      <w:r>
        <w:rPr>
          <w:rFonts w:hint="eastAsia"/>
        </w:rPr>
        <w:t>）</w:t>
      </w:r>
      <w:r>
        <w:rPr>
          <w:rFonts w:hint="eastAsia"/>
        </w:rPr>
        <w:br w:type="textWrapping"/>
      </w:r>
      <w:r>
        <w:rPr>
          <w:rFonts w:hint="eastAsia"/>
          <w:lang w:eastAsia="zh-CN"/>
        </w:rPr>
        <w:t>工程地质岩组划分表</w:t>
      </w:r>
      <w:bookmarkEnd w:id="278"/>
    </w:p>
    <w:p>
      <w:pPr>
        <w:pStyle w:val="53"/>
        <w:ind w:firstLine="0" w:firstLineChars="0"/>
        <w:jc w:val="center"/>
        <w:rPr>
          <w:rFonts w:ascii="黑体" w:eastAsia="黑体"/>
        </w:rPr>
      </w:pPr>
    </w:p>
    <w:tbl>
      <w:tblPr>
        <w:tblStyle w:val="27"/>
        <w:tblW w:w="13038" w:type="dxa"/>
        <w:jc w:val="center"/>
        <w:tblLayout w:type="fixed"/>
        <w:tblCellMar>
          <w:top w:w="0" w:type="dxa"/>
          <w:left w:w="0" w:type="dxa"/>
          <w:bottom w:w="0" w:type="dxa"/>
          <w:right w:w="0" w:type="dxa"/>
        </w:tblCellMar>
      </w:tblPr>
      <w:tblGrid>
        <w:gridCol w:w="645"/>
        <w:gridCol w:w="1509"/>
        <w:gridCol w:w="4555"/>
        <w:gridCol w:w="829"/>
        <w:gridCol w:w="5500"/>
      </w:tblGrid>
      <w:tr>
        <w:tblPrEx>
          <w:tblCellMar>
            <w:top w:w="0" w:type="dxa"/>
            <w:left w:w="0" w:type="dxa"/>
            <w:bottom w:w="0" w:type="dxa"/>
            <w:right w:w="0" w:type="dxa"/>
          </w:tblCellMar>
        </w:tblPrEx>
        <w:trPr>
          <w:trHeight w:val="378" w:hRule="exact"/>
          <w:jc w:val="center"/>
        </w:trPr>
        <w:tc>
          <w:tcPr>
            <w:tcW w:w="21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position w:val="-1"/>
                <w:sz w:val="18"/>
                <w:szCs w:val="18"/>
              </w:rPr>
              <w:t>岩土体类型及代号</w:t>
            </w: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position w:val="-1"/>
                <w:sz w:val="18"/>
                <w:szCs w:val="18"/>
              </w:rPr>
              <w:t>岩性组名称</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position w:val="-1"/>
                <w:sz w:val="18"/>
                <w:szCs w:val="18"/>
              </w:rPr>
              <w:t>代号</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position w:val="-1"/>
                <w:sz w:val="18"/>
                <w:szCs w:val="18"/>
              </w:rPr>
              <w:t>地层代号</w:t>
            </w:r>
          </w:p>
        </w:tc>
      </w:tr>
      <w:tr>
        <w:tblPrEx>
          <w:tblCellMar>
            <w:top w:w="0" w:type="dxa"/>
            <w:left w:w="0" w:type="dxa"/>
            <w:bottom w:w="0" w:type="dxa"/>
            <w:right w:w="0" w:type="dxa"/>
          </w:tblCellMar>
        </w:tblPrEx>
        <w:trPr>
          <w:trHeight w:val="300" w:hRule="exact"/>
          <w:jc w:val="center"/>
        </w:trPr>
        <w:tc>
          <w:tcPr>
            <w:tcW w:w="215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侵入岩（Q）</w:t>
            </w: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以坚硬块状花岗岩为主的酸性岩岩组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kern w:val="0"/>
                <w:sz w:val="18"/>
                <w:szCs w:val="18"/>
              </w:rPr>
              <w:t>Qg</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jc w:val="left"/>
              <w:rPr>
                <w:rFonts w:ascii="Times New Roman" w:hAnsi="Times New Roman"/>
                <w:w w:val="99"/>
                <w:kern w:val="0"/>
                <w:position w:val="1"/>
                <w:sz w:val="18"/>
                <w:szCs w:val="18"/>
              </w:rPr>
            </w:pPr>
            <w:r>
              <w:rPr>
                <w:rFonts w:ascii="Times New Roman" w:hAnsi="Times New Roman"/>
                <w:w w:val="99"/>
                <w:kern w:val="0"/>
                <w:position w:val="1"/>
                <w:sz w:val="18"/>
                <w:szCs w:val="18"/>
              </w:rPr>
              <w:t>Pt</w:t>
            </w:r>
            <w:r>
              <w:rPr>
                <w:rFonts w:ascii="Times New Roman" w:hAnsi="Times New Roman"/>
                <w:w w:val="99"/>
                <w:kern w:val="0"/>
                <w:position w:val="1"/>
                <w:sz w:val="18"/>
                <w:szCs w:val="18"/>
                <w:vertAlign w:val="subscript"/>
              </w:rPr>
              <w:t>1</w:t>
            </w:r>
            <w:r>
              <w:rPr>
                <w:rFonts w:ascii="Times New Roman" w:hAnsi="Times New Roman"/>
                <w:w w:val="99"/>
                <w:kern w:val="0"/>
                <w:position w:val="1"/>
                <w:sz w:val="18"/>
                <w:szCs w:val="18"/>
              </w:rPr>
              <w:t xml:space="preserve"> </w:t>
            </w:r>
          </w:p>
        </w:tc>
      </w:tr>
      <w:tr>
        <w:tblPrEx>
          <w:tblCellMar>
            <w:top w:w="0" w:type="dxa"/>
            <w:left w:w="0" w:type="dxa"/>
            <w:bottom w:w="0" w:type="dxa"/>
            <w:right w:w="0" w:type="dxa"/>
          </w:tblCellMar>
        </w:tblPrEx>
        <w:trPr>
          <w:trHeight w:val="302"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以较坚硬</w:t>
            </w:r>
            <w:r>
              <w:rPr>
                <w:rFonts w:ascii="宋体" w:hAnsi="宋体"/>
                <w:spacing w:val="-1"/>
                <w:kern w:val="0"/>
                <w:sz w:val="18"/>
                <w:szCs w:val="18"/>
              </w:rPr>
              <w:t>—</w:t>
            </w:r>
            <w:r>
              <w:rPr>
                <w:rFonts w:hint="eastAsia" w:ascii="宋体" w:hAnsi="宋体"/>
                <w:kern w:val="0"/>
                <w:sz w:val="18"/>
                <w:szCs w:val="18"/>
              </w:rPr>
              <w:t>坚硬块状闪长岩为主的中性岩岩组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kern w:val="0"/>
                <w:sz w:val="18"/>
                <w:szCs w:val="18"/>
              </w:rPr>
              <w:t>Qd</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jc w:val="left"/>
              <w:rPr>
                <w:rFonts w:ascii="Times New Roman" w:hAnsi="Times New Roman"/>
                <w:w w:val="99"/>
                <w:kern w:val="0"/>
                <w:position w:val="1"/>
                <w:sz w:val="18"/>
                <w:szCs w:val="18"/>
              </w:rPr>
            </w:pPr>
            <w:r>
              <w:rPr>
                <w:rFonts w:ascii="Times New Roman" w:hAnsi="Times New Roman"/>
                <w:w w:val="99"/>
                <w:kern w:val="0"/>
                <w:position w:val="1"/>
                <w:sz w:val="18"/>
                <w:szCs w:val="18"/>
              </w:rPr>
              <w:t>Pt</w:t>
            </w:r>
            <w:r>
              <w:rPr>
                <w:rFonts w:ascii="Times New Roman" w:hAnsi="Times New Roman"/>
                <w:w w:val="99"/>
                <w:kern w:val="0"/>
                <w:position w:val="1"/>
                <w:sz w:val="18"/>
                <w:szCs w:val="18"/>
                <w:vertAlign w:val="subscript"/>
              </w:rPr>
              <w:t>1</w:t>
            </w:r>
            <w:r>
              <w:rPr>
                <w:rFonts w:ascii="Times New Roman" w:hAnsi="Times New Roman"/>
                <w:w w:val="99"/>
                <w:kern w:val="0"/>
                <w:position w:val="1"/>
                <w:sz w:val="18"/>
                <w:szCs w:val="18"/>
              </w:rPr>
              <w:t>、Mz</w:t>
            </w:r>
          </w:p>
        </w:tc>
      </w:tr>
      <w:tr>
        <w:tblPrEx>
          <w:tblCellMar>
            <w:top w:w="0" w:type="dxa"/>
            <w:left w:w="0" w:type="dxa"/>
            <w:bottom w:w="0" w:type="dxa"/>
            <w:right w:w="0" w:type="dxa"/>
          </w:tblCellMar>
        </w:tblPrEx>
        <w:trPr>
          <w:trHeight w:val="301" w:hRule="exact"/>
          <w:jc w:val="center"/>
        </w:trPr>
        <w:tc>
          <w:tcPr>
            <w:tcW w:w="645" w:type="dxa"/>
            <w:vMerge w:val="restart"/>
            <w:tcBorders>
              <w:top w:val="single" w:color="000000" w:sz="4" w:space="0"/>
              <w:left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kern w:val="0"/>
                <w:sz w:val="18"/>
                <w:szCs w:val="18"/>
              </w:rPr>
              <w:t>喷出岩</w:t>
            </w:r>
          </w:p>
        </w:tc>
        <w:tc>
          <w:tcPr>
            <w:tcW w:w="150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熔岩（R）</w:t>
            </w:r>
          </w:p>
        </w:tc>
        <w:tc>
          <w:tcPr>
            <w:tcW w:w="4555" w:type="dxa"/>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以坚硬块状玄武岩为主的基性岩岩组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w w:val="99"/>
                <w:kern w:val="0"/>
                <w:sz w:val="18"/>
                <w:szCs w:val="18"/>
              </w:rPr>
              <w:t>Rb</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jc w:val="left"/>
              <w:rPr>
                <w:rFonts w:ascii="Times New Roman" w:hAnsi="Times New Roman"/>
                <w:kern w:val="0"/>
                <w:sz w:val="18"/>
                <w:szCs w:val="18"/>
              </w:rPr>
            </w:pPr>
            <w:r>
              <w:rPr>
                <w:rFonts w:ascii="Times New Roman" w:hAnsi="Times New Roman"/>
                <w:spacing w:val="-1"/>
                <w:kern w:val="0"/>
                <w:sz w:val="18"/>
                <w:szCs w:val="18"/>
              </w:rPr>
              <w:t></w:t>
            </w:r>
            <w:r>
              <w:rPr>
                <w:rFonts w:ascii="Times New Roman" w:hAnsi="Times New Roman"/>
                <w:w w:val="99"/>
                <w:kern w:val="0"/>
                <w:position w:val="1"/>
                <w:sz w:val="18"/>
                <w:szCs w:val="18"/>
              </w:rPr>
              <w:t>Pt</w:t>
            </w:r>
            <w:r>
              <w:rPr>
                <w:rFonts w:ascii="Times New Roman" w:hAnsi="Times New Roman"/>
                <w:w w:val="105"/>
                <w:kern w:val="0"/>
                <w:sz w:val="11"/>
                <w:szCs w:val="11"/>
              </w:rPr>
              <w:t>2</w:t>
            </w:r>
            <w:r>
              <w:rPr>
                <w:rFonts w:ascii="Times New Roman" w:hAnsi="Times New Roman"/>
                <w:w w:val="99"/>
                <w:kern w:val="0"/>
                <w:position w:val="1"/>
                <w:sz w:val="18"/>
                <w:szCs w:val="18"/>
              </w:rPr>
              <w:t>、Pz</w:t>
            </w:r>
            <w:r>
              <w:rPr>
                <w:rFonts w:ascii="Times New Roman" w:hAnsi="Times New Roman"/>
                <w:w w:val="99"/>
                <w:kern w:val="0"/>
                <w:position w:val="1"/>
                <w:sz w:val="18"/>
                <w:szCs w:val="18"/>
                <w:vertAlign w:val="subscript"/>
              </w:rPr>
              <w:t>1</w:t>
            </w:r>
            <w:r>
              <w:rPr>
                <w:rFonts w:ascii="Times New Roman" w:hAnsi="Times New Roman"/>
                <w:w w:val="99"/>
                <w:kern w:val="0"/>
                <w:position w:val="1"/>
                <w:sz w:val="18"/>
                <w:szCs w:val="18"/>
              </w:rPr>
              <w:t>、Mz</w:t>
            </w:r>
            <w:r>
              <w:rPr>
                <w:rFonts w:ascii="Times New Roman" w:hAnsi="Times New Roman" w:eastAsia="微软雅黑"/>
                <w:spacing w:val="-1"/>
                <w:kern w:val="0"/>
                <w:sz w:val="18"/>
                <w:szCs w:val="18"/>
              </w:rPr>
              <w:t></w:t>
            </w:r>
          </w:p>
        </w:tc>
      </w:tr>
      <w:tr>
        <w:tblPrEx>
          <w:tblCellMar>
            <w:top w:w="0" w:type="dxa"/>
            <w:left w:w="0" w:type="dxa"/>
            <w:bottom w:w="0" w:type="dxa"/>
            <w:right w:w="0" w:type="dxa"/>
          </w:tblCellMar>
        </w:tblPrEx>
        <w:trPr>
          <w:trHeight w:val="562" w:hRule="exact"/>
          <w:jc w:val="center"/>
        </w:trPr>
        <w:tc>
          <w:tcPr>
            <w:tcW w:w="645"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p>
        </w:tc>
        <w:tc>
          <w:tcPr>
            <w:tcW w:w="150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kern w:val="0"/>
                <w:sz w:val="18"/>
                <w:szCs w:val="18"/>
              </w:rPr>
              <w:t>火山碎屑岩</w:t>
            </w:r>
            <w:r>
              <w:rPr>
                <w:kern w:val="0"/>
                <w:sz w:val="18"/>
                <w:szCs w:val="18"/>
              </w:rPr>
              <w:t>（</w:t>
            </w:r>
            <w:r>
              <w:rPr>
                <w:rFonts w:hint="eastAsia"/>
                <w:kern w:val="0"/>
                <w:sz w:val="18"/>
                <w:szCs w:val="18"/>
              </w:rPr>
              <w:t>H</w:t>
            </w:r>
            <w:r>
              <w:rPr>
                <w:kern w:val="0"/>
                <w:sz w:val="18"/>
                <w:szCs w:val="18"/>
              </w:rPr>
              <w:t>）</w:t>
            </w:r>
          </w:p>
          <w:p>
            <w:pPr>
              <w:autoSpaceDE w:val="0"/>
              <w:autoSpaceDN w:val="0"/>
              <w:spacing w:line="240" w:lineRule="auto"/>
              <w:jc w:val="center"/>
              <w:rPr>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以较坚硬块状</w:t>
            </w:r>
            <w:r>
              <w:rPr>
                <w:rFonts w:ascii="宋体" w:hAnsi="宋体"/>
                <w:kern w:val="0"/>
                <w:sz w:val="18"/>
                <w:szCs w:val="18"/>
              </w:rPr>
              <w:t>—</w:t>
            </w:r>
            <w:r>
              <w:rPr>
                <w:rFonts w:hint="eastAsia" w:ascii="宋体" w:hAnsi="宋体"/>
                <w:kern w:val="0"/>
                <w:sz w:val="18"/>
                <w:szCs w:val="18"/>
              </w:rPr>
              <w:t>层状凝灰质沉积碎屑岩为主的岩组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kern w:val="0"/>
                <w:sz w:val="18"/>
                <w:szCs w:val="18"/>
              </w:rPr>
              <w:t>Hs</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78" w:firstLineChars="100"/>
              <w:jc w:val="left"/>
              <w:rPr>
                <w:rFonts w:ascii="Times New Roman" w:hAnsi="Times New Roman"/>
                <w:kern w:val="0"/>
                <w:sz w:val="18"/>
                <w:szCs w:val="18"/>
              </w:rPr>
            </w:pPr>
            <w:r>
              <w:rPr>
                <w:rFonts w:ascii="Times New Roman" w:hAnsi="Times New Roman"/>
                <w:w w:val="99"/>
                <w:kern w:val="0"/>
                <w:position w:val="1"/>
                <w:sz w:val="18"/>
                <w:szCs w:val="18"/>
              </w:rPr>
              <w:t>Pz</w:t>
            </w:r>
            <w:r>
              <w:rPr>
                <w:rFonts w:ascii="Times New Roman" w:hAnsi="Times New Roman"/>
                <w:w w:val="99"/>
                <w:kern w:val="0"/>
                <w:position w:val="1"/>
                <w:sz w:val="18"/>
                <w:szCs w:val="18"/>
                <w:vertAlign w:val="subscript"/>
              </w:rPr>
              <w:t>2</w:t>
            </w:r>
          </w:p>
        </w:tc>
      </w:tr>
      <w:tr>
        <w:tblPrEx>
          <w:tblCellMar>
            <w:top w:w="0" w:type="dxa"/>
            <w:left w:w="0" w:type="dxa"/>
            <w:bottom w:w="0" w:type="dxa"/>
            <w:right w:w="0" w:type="dxa"/>
          </w:tblCellMar>
        </w:tblPrEx>
        <w:trPr>
          <w:trHeight w:val="302" w:hRule="exact"/>
          <w:jc w:val="center"/>
        </w:trPr>
        <w:tc>
          <w:tcPr>
            <w:tcW w:w="215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变质岩（B）</w:t>
            </w: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以坚硬</w:t>
            </w:r>
            <w:r>
              <w:rPr>
                <w:rFonts w:ascii="宋体" w:hAnsi="宋体"/>
                <w:spacing w:val="-1"/>
                <w:kern w:val="0"/>
                <w:sz w:val="18"/>
                <w:szCs w:val="18"/>
              </w:rPr>
              <w:t>—</w:t>
            </w:r>
            <w:r>
              <w:rPr>
                <w:rFonts w:hint="eastAsia" w:ascii="宋体" w:hAnsi="宋体"/>
                <w:kern w:val="0"/>
                <w:sz w:val="18"/>
                <w:szCs w:val="18"/>
              </w:rPr>
              <w:t>较坚硬块状片麻岩、变粒岩为主的岩组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w w:val="99"/>
                <w:kern w:val="0"/>
                <w:sz w:val="18"/>
                <w:szCs w:val="18"/>
              </w:rPr>
              <w:t>Bg</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78" w:firstLineChars="100"/>
              <w:jc w:val="left"/>
              <w:rPr>
                <w:rFonts w:ascii="Times New Roman" w:hAnsi="Times New Roman"/>
                <w:kern w:val="0"/>
                <w:sz w:val="24"/>
              </w:rPr>
            </w:pPr>
            <w:r>
              <w:rPr>
                <w:rFonts w:ascii="Times New Roman" w:hAnsi="Times New Roman"/>
                <w:w w:val="99"/>
                <w:kern w:val="0"/>
                <w:position w:val="1"/>
                <w:sz w:val="18"/>
                <w:szCs w:val="18"/>
              </w:rPr>
              <w:t>Pt</w:t>
            </w:r>
            <w:r>
              <w:rPr>
                <w:rFonts w:ascii="Times New Roman" w:hAnsi="Times New Roman"/>
                <w:w w:val="105"/>
                <w:kern w:val="0"/>
                <w:sz w:val="11"/>
                <w:szCs w:val="11"/>
              </w:rPr>
              <w:t>1</w:t>
            </w:r>
            <w:r>
              <w:rPr>
                <w:rFonts w:ascii="Times New Roman" w:hAnsi="Times New Roman"/>
                <w:i/>
                <w:iCs/>
                <w:w w:val="99"/>
                <w:kern w:val="0"/>
                <w:position w:val="1"/>
                <w:sz w:val="18"/>
                <w:szCs w:val="18"/>
              </w:rPr>
              <w:t>HL</w:t>
            </w:r>
            <w:r>
              <w:rPr>
                <w:rFonts w:ascii="Times New Roman" w:hAnsi="Times New Roman"/>
                <w:w w:val="99"/>
                <w:kern w:val="0"/>
                <w:position w:val="1"/>
                <w:sz w:val="18"/>
                <w:szCs w:val="18"/>
              </w:rPr>
              <w:t>、Pt</w:t>
            </w:r>
            <w:r>
              <w:rPr>
                <w:rFonts w:ascii="Times New Roman" w:hAnsi="Times New Roman"/>
                <w:w w:val="105"/>
                <w:kern w:val="0"/>
                <w:sz w:val="11"/>
                <w:szCs w:val="11"/>
              </w:rPr>
              <w:t>1</w:t>
            </w:r>
            <w:r>
              <w:rPr>
                <w:rFonts w:ascii="Times New Roman" w:hAnsi="Times New Roman"/>
                <w:i/>
                <w:iCs/>
                <w:w w:val="99"/>
                <w:kern w:val="0"/>
                <w:position w:val="1"/>
                <w:sz w:val="18"/>
                <w:szCs w:val="18"/>
              </w:rPr>
              <w:t>b、</w:t>
            </w:r>
            <w:r>
              <w:rPr>
                <w:rFonts w:ascii="Times New Roman" w:hAnsi="Times New Roman"/>
                <w:w w:val="99"/>
                <w:kern w:val="0"/>
                <w:position w:val="1"/>
                <w:sz w:val="18"/>
                <w:szCs w:val="18"/>
              </w:rPr>
              <w:t>Pt</w:t>
            </w:r>
            <w:r>
              <w:rPr>
                <w:rFonts w:ascii="Times New Roman" w:hAnsi="Times New Roman"/>
                <w:w w:val="105"/>
                <w:kern w:val="0"/>
                <w:sz w:val="11"/>
                <w:szCs w:val="11"/>
              </w:rPr>
              <w:t>1</w:t>
            </w:r>
            <w:r>
              <w:rPr>
                <w:rFonts w:ascii="Times New Roman" w:hAnsi="Times New Roman"/>
                <w:i/>
                <w:iCs/>
                <w:w w:val="99"/>
                <w:kern w:val="0"/>
                <w:position w:val="1"/>
                <w:sz w:val="18"/>
                <w:szCs w:val="18"/>
              </w:rPr>
              <w:t>Z</w:t>
            </w:r>
          </w:p>
        </w:tc>
      </w:tr>
      <w:tr>
        <w:tblPrEx>
          <w:tblCellMar>
            <w:top w:w="0" w:type="dxa"/>
            <w:left w:w="0" w:type="dxa"/>
            <w:bottom w:w="0" w:type="dxa"/>
            <w:right w:w="0" w:type="dxa"/>
          </w:tblCellMar>
        </w:tblPrEx>
        <w:trPr>
          <w:trHeight w:val="449"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以较坚硬片岩、千枚岩、板岩为主的岩组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kern w:val="0"/>
                <w:sz w:val="18"/>
                <w:szCs w:val="18"/>
              </w:rPr>
              <w:t>Bs</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78" w:firstLineChars="100"/>
              <w:jc w:val="left"/>
              <w:rPr>
                <w:rFonts w:ascii="Times New Roman" w:hAnsi="Times New Roman" w:eastAsia="微软雅黑"/>
                <w:kern w:val="0"/>
                <w:sz w:val="24"/>
              </w:rPr>
            </w:pPr>
            <w:r>
              <w:rPr>
                <w:rFonts w:ascii="Times New Roman" w:hAnsi="Times New Roman"/>
                <w:spacing w:val="-1"/>
                <w:kern w:val="0"/>
                <w:sz w:val="18"/>
                <w:szCs w:val="18"/>
              </w:rPr>
              <w:t>P</w:t>
            </w:r>
            <w:r>
              <w:rPr>
                <w:rFonts w:ascii="Times New Roman" w:hAnsi="Times New Roman"/>
                <w:kern w:val="0"/>
                <w:sz w:val="18"/>
                <w:szCs w:val="18"/>
              </w:rPr>
              <w:t>t</w:t>
            </w:r>
            <w:r>
              <w:rPr>
                <w:rFonts w:ascii="Times New Roman" w:hAnsi="Times New Roman"/>
                <w:kern w:val="0"/>
                <w:position w:val="-1"/>
                <w:sz w:val="11"/>
                <w:szCs w:val="11"/>
              </w:rPr>
              <w:t>2</w:t>
            </w:r>
            <w:r>
              <w:rPr>
                <w:rFonts w:ascii="Times New Roman" w:hAnsi="Times New Roman"/>
                <w:i/>
                <w:iCs/>
                <w:kern w:val="0"/>
                <w:sz w:val="18"/>
                <w:szCs w:val="18"/>
              </w:rPr>
              <w:t>H</w:t>
            </w:r>
            <w:r>
              <w:rPr>
                <w:rFonts w:ascii="Times New Roman" w:hAnsi="Times New Roman" w:eastAsia="微软雅黑"/>
                <w:kern w:val="0"/>
                <w:sz w:val="18"/>
                <w:szCs w:val="18"/>
              </w:rPr>
              <w:t>、</w:t>
            </w:r>
            <w:r>
              <w:rPr>
                <w:rFonts w:ascii="Times New Roman" w:hAnsi="Times New Roman"/>
                <w:spacing w:val="-1"/>
                <w:kern w:val="0"/>
                <w:sz w:val="18"/>
                <w:szCs w:val="18"/>
              </w:rPr>
              <w:t>P</w:t>
            </w:r>
            <w:r>
              <w:rPr>
                <w:rFonts w:ascii="Times New Roman" w:hAnsi="Times New Roman"/>
                <w:kern w:val="0"/>
                <w:sz w:val="18"/>
                <w:szCs w:val="18"/>
              </w:rPr>
              <w:t>t</w:t>
            </w:r>
            <w:r>
              <w:rPr>
                <w:rFonts w:ascii="Times New Roman" w:hAnsi="Times New Roman"/>
                <w:kern w:val="0"/>
                <w:position w:val="-1"/>
                <w:sz w:val="11"/>
                <w:szCs w:val="11"/>
              </w:rPr>
              <w:t>3</w:t>
            </w:r>
            <w:r>
              <w:rPr>
                <w:rFonts w:ascii="Times New Roman" w:hAnsi="Times New Roman"/>
                <w:i/>
                <w:iCs/>
                <w:kern w:val="0"/>
                <w:sz w:val="18"/>
                <w:szCs w:val="18"/>
              </w:rPr>
              <w:t>t</w:t>
            </w:r>
            <w:r>
              <w:rPr>
                <w:rFonts w:ascii="Times New Roman" w:hAnsi="Times New Roman" w:eastAsia="微软雅黑"/>
                <w:kern w:val="0"/>
                <w:sz w:val="18"/>
                <w:szCs w:val="18"/>
              </w:rPr>
              <w:t>、</w:t>
            </w:r>
            <w:r>
              <w:rPr>
                <w:rFonts w:ascii="Times New Roman" w:hAnsi="Times New Roman" w:eastAsia="微软雅黑"/>
                <w:kern w:val="0"/>
                <w:position w:val="1"/>
                <w:sz w:val="18"/>
                <w:szCs w:val="18"/>
              </w:rPr>
              <w:t>O</w:t>
            </w:r>
            <w:r>
              <w:rPr>
                <w:rFonts w:ascii="Times New Roman" w:hAnsi="Times New Roman" w:eastAsia="微软雅黑"/>
                <w:spacing w:val="1"/>
                <w:w w:val="105"/>
                <w:kern w:val="0"/>
                <w:position w:val="-1"/>
                <w:sz w:val="11"/>
                <w:szCs w:val="11"/>
              </w:rPr>
              <w:t>2-3</w:t>
            </w:r>
            <w:r>
              <w:rPr>
                <w:rFonts w:ascii="Times New Roman" w:hAnsi="Times New Roman"/>
                <w:i/>
                <w:iCs/>
                <w:kern w:val="0"/>
                <w:sz w:val="18"/>
                <w:szCs w:val="18"/>
              </w:rPr>
              <w:t>m</w:t>
            </w:r>
            <w:r>
              <w:rPr>
                <w:rFonts w:ascii="Times New Roman" w:hAnsi="Times New Roman" w:eastAsia="微软雅黑"/>
                <w:spacing w:val="-1"/>
                <w:w w:val="99"/>
                <w:kern w:val="0"/>
                <w:position w:val="1"/>
                <w:sz w:val="18"/>
                <w:szCs w:val="18"/>
              </w:rPr>
              <w:t>、</w:t>
            </w:r>
            <w:r>
              <w:rPr>
                <w:rFonts w:ascii="Times New Roman" w:hAnsi="Times New Roman" w:eastAsia="微软雅黑"/>
                <w:kern w:val="0"/>
                <w:position w:val="1"/>
                <w:sz w:val="18"/>
                <w:szCs w:val="18"/>
              </w:rPr>
              <w:t>O</w:t>
            </w:r>
            <w:r>
              <w:rPr>
                <w:rFonts w:ascii="Times New Roman" w:hAnsi="Times New Roman" w:eastAsia="微软雅黑"/>
                <w:spacing w:val="1"/>
                <w:w w:val="105"/>
                <w:kern w:val="0"/>
                <w:position w:val="-1"/>
                <w:sz w:val="11"/>
                <w:szCs w:val="11"/>
              </w:rPr>
              <w:t>3</w:t>
            </w:r>
            <w:r>
              <w:rPr>
                <w:rFonts w:ascii="Times New Roman" w:hAnsi="Times New Roman"/>
                <w:i/>
                <w:iCs/>
                <w:kern w:val="0"/>
                <w:sz w:val="18"/>
                <w:szCs w:val="18"/>
              </w:rPr>
              <w:t>X</w:t>
            </w:r>
          </w:p>
        </w:tc>
      </w:tr>
      <w:tr>
        <w:tblPrEx>
          <w:tblCellMar>
            <w:top w:w="0" w:type="dxa"/>
            <w:left w:w="0" w:type="dxa"/>
            <w:bottom w:w="0" w:type="dxa"/>
            <w:right w:w="0" w:type="dxa"/>
          </w:tblCellMar>
        </w:tblPrEx>
        <w:trPr>
          <w:trHeight w:val="570" w:hRule="exact"/>
          <w:jc w:val="center"/>
        </w:trPr>
        <w:tc>
          <w:tcPr>
            <w:tcW w:w="215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碎屑岩（</w:t>
            </w:r>
            <w:r>
              <w:rPr>
                <w:spacing w:val="-1"/>
                <w:kern w:val="0"/>
                <w:sz w:val="18"/>
                <w:szCs w:val="18"/>
              </w:rPr>
              <w:t>S</w:t>
            </w:r>
            <w:r>
              <w:rPr>
                <w:kern w:val="0"/>
                <w:sz w:val="18"/>
                <w:szCs w:val="18"/>
              </w:rPr>
              <w:t>）</w:t>
            </w: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以坚硬层状砂岩、砂砾岩为主的粗碎屑岩岩组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spacing w:val="-1"/>
                <w:kern w:val="0"/>
                <w:sz w:val="18"/>
                <w:szCs w:val="18"/>
              </w:rPr>
              <w:t>Sc</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left="178" w:leftChars="85"/>
              <w:jc w:val="left"/>
              <w:rPr>
                <w:rFonts w:ascii="Times New Roman" w:hAnsi="Times New Roman"/>
                <w:kern w:val="0"/>
                <w:sz w:val="24"/>
              </w:rPr>
            </w:pPr>
            <w:r>
              <w:rPr>
                <w:rFonts w:ascii="Times New Roman" w:hAnsi="Times New Roman"/>
                <w:w w:val="99"/>
                <w:kern w:val="0"/>
                <w:position w:val="1"/>
                <w:sz w:val="18"/>
                <w:szCs w:val="18"/>
              </w:rPr>
              <w:t>Pt</w:t>
            </w:r>
            <w:r>
              <w:rPr>
                <w:rFonts w:ascii="Times New Roman" w:hAnsi="Times New Roman"/>
                <w:w w:val="105"/>
                <w:kern w:val="0"/>
                <w:sz w:val="11"/>
                <w:szCs w:val="11"/>
              </w:rPr>
              <w:t>2</w:t>
            </w:r>
            <w:r>
              <w:rPr>
                <w:rFonts w:ascii="Times New Roman" w:hAnsi="Times New Roman"/>
                <w:i/>
                <w:iCs/>
                <w:w w:val="99"/>
                <w:kern w:val="0"/>
                <w:position w:val="1"/>
                <w:sz w:val="18"/>
                <w:szCs w:val="18"/>
              </w:rPr>
              <w:t>h、</w:t>
            </w:r>
            <w:r>
              <w:rPr>
                <w:rFonts w:ascii="Times New Roman" w:hAnsi="Times New Roman"/>
                <w:spacing w:val="-1"/>
                <w:kern w:val="0"/>
                <w:sz w:val="18"/>
                <w:szCs w:val="18"/>
              </w:rPr>
              <w:t>P</w:t>
            </w:r>
            <w:r>
              <w:rPr>
                <w:rFonts w:ascii="Times New Roman" w:hAnsi="Times New Roman"/>
                <w:kern w:val="0"/>
                <w:sz w:val="18"/>
                <w:szCs w:val="18"/>
              </w:rPr>
              <w:t>t</w:t>
            </w:r>
            <w:r>
              <w:rPr>
                <w:rFonts w:ascii="Times New Roman" w:hAnsi="Times New Roman"/>
                <w:kern w:val="0"/>
                <w:position w:val="-1"/>
                <w:sz w:val="11"/>
                <w:szCs w:val="11"/>
              </w:rPr>
              <w:t>3</w:t>
            </w:r>
            <w:r>
              <w:rPr>
                <w:rFonts w:ascii="Times New Roman" w:hAnsi="Times New Roman"/>
                <w:i/>
                <w:iCs/>
                <w:kern w:val="0"/>
                <w:sz w:val="18"/>
                <w:szCs w:val="18"/>
              </w:rPr>
              <w:t>z</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Є</w:t>
            </w:r>
            <w:r>
              <w:rPr>
                <w:rFonts w:ascii="Times New Roman" w:hAnsi="Times New Roman" w:eastAsia="微软雅黑"/>
                <w:w w:val="105"/>
                <w:kern w:val="0"/>
                <w:position w:val="-1"/>
                <w:sz w:val="11"/>
                <w:szCs w:val="11"/>
              </w:rPr>
              <w:t>1</w:t>
            </w:r>
            <w:r>
              <w:rPr>
                <w:rFonts w:ascii="Times New Roman" w:hAnsi="Times New Roman" w:eastAsia="微软雅黑"/>
                <w:kern w:val="0"/>
                <w:position w:val="1"/>
                <w:sz w:val="18"/>
                <w:szCs w:val="18"/>
              </w:rPr>
              <w:t>s</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P</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x</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P</w:t>
            </w:r>
            <w:r>
              <w:rPr>
                <w:rFonts w:ascii="Times New Roman" w:hAnsi="Times New Roman" w:eastAsia="微软雅黑"/>
                <w:w w:val="105"/>
                <w:kern w:val="0"/>
                <w:position w:val="-1"/>
                <w:sz w:val="11"/>
                <w:szCs w:val="11"/>
              </w:rPr>
              <w:t>2-3</w:t>
            </w:r>
            <w:r>
              <w:rPr>
                <w:rFonts w:ascii="Times New Roman" w:hAnsi="Times New Roman" w:eastAsia="微软雅黑"/>
                <w:i/>
                <w:iCs/>
                <w:kern w:val="0"/>
                <w:position w:val="1"/>
                <w:sz w:val="18"/>
                <w:szCs w:val="18"/>
              </w:rPr>
              <w:t>s、</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l</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1-2</w:t>
            </w:r>
            <w:r>
              <w:rPr>
                <w:rFonts w:ascii="Times New Roman" w:hAnsi="Times New Roman" w:eastAsia="微软雅黑"/>
                <w:i/>
                <w:iCs/>
                <w:kern w:val="0"/>
                <w:position w:val="1"/>
                <w:sz w:val="18"/>
                <w:szCs w:val="18"/>
              </w:rPr>
              <w:t>w</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e、</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d</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x、</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k</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J</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f</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J</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y</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J</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z</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J</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ff</w:t>
            </w:r>
            <w:r>
              <w:rPr>
                <w:rFonts w:ascii="Times New Roman" w:hAnsi="Times New Roman" w:eastAsia="微软雅黑"/>
                <w:kern w:val="0"/>
                <w:sz w:val="18"/>
                <w:szCs w:val="18"/>
              </w:rPr>
              <w:t>、</w:t>
            </w:r>
          </w:p>
        </w:tc>
      </w:tr>
      <w:tr>
        <w:tblPrEx>
          <w:tblCellMar>
            <w:top w:w="0" w:type="dxa"/>
            <w:left w:w="0" w:type="dxa"/>
            <w:bottom w:w="0" w:type="dxa"/>
            <w:right w:w="0" w:type="dxa"/>
          </w:tblCellMar>
        </w:tblPrEx>
        <w:trPr>
          <w:trHeight w:val="569"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以坚硬</w:t>
            </w:r>
            <w:r>
              <w:rPr>
                <w:rFonts w:ascii="宋体" w:hAnsi="宋体"/>
                <w:spacing w:val="-1"/>
                <w:kern w:val="0"/>
                <w:sz w:val="18"/>
                <w:szCs w:val="18"/>
              </w:rPr>
              <w:t>—</w:t>
            </w:r>
            <w:r>
              <w:rPr>
                <w:rFonts w:hint="eastAsia" w:ascii="宋体" w:hAnsi="宋体"/>
                <w:kern w:val="0"/>
                <w:sz w:val="18"/>
                <w:szCs w:val="18"/>
              </w:rPr>
              <w:t>较坚硬层状粉砂岩、泥岩为主的细碎屑岩岩组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spacing w:val="-1"/>
                <w:kern w:val="0"/>
                <w:sz w:val="18"/>
                <w:szCs w:val="18"/>
              </w:rPr>
              <w:t>Sf</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left="178" w:leftChars="85"/>
              <w:jc w:val="left"/>
              <w:rPr>
                <w:rFonts w:ascii="Times New Roman" w:hAnsi="Times New Roman" w:eastAsia="微软雅黑"/>
                <w:i/>
                <w:iCs/>
                <w:kern w:val="0"/>
                <w:position w:val="1"/>
                <w:sz w:val="18"/>
                <w:szCs w:val="18"/>
              </w:rPr>
            </w:pPr>
            <w:r>
              <w:rPr>
                <w:rFonts w:ascii="Times New Roman" w:hAnsi="Times New Roman" w:eastAsia="微软雅黑"/>
                <w:spacing w:val="1"/>
                <w:kern w:val="0"/>
                <w:position w:val="1"/>
                <w:sz w:val="18"/>
                <w:szCs w:val="18"/>
              </w:rPr>
              <w:t>O</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l</w:t>
            </w:r>
            <w:r>
              <w:rPr>
                <w:rFonts w:ascii="Times New Roman" w:hAnsi="Times New Roman" w:eastAsia="微软雅黑"/>
                <w:kern w:val="0"/>
                <w:sz w:val="18"/>
                <w:szCs w:val="18"/>
              </w:rPr>
              <w:t>、</w:t>
            </w:r>
            <w:r>
              <w:rPr>
                <w:rFonts w:ascii="Times New Roman" w:hAnsi="Times New Roman" w:eastAsia="微软雅黑"/>
                <w:kern w:val="0"/>
                <w:position w:val="1"/>
                <w:sz w:val="18"/>
                <w:szCs w:val="18"/>
              </w:rPr>
              <w:t>S</w:t>
            </w:r>
            <w:r>
              <w:rPr>
                <w:rFonts w:ascii="Times New Roman" w:hAnsi="Times New Roman" w:eastAsia="微软雅黑"/>
                <w:spacing w:val="1"/>
                <w:w w:val="105"/>
                <w:kern w:val="0"/>
                <w:position w:val="-1"/>
                <w:sz w:val="11"/>
                <w:szCs w:val="11"/>
              </w:rPr>
              <w:t>3-4</w:t>
            </w:r>
            <w:r>
              <w:rPr>
                <w:rFonts w:ascii="Times New Roman" w:hAnsi="Times New Roman"/>
                <w:i/>
                <w:iCs/>
                <w:kern w:val="0"/>
                <w:sz w:val="18"/>
                <w:szCs w:val="18"/>
              </w:rPr>
              <w:t>h</w:t>
            </w:r>
            <w:r>
              <w:rPr>
                <w:rFonts w:ascii="Times New Roman" w:hAnsi="Times New Roman" w:eastAsia="微软雅黑"/>
                <w:spacing w:val="-1"/>
                <w:w w:val="99"/>
                <w:kern w:val="0"/>
                <w:position w:val="1"/>
                <w:sz w:val="18"/>
                <w:szCs w:val="18"/>
              </w:rPr>
              <w:t>、</w:t>
            </w:r>
            <w:r>
              <w:rPr>
                <w:rFonts w:ascii="Times New Roman" w:hAnsi="Times New Roman" w:eastAsia="微软雅黑"/>
                <w:spacing w:val="1"/>
                <w:kern w:val="0"/>
                <w:position w:val="1"/>
                <w:sz w:val="18"/>
                <w:szCs w:val="18"/>
              </w:rPr>
              <w:t>D</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z</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D</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s</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C</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c</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C</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j</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C</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y</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C</w:t>
            </w:r>
            <w:r>
              <w:rPr>
                <w:rFonts w:ascii="Times New Roman" w:hAnsi="Times New Roman" w:eastAsia="微软雅黑"/>
                <w:w w:val="105"/>
                <w:kern w:val="0"/>
                <w:position w:val="-1"/>
                <w:sz w:val="11"/>
                <w:szCs w:val="11"/>
              </w:rPr>
              <w:t>2</w:t>
            </w:r>
            <w:r>
              <w:rPr>
                <w:rFonts w:ascii="Times New Roman" w:hAnsi="Times New Roman" w:eastAsia="微软雅黑"/>
                <w:spacing w:val="1"/>
                <w:kern w:val="0"/>
                <w:position w:val="1"/>
                <w:sz w:val="18"/>
                <w:szCs w:val="18"/>
              </w:rPr>
              <w:t>P</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t</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P</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s</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P</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sj</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P</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d、</w:t>
            </w:r>
            <w:r>
              <w:rPr>
                <w:rFonts w:ascii="Times New Roman" w:hAnsi="Times New Roman" w:eastAsia="微软雅黑"/>
                <w:spacing w:val="1"/>
                <w:kern w:val="0"/>
                <w:position w:val="1"/>
                <w:sz w:val="18"/>
                <w:szCs w:val="18"/>
              </w:rPr>
              <w:t>P</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h、</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h</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d</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T</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s</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J</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a</w:t>
            </w:r>
          </w:p>
        </w:tc>
      </w:tr>
      <w:tr>
        <w:tblPrEx>
          <w:tblCellMar>
            <w:top w:w="0" w:type="dxa"/>
            <w:left w:w="0" w:type="dxa"/>
            <w:bottom w:w="0" w:type="dxa"/>
            <w:right w:w="0" w:type="dxa"/>
          </w:tblCellMar>
        </w:tblPrEx>
        <w:trPr>
          <w:trHeight w:val="302"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以较软弱中</w:t>
            </w:r>
            <w:r>
              <w:rPr>
                <w:rFonts w:ascii="宋体" w:hAnsi="宋体"/>
                <w:spacing w:val="-1"/>
                <w:kern w:val="0"/>
                <w:sz w:val="18"/>
                <w:szCs w:val="18"/>
              </w:rPr>
              <w:t>—</w:t>
            </w:r>
            <w:r>
              <w:rPr>
                <w:rFonts w:hint="eastAsia" w:ascii="宋体" w:hAnsi="宋体"/>
                <w:kern w:val="0"/>
                <w:sz w:val="18"/>
                <w:szCs w:val="18"/>
              </w:rPr>
              <w:t>厚层状砂岩、砂砾岩为主的粗碎屑岩岩组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kern w:val="0"/>
                <w:sz w:val="18"/>
                <w:szCs w:val="18"/>
              </w:rPr>
              <w:t>SRc</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80" w:firstLineChars="100"/>
              <w:jc w:val="left"/>
              <w:rPr>
                <w:rFonts w:ascii="Times New Roman" w:hAnsi="Times New Roman"/>
                <w:kern w:val="0"/>
                <w:sz w:val="24"/>
              </w:rPr>
            </w:pPr>
            <w:r>
              <w:rPr>
                <w:rFonts w:ascii="Times New Roman" w:hAnsi="Times New Roman" w:eastAsia="微软雅黑"/>
                <w:kern w:val="0"/>
                <w:position w:val="1"/>
                <w:sz w:val="18"/>
                <w:szCs w:val="18"/>
              </w:rPr>
              <w:t>K</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s</w:t>
            </w:r>
            <w:r>
              <w:rPr>
                <w:rFonts w:ascii="Times New Roman" w:hAnsi="Times New Roman" w:eastAsia="微软雅黑"/>
                <w:kern w:val="0"/>
                <w:sz w:val="18"/>
                <w:szCs w:val="18"/>
              </w:rPr>
              <w:t>、</w:t>
            </w:r>
            <w:r>
              <w:rPr>
                <w:rFonts w:ascii="Times New Roman" w:hAnsi="Times New Roman" w:eastAsia="微软雅黑"/>
                <w:kern w:val="0"/>
                <w:position w:val="1"/>
                <w:sz w:val="18"/>
                <w:szCs w:val="18"/>
              </w:rPr>
              <w:t>K</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y</w:t>
            </w:r>
            <w:r>
              <w:rPr>
                <w:rFonts w:ascii="Times New Roman" w:hAnsi="Times New Roman" w:eastAsia="微软雅黑"/>
                <w:kern w:val="0"/>
                <w:sz w:val="18"/>
                <w:szCs w:val="18"/>
              </w:rPr>
              <w:t>、</w:t>
            </w:r>
            <w:r>
              <w:rPr>
                <w:rFonts w:ascii="Times New Roman" w:hAnsi="Times New Roman" w:eastAsia="微软雅黑"/>
                <w:kern w:val="0"/>
                <w:position w:val="1"/>
                <w:sz w:val="18"/>
                <w:szCs w:val="18"/>
              </w:rPr>
              <w:t>K</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ms</w:t>
            </w:r>
            <w:r>
              <w:rPr>
                <w:rFonts w:ascii="Times New Roman" w:hAnsi="Times New Roman" w:eastAsia="微软雅黑"/>
                <w:kern w:val="0"/>
                <w:sz w:val="18"/>
                <w:szCs w:val="18"/>
              </w:rPr>
              <w:t>、</w:t>
            </w:r>
            <w:r>
              <w:rPr>
                <w:rFonts w:ascii="Times New Roman" w:hAnsi="Times New Roman" w:eastAsia="微软雅黑"/>
                <w:kern w:val="0"/>
                <w:position w:val="1"/>
                <w:sz w:val="18"/>
                <w:szCs w:val="18"/>
              </w:rPr>
              <w:t>E</w:t>
            </w:r>
            <w:r>
              <w:rPr>
                <w:rFonts w:ascii="Times New Roman" w:hAnsi="Times New Roman" w:eastAsia="微软雅黑"/>
                <w:w w:val="105"/>
                <w:kern w:val="0"/>
                <w:position w:val="-1"/>
                <w:sz w:val="11"/>
                <w:szCs w:val="11"/>
              </w:rPr>
              <w:t>2</w:t>
            </w:r>
            <w:r>
              <w:rPr>
                <w:rFonts w:ascii="Times New Roman" w:hAnsi="Times New Roman" w:eastAsia="微软雅黑"/>
                <w:i/>
                <w:iCs/>
                <w:spacing w:val="1"/>
                <w:kern w:val="0"/>
                <w:position w:val="1"/>
                <w:sz w:val="18"/>
                <w:szCs w:val="18"/>
              </w:rPr>
              <w:t>s</w:t>
            </w:r>
            <w:r>
              <w:rPr>
                <w:rFonts w:ascii="Times New Roman" w:hAnsi="Times New Roman" w:eastAsia="微软雅黑"/>
                <w:kern w:val="0"/>
                <w:sz w:val="18"/>
                <w:szCs w:val="18"/>
              </w:rPr>
              <w:t>、</w:t>
            </w:r>
          </w:p>
        </w:tc>
      </w:tr>
      <w:tr>
        <w:tblPrEx>
          <w:tblCellMar>
            <w:top w:w="0" w:type="dxa"/>
            <w:left w:w="0" w:type="dxa"/>
            <w:bottom w:w="0" w:type="dxa"/>
            <w:right w:w="0" w:type="dxa"/>
          </w:tblCellMar>
        </w:tblPrEx>
        <w:trPr>
          <w:trHeight w:val="301"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以较软弱层状粉砂岩、泥岩为主的细碎屑岩岩组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kern w:val="0"/>
                <w:sz w:val="18"/>
                <w:szCs w:val="18"/>
              </w:rPr>
              <w:t>SRf</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76" w:firstLineChars="100"/>
              <w:jc w:val="left"/>
              <w:rPr>
                <w:rFonts w:ascii="Times New Roman" w:hAnsi="Times New Roman"/>
                <w:kern w:val="0"/>
                <w:sz w:val="24"/>
              </w:rPr>
            </w:pPr>
            <w:r>
              <w:rPr>
                <w:rFonts w:ascii="Times New Roman" w:hAnsi="Times New Roman"/>
                <w:spacing w:val="-2"/>
                <w:kern w:val="0"/>
                <w:sz w:val="18"/>
                <w:szCs w:val="18"/>
              </w:rPr>
              <w:t>K</w:t>
            </w:r>
            <w:r>
              <w:rPr>
                <w:rFonts w:ascii="Times New Roman" w:hAnsi="Times New Roman"/>
                <w:spacing w:val="1"/>
                <w:w w:val="105"/>
                <w:kern w:val="0"/>
                <w:position w:val="-1"/>
                <w:sz w:val="11"/>
                <w:szCs w:val="11"/>
              </w:rPr>
              <w:t>1</w:t>
            </w:r>
            <w:r>
              <w:rPr>
                <w:rFonts w:ascii="Times New Roman" w:hAnsi="Times New Roman"/>
                <w:i/>
                <w:iCs/>
                <w:kern w:val="0"/>
                <w:sz w:val="18"/>
                <w:szCs w:val="18"/>
              </w:rPr>
              <w:t>m</w:t>
            </w:r>
            <w:r>
              <w:rPr>
                <w:rFonts w:ascii="Times New Roman" w:hAnsi="Times New Roman" w:eastAsia="微软雅黑"/>
                <w:kern w:val="0"/>
                <w:sz w:val="18"/>
                <w:szCs w:val="18"/>
              </w:rPr>
              <w:t>、</w:t>
            </w:r>
            <w:r>
              <w:rPr>
                <w:rFonts w:ascii="Times New Roman" w:hAnsi="Times New Roman"/>
                <w:spacing w:val="-2"/>
                <w:kern w:val="0"/>
                <w:position w:val="1"/>
                <w:sz w:val="18"/>
                <w:szCs w:val="18"/>
              </w:rPr>
              <w:t>K</w:t>
            </w:r>
            <w:r>
              <w:rPr>
                <w:rFonts w:ascii="Times New Roman" w:hAnsi="Times New Roman"/>
                <w:spacing w:val="1"/>
                <w:w w:val="105"/>
                <w:kern w:val="0"/>
                <w:position w:val="-1"/>
                <w:sz w:val="11"/>
                <w:szCs w:val="11"/>
              </w:rPr>
              <w:t>1</w:t>
            </w:r>
            <w:r>
              <w:rPr>
                <w:rFonts w:ascii="Times New Roman" w:hAnsi="Times New Roman"/>
                <w:i/>
                <w:iCs/>
                <w:w w:val="99"/>
                <w:kern w:val="0"/>
                <w:position w:val="1"/>
                <w:sz w:val="18"/>
                <w:szCs w:val="18"/>
              </w:rPr>
              <w:t>l</w:t>
            </w:r>
            <w:r>
              <w:rPr>
                <w:rFonts w:ascii="Times New Roman" w:hAnsi="Times New Roman" w:eastAsia="微软雅黑"/>
                <w:kern w:val="0"/>
                <w:sz w:val="18"/>
                <w:szCs w:val="18"/>
              </w:rPr>
              <w:t>、</w:t>
            </w:r>
            <w:r>
              <w:rPr>
                <w:rFonts w:ascii="Times New Roman" w:hAnsi="Times New Roman"/>
                <w:spacing w:val="-2"/>
                <w:kern w:val="0"/>
                <w:position w:val="1"/>
                <w:sz w:val="18"/>
                <w:szCs w:val="18"/>
              </w:rPr>
              <w:t>K</w:t>
            </w:r>
            <w:r>
              <w:rPr>
                <w:rFonts w:ascii="Times New Roman" w:hAnsi="Times New Roman"/>
                <w:spacing w:val="1"/>
                <w:w w:val="105"/>
                <w:kern w:val="0"/>
                <w:position w:val="-1"/>
                <w:sz w:val="11"/>
                <w:szCs w:val="11"/>
              </w:rPr>
              <w:t>1</w:t>
            </w:r>
            <w:r>
              <w:rPr>
                <w:rFonts w:ascii="Times New Roman" w:hAnsi="Times New Roman"/>
                <w:i/>
                <w:iCs/>
                <w:w w:val="99"/>
                <w:kern w:val="0"/>
                <w:position w:val="1"/>
                <w:sz w:val="18"/>
                <w:szCs w:val="18"/>
              </w:rPr>
              <w:t>h</w:t>
            </w:r>
            <w:r>
              <w:rPr>
                <w:rFonts w:ascii="Times New Roman" w:hAnsi="Times New Roman" w:eastAsia="微软雅黑"/>
                <w:kern w:val="0"/>
                <w:sz w:val="18"/>
                <w:szCs w:val="18"/>
              </w:rPr>
              <w:t>、</w:t>
            </w:r>
            <w:r>
              <w:rPr>
                <w:rFonts w:ascii="Times New Roman" w:hAnsi="Times New Roman" w:eastAsia="微软雅黑"/>
                <w:kern w:val="0"/>
                <w:position w:val="1"/>
                <w:sz w:val="18"/>
                <w:szCs w:val="18"/>
              </w:rPr>
              <w:t>K</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n</w:t>
            </w:r>
            <w:r>
              <w:rPr>
                <w:rFonts w:ascii="Times New Roman" w:hAnsi="Times New Roman" w:eastAsia="微软雅黑"/>
                <w:kern w:val="0"/>
                <w:sz w:val="18"/>
                <w:szCs w:val="18"/>
              </w:rPr>
              <w:t>、</w:t>
            </w:r>
            <w:r>
              <w:rPr>
                <w:rFonts w:ascii="Times New Roman" w:hAnsi="Times New Roman" w:eastAsia="微软雅黑"/>
                <w:kern w:val="0"/>
                <w:position w:val="1"/>
                <w:sz w:val="18"/>
                <w:szCs w:val="18"/>
              </w:rPr>
              <w:t>K</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lh</w:t>
            </w:r>
            <w:r>
              <w:rPr>
                <w:rFonts w:ascii="Times New Roman" w:hAnsi="Times New Roman" w:eastAsia="微软雅黑"/>
                <w:kern w:val="0"/>
                <w:sz w:val="18"/>
                <w:szCs w:val="18"/>
              </w:rPr>
              <w:t>、</w:t>
            </w:r>
            <w:r>
              <w:rPr>
                <w:rFonts w:ascii="Times New Roman" w:hAnsi="Times New Roman" w:eastAsia="微软雅黑"/>
                <w:kern w:val="0"/>
                <w:position w:val="1"/>
                <w:sz w:val="18"/>
                <w:szCs w:val="18"/>
              </w:rPr>
              <w:t>K</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hh</w:t>
            </w:r>
            <w:r>
              <w:rPr>
                <w:rFonts w:ascii="Times New Roman" w:hAnsi="Times New Roman" w:eastAsia="微软雅黑"/>
                <w:kern w:val="0"/>
                <w:sz w:val="18"/>
                <w:szCs w:val="18"/>
              </w:rPr>
              <w:t>、</w:t>
            </w:r>
            <w:r>
              <w:rPr>
                <w:rFonts w:ascii="Times New Roman" w:hAnsi="Times New Roman" w:eastAsia="微软雅黑"/>
                <w:kern w:val="0"/>
                <w:position w:val="1"/>
                <w:sz w:val="18"/>
                <w:szCs w:val="18"/>
              </w:rPr>
              <w:t>K</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j</w:t>
            </w:r>
            <w:r>
              <w:rPr>
                <w:rFonts w:ascii="Times New Roman" w:hAnsi="Times New Roman" w:eastAsia="微软雅黑"/>
                <w:kern w:val="0"/>
                <w:sz w:val="18"/>
                <w:szCs w:val="18"/>
              </w:rPr>
              <w:t>、</w:t>
            </w:r>
            <w:r>
              <w:rPr>
                <w:rFonts w:ascii="Times New Roman" w:hAnsi="Times New Roman" w:eastAsia="微软雅黑"/>
                <w:kern w:val="0"/>
                <w:position w:val="1"/>
                <w:sz w:val="18"/>
                <w:szCs w:val="18"/>
              </w:rPr>
              <w:t>E</w:t>
            </w:r>
            <w:r>
              <w:rPr>
                <w:rFonts w:ascii="Times New Roman" w:hAnsi="Times New Roman" w:eastAsia="微软雅黑"/>
                <w:w w:val="105"/>
                <w:kern w:val="0"/>
                <w:position w:val="-1"/>
                <w:sz w:val="11"/>
                <w:szCs w:val="11"/>
              </w:rPr>
              <w:t>3</w:t>
            </w:r>
            <w:r>
              <w:rPr>
                <w:rFonts w:ascii="Times New Roman" w:hAnsi="Times New Roman" w:eastAsia="微软雅黑"/>
                <w:i/>
                <w:iCs/>
                <w:spacing w:val="1"/>
                <w:kern w:val="0"/>
                <w:position w:val="1"/>
                <w:sz w:val="18"/>
                <w:szCs w:val="18"/>
              </w:rPr>
              <w:t>q</w:t>
            </w:r>
            <w:r>
              <w:rPr>
                <w:rFonts w:ascii="Times New Roman" w:hAnsi="Times New Roman" w:eastAsia="微软雅黑"/>
                <w:kern w:val="0"/>
                <w:sz w:val="18"/>
                <w:szCs w:val="18"/>
              </w:rPr>
              <w:t>、</w:t>
            </w:r>
            <w:r>
              <w:rPr>
                <w:rFonts w:ascii="Times New Roman" w:hAnsi="Times New Roman" w:eastAsia="微软雅黑"/>
                <w:kern w:val="0"/>
                <w:position w:val="1"/>
                <w:sz w:val="18"/>
                <w:szCs w:val="18"/>
              </w:rPr>
              <w:t>N</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z</w:t>
            </w:r>
            <w:r>
              <w:rPr>
                <w:rFonts w:ascii="Times New Roman" w:hAnsi="Times New Roman" w:eastAsia="微软雅黑"/>
                <w:kern w:val="0"/>
                <w:sz w:val="18"/>
                <w:szCs w:val="18"/>
              </w:rPr>
              <w:t>、</w:t>
            </w:r>
            <w:r>
              <w:rPr>
                <w:rFonts w:ascii="Times New Roman" w:hAnsi="Times New Roman" w:eastAsia="微软雅黑"/>
                <w:kern w:val="0"/>
                <w:position w:val="1"/>
                <w:sz w:val="18"/>
                <w:szCs w:val="18"/>
              </w:rPr>
              <w:t>N</w:t>
            </w:r>
            <w:r>
              <w:rPr>
                <w:rFonts w:ascii="Times New Roman" w:hAnsi="Times New Roman" w:eastAsia="微软雅黑"/>
                <w:w w:val="105"/>
                <w:kern w:val="0"/>
                <w:position w:val="-1"/>
                <w:sz w:val="11"/>
                <w:szCs w:val="11"/>
              </w:rPr>
              <w:t>1</w:t>
            </w:r>
            <w:r>
              <w:rPr>
                <w:rFonts w:ascii="Times New Roman" w:hAnsi="Times New Roman" w:eastAsia="微软雅黑"/>
                <w:i/>
                <w:iCs/>
                <w:spacing w:val="1"/>
                <w:kern w:val="0"/>
                <w:position w:val="1"/>
                <w:sz w:val="18"/>
                <w:szCs w:val="18"/>
              </w:rPr>
              <w:t>g</w:t>
            </w:r>
          </w:p>
        </w:tc>
      </w:tr>
      <w:tr>
        <w:tblPrEx>
          <w:tblCellMar>
            <w:top w:w="0" w:type="dxa"/>
            <w:left w:w="0" w:type="dxa"/>
            <w:bottom w:w="0" w:type="dxa"/>
            <w:right w:w="0" w:type="dxa"/>
          </w:tblCellMar>
        </w:tblPrEx>
        <w:trPr>
          <w:trHeight w:val="301" w:hRule="exact"/>
          <w:jc w:val="center"/>
        </w:trPr>
        <w:tc>
          <w:tcPr>
            <w:tcW w:w="215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碳酸盐岩（</w:t>
            </w:r>
            <w:r>
              <w:rPr>
                <w:spacing w:val="-1"/>
                <w:kern w:val="0"/>
                <w:sz w:val="18"/>
                <w:szCs w:val="18"/>
              </w:rPr>
              <w:t>T</w:t>
            </w:r>
            <w:r>
              <w:rPr>
                <w:kern w:val="0"/>
                <w:sz w:val="18"/>
                <w:szCs w:val="18"/>
              </w:rPr>
              <w:t>）</w:t>
            </w: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以坚硬</w:t>
            </w:r>
            <w:r>
              <w:rPr>
                <w:rFonts w:ascii="宋体" w:hAnsi="宋体"/>
                <w:spacing w:val="-1"/>
                <w:kern w:val="0"/>
                <w:sz w:val="18"/>
                <w:szCs w:val="18"/>
              </w:rPr>
              <w:t>—</w:t>
            </w:r>
            <w:r>
              <w:rPr>
                <w:rFonts w:hint="eastAsia" w:ascii="宋体" w:hAnsi="宋体"/>
                <w:kern w:val="0"/>
                <w:sz w:val="18"/>
                <w:szCs w:val="18"/>
              </w:rPr>
              <w:t>较坚硬碳酸盐岩为主的岩组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spacing w:val="-13"/>
                <w:w w:val="99"/>
                <w:kern w:val="0"/>
                <w:sz w:val="18"/>
                <w:szCs w:val="18"/>
              </w:rPr>
              <w:t>Tc</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78" w:firstLineChars="100"/>
              <w:jc w:val="left"/>
              <w:rPr>
                <w:rFonts w:ascii="Times New Roman" w:hAnsi="Times New Roman"/>
                <w:kern w:val="0"/>
                <w:sz w:val="24"/>
              </w:rPr>
            </w:pPr>
            <w:r>
              <w:rPr>
                <w:rFonts w:ascii="Times New Roman" w:hAnsi="Times New Roman"/>
                <w:w w:val="99"/>
                <w:kern w:val="0"/>
                <w:position w:val="1"/>
                <w:sz w:val="18"/>
                <w:szCs w:val="18"/>
              </w:rPr>
              <w:t>Pt</w:t>
            </w:r>
            <w:r>
              <w:rPr>
                <w:rFonts w:ascii="Times New Roman" w:hAnsi="Times New Roman"/>
                <w:w w:val="105"/>
                <w:kern w:val="0"/>
                <w:sz w:val="11"/>
                <w:szCs w:val="11"/>
              </w:rPr>
              <w:t>2</w:t>
            </w:r>
            <w:r>
              <w:rPr>
                <w:rFonts w:ascii="Times New Roman" w:hAnsi="Times New Roman"/>
                <w:i/>
                <w:iCs/>
                <w:w w:val="99"/>
                <w:kern w:val="0"/>
                <w:position w:val="1"/>
                <w:sz w:val="18"/>
                <w:szCs w:val="18"/>
              </w:rPr>
              <w:t>w、</w:t>
            </w:r>
            <w:r>
              <w:rPr>
                <w:rFonts w:ascii="Times New Roman" w:hAnsi="Times New Roman"/>
                <w:w w:val="99"/>
                <w:kern w:val="0"/>
                <w:position w:val="1"/>
                <w:sz w:val="18"/>
                <w:szCs w:val="18"/>
              </w:rPr>
              <w:t>Pt</w:t>
            </w:r>
            <w:r>
              <w:rPr>
                <w:rFonts w:ascii="Times New Roman" w:hAnsi="Times New Roman"/>
                <w:w w:val="105"/>
                <w:kern w:val="0"/>
                <w:sz w:val="11"/>
                <w:szCs w:val="11"/>
              </w:rPr>
              <w:t>1</w:t>
            </w:r>
            <w:r>
              <w:rPr>
                <w:rFonts w:ascii="Times New Roman" w:hAnsi="Times New Roman"/>
                <w:i/>
                <w:iCs/>
                <w:w w:val="99"/>
                <w:kern w:val="0"/>
                <w:position w:val="1"/>
                <w:sz w:val="18"/>
                <w:szCs w:val="18"/>
              </w:rPr>
              <w:t>b、</w:t>
            </w:r>
            <w:r>
              <w:rPr>
                <w:rFonts w:ascii="Times New Roman" w:hAnsi="Times New Roman" w:eastAsia="微软雅黑"/>
                <w:spacing w:val="1"/>
                <w:kern w:val="0"/>
                <w:position w:val="1"/>
                <w:sz w:val="18"/>
                <w:szCs w:val="18"/>
              </w:rPr>
              <w:t>Є</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w</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Є</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h</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Є</w:t>
            </w:r>
            <w:r>
              <w:rPr>
                <w:rFonts w:ascii="Times New Roman" w:hAnsi="Times New Roman" w:eastAsia="微软雅黑"/>
                <w:w w:val="105"/>
                <w:kern w:val="0"/>
                <w:position w:val="-1"/>
                <w:sz w:val="11"/>
                <w:szCs w:val="11"/>
              </w:rPr>
              <w:t>2-3</w:t>
            </w:r>
            <w:r>
              <w:rPr>
                <w:rFonts w:ascii="Times New Roman" w:hAnsi="Times New Roman" w:eastAsia="微软雅黑"/>
                <w:i/>
                <w:iCs/>
                <w:kern w:val="0"/>
                <w:position w:val="1"/>
                <w:sz w:val="18"/>
                <w:szCs w:val="18"/>
              </w:rPr>
              <w:t>a</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O</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d</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O</w:t>
            </w:r>
            <w:r>
              <w:rPr>
                <w:rFonts w:ascii="Times New Roman" w:hAnsi="Times New Roman" w:eastAsia="微软雅黑"/>
                <w:w w:val="105"/>
                <w:kern w:val="0"/>
                <w:position w:val="-1"/>
                <w:sz w:val="11"/>
                <w:szCs w:val="11"/>
              </w:rPr>
              <w:t>1-2</w:t>
            </w:r>
            <w:r>
              <w:rPr>
                <w:rFonts w:ascii="Times New Roman" w:hAnsi="Times New Roman" w:eastAsia="微软雅黑"/>
                <w:i/>
                <w:iCs/>
                <w:kern w:val="0"/>
                <w:position w:val="1"/>
                <w:sz w:val="18"/>
                <w:szCs w:val="18"/>
              </w:rPr>
              <w:t>t</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O</w:t>
            </w:r>
            <w:r>
              <w:rPr>
                <w:rFonts w:ascii="Times New Roman" w:hAnsi="Times New Roman" w:eastAsia="微软雅黑"/>
                <w:w w:val="105"/>
                <w:kern w:val="0"/>
                <w:position w:val="-1"/>
                <w:sz w:val="11"/>
                <w:szCs w:val="11"/>
              </w:rPr>
              <w:t>3</w:t>
            </w:r>
            <w:r>
              <w:rPr>
                <w:rFonts w:ascii="Times New Roman" w:hAnsi="Times New Roman" w:eastAsia="微软雅黑"/>
                <w:i/>
                <w:iCs/>
                <w:kern w:val="0"/>
                <w:position w:val="1"/>
                <w:sz w:val="18"/>
                <w:szCs w:val="18"/>
              </w:rPr>
              <w:t>b</w:t>
            </w:r>
          </w:p>
        </w:tc>
      </w:tr>
      <w:tr>
        <w:tblPrEx>
          <w:tblCellMar>
            <w:top w:w="0" w:type="dxa"/>
            <w:left w:w="0" w:type="dxa"/>
            <w:bottom w:w="0" w:type="dxa"/>
            <w:right w:w="0" w:type="dxa"/>
          </w:tblCellMar>
        </w:tblPrEx>
        <w:trPr>
          <w:trHeight w:val="302"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以坚硬</w:t>
            </w:r>
            <w:r>
              <w:rPr>
                <w:rFonts w:ascii="宋体" w:hAnsi="宋体"/>
                <w:spacing w:val="-1"/>
                <w:kern w:val="0"/>
                <w:sz w:val="18"/>
                <w:szCs w:val="18"/>
              </w:rPr>
              <w:t>—</w:t>
            </w:r>
            <w:r>
              <w:rPr>
                <w:rFonts w:hint="eastAsia" w:ascii="宋体" w:hAnsi="宋体"/>
                <w:kern w:val="0"/>
                <w:sz w:val="18"/>
                <w:szCs w:val="18"/>
              </w:rPr>
              <w:t>较坚硬碳酸盐岩、碎屑岩为主的岩组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spacing w:val="-10"/>
                <w:kern w:val="0"/>
                <w:sz w:val="18"/>
                <w:szCs w:val="18"/>
              </w:rPr>
              <w:t>T</w:t>
            </w:r>
            <w:r>
              <w:rPr>
                <w:rFonts w:ascii="Times New Roman" w:hAnsi="Times New Roman"/>
                <w:spacing w:val="-1"/>
                <w:kern w:val="0"/>
                <w:sz w:val="18"/>
                <w:szCs w:val="18"/>
              </w:rPr>
              <w:t>c</w:t>
            </w:r>
            <w:r>
              <w:rPr>
                <w:rFonts w:ascii="Times New Roman" w:hAnsi="Times New Roman"/>
                <w:kern w:val="0"/>
                <w:sz w:val="18"/>
                <w:szCs w:val="18"/>
              </w:rPr>
              <w:t>c</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82" w:firstLineChars="100"/>
              <w:jc w:val="left"/>
              <w:rPr>
                <w:rFonts w:ascii="Times New Roman" w:hAnsi="Times New Roman"/>
                <w:kern w:val="0"/>
                <w:sz w:val="24"/>
              </w:rPr>
            </w:pPr>
            <w:r>
              <w:rPr>
                <w:rFonts w:ascii="Times New Roman" w:hAnsi="Times New Roman" w:eastAsia="微软雅黑"/>
                <w:spacing w:val="1"/>
                <w:kern w:val="0"/>
                <w:position w:val="1"/>
                <w:sz w:val="18"/>
                <w:szCs w:val="18"/>
              </w:rPr>
              <w:t>Є</w:t>
            </w:r>
            <w:r>
              <w:rPr>
                <w:rFonts w:ascii="Times New Roman" w:hAnsi="Times New Roman" w:eastAsia="微软雅黑"/>
                <w:w w:val="105"/>
                <w:kern w:val="0"/>
                <w:position w:val="-1"/>
                <w:sz w:val="11"/>
                <w:szCs w:val="11"/>
              </w:rPr>
              <w:t>2</w:t>
            </w:r>
            <w:r>
              <w:rPr>
                <w:rFonts w:ascii="Times New Roman" w:hAnsi="Times New Roman" w:eastAsia="微软雅黑"/>
                <w:kern w:val="0"/>
                <w:position w:val="1"/>
                <w:sz w:val="18"/>
                <w:szCs w:val="18"/>
              </w:rPr>
              <w:t>t</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O</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k</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O</w:t>
            </w:r>
            <w:r>
              <w:rPr>
                <w:rFonts w:ascii="Times New Roman" w:hAnsi="Times New Roman" w:eastAsia="微软雅黑"/>
                <w:w w:val="105"/>
                <w:kern w:val="0"/>
                <w:position w:val="-1"/>
                <w:sz w:val="11"/>
                <w:szCs w:val="11"/>
              </w:rPr>
              <w:t>2</w:t>
            </w:r>
            <w:r>
              <w:rPr>
                <w:rFonts w:ascii="Times New Roman" w:hAnsi="Times New Roman" w:eastAsia="微软雅黑"/>
                <w:i/>
                <w:iCs/>
                <w:kern w:val="0"/>
                <w:position w:val="1"/>
                <w:sz w:val="18"/>
                <w:szCs w:val="18"/>
              </w:rPr>
              <w:t>w</w:t>
            </w:r>
            <w:r>
              <w:rPr>
                <w:rFonts w:ascii="Times New Roman" w:hAnsi="Times New Roman" w:eastAsia="微软雅黑"/>
                <w:kern w:val="0"/>
                <w:sz w:val="18"/>
                <w:szCs w:val="18"/>
              </w:rPr>
              <w:t>、</w:t>
            </w:r>
            <w:r>
              <w:rPr>
                <w:rFonts w:ascii="Times New Roman" w:hAnsi="Times New Roman" w:eastAsia="微软雅黑"/>
                <w:kern w:val="0"/>
                <w:position w:val="1"/>
                <w:sz w:val="18"/>
                <w:szCs w:val="18"/>
              </w:rPr>
              <w:t>S</w:t>
            </w:r>
            <w:r>
              <w:rPr>
                <w:rFonts w:ascii="Times New Roman" w:hAnsi="Times New Roman" w:eastAsia="微软雅黑"/>
                <w:spacing w:val="1"/>
                <w:w w:val="105"/>
                <w:kern w:val="0"/>
                <w:position w:val="-1"/>
                <w:sz w:val="11"/>
                <w:szCs w:val="11"/>
              </w:rPr>
              <w:t>1-2</w:t>
            </w:r>
            <w:r>
              <w:rPr>
                <w:rFonts w:ascii="Times New Roman" w:hAnsi="Times New Roman"/>
                <w:i/>
                <w:iCs/>
                <w:kern w:val="0"/>
                <w:sz w:val="18"/>
                <w:szCs w:val="18"/>
              </w:rPr>
              <w:t>z</w:t>
            </w:r>
            <w:r>
              <w:rPr>
                <w:rFonts w:ascii="Times New Roman" w:hAnsi="Times New Roman" w:eastAsia="微软雅黑"/>
                <w:spacing w:val="-1"/>
                <w:w w:val="99"/>
                <w:kern w:val="0"/>
                <w:position w:val="1"/>
                <w:sz w:val="18"/>
                <w:szCs w:val="18"/>
              </w:rPr>
              <w:t>、</w:t>
            </w:r>
            <w:r>
              <w:rPr>
                <w:rFonts w:ascii="Times New Roman" w:hAnsi="Times New Roman" w:eastAsia="微软雅黑"/>
                <w:spacing w:val="1"/>
                <w:kern w:val="0"/>
                <w:position w:val="1"/>
                <w:sz w:val="18"/>
                <w:szCs w:val="18"/>
              </w:rPr>
              <w:t>C</w:t>
            </w:r>
            <w:r>
              <w:rPr>
                <w:rFonts w:ascii="Times New Roman" w:hAnsi="Times New Roman" w:eastAsia="微软雅黑"/>
                <w:w w:val="105"/>
                <w:kern w:val="0"/>
                <w:position w:val="-1"/>
                <w:sz w:val="11"/>
                <w:szCs w:val="11"/>
              </w:rPr>
              <w:t>1</w:t>
            </w:r>
            <w:r>
              <w:rPr>
                <w:rFonts w:ascii="Times New Roman" w:hAnsi="Times New Roman" w:eastAsia="微软雅黑"/>
                <w:i/>
                <w:iCs/>
                <w:kern w:val="0"/>
                <w:position w:val="1"/>
                <w:sz w:val="18"/>
                <w:szCs w:val="18"/>
              </w:rPr>
              <w:t>q</w:t>
            </w:r>
          </w:p>
        </w:tc>
      </w:tr>
      <w:tr>
        <w:tblPrEx>
          <w:tblCellMar>
            <w:top w:w="0" w:type="dxa"/>
            <w:left w:w="0" w:type="dxa"/>
            <w:bottom w:w="0" w:type="dxa"/>
            <w:right w:w="0" w:type="dxa"/>
          </w:tblCellMar>
        </w:tblPrEx>
        <w:trPr>
          <w:trHeight w:val="302" w:hRule="exact"/>
          <w:jc w:val="center"/>
        </w:trPr>
        <w:tc>
          <w:tcPr>
            <w:tcW w:w="2154"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松散岩类</w:t>
            </w: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以砂类土、砂砾石为主的岩组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spacing w:val="1"/>
                <w:w w:val="99"/>
                <w:kern w:val="0"/>
                <w:sz w:val="18"/>
                <w:szCs w:val="18"/>
              </w:rPr>
              <w:t>ST</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jc w:val="left"/>
              <w:rPr>
                <w:rFonts w:ascii="Times New Roman" w:hAnsi="Times New Roman"/>
                <w:kern w:val="0"/>
                <w:sz w:val="24"/>
              </w:rPr>
            </w:pPr>
            <w:r>
              <w:rPr>
                <w:rFonts w:ascii="Times New Roman" w:hAnsi="Times New Roman"/>
                <w:spacing w:val="1"/>
                <w:kern w:val="0"/>
                <w:sz w:val="18"/>
                <w:szCs w:val="18"/>
              </w:rPr>
              <w:t xml:space="preserve">  </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1</w:t>
            </w:r>
            <w:r>
              <w:rPr>
                <w:rFonts w:ascii="Times New Roman" w:hAnsi="Times New Roman" w:eastAsia="微软雅黑"/>
                <w:i/>
                <w:iCs/>
                <w:spacing w:val="1"/>
                <w:kern w:val="0"/>
                <w:position w:val="1"/>
                <w:sz w:val="18"/>
                <w:szCs w:val="18"/>
              </w:rPr>
              <w:t>y</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vertAlign w:val="superscript"/>
              </w:rPr>
              <w:t>p</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rPr>
              <w:t>h</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vertAlign w:val="superscript"/>
              </w:rPr>
              <w:t>cl</w:t>
            </w:r>
          </w:p>
        </w:tc>
      </w:tr>
      <w:tr>
        <w:tblPrEx>
          <w:tblCellMar>
            <w:top w:w="0" w:type="dxa"/>
            <w:left w:w="0" w:type="dxa"/>
            <w:bottom w:w="0" w:type="dxa"/>
            <w:right w:w="0" w:type="dxa"/>
          </w:tblCellMar>
        </w:tblPrEx>
        <w:trPr>
          <w:trHeight w:val="581"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ind w:left="103" w:right="-20"/>
              <w:jc w:val="left"/>
              <w:rPr>
                <w:rFonts w:hint="eastAsia" w:ascii="宋体" w:hAnsi="宋体"/>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以淤泥质土、粘性土、粉砂土为主的岩组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kern w:val="0"/>
                <w:sz w:val="18"/>
                <w:szCs w:val="18"/>
              </w:rPr>
              <w:t>NT</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left="178" w:leftChars="85"/>
              <w:jc w:val="left"/>
              <w:rPr>
                <w:rFonts w:ascii="Times New Roman" w:hAnsi="Times New Roman" w:eastAsia="微软雅黑"/>
                <w:kern w:val="0"/>
                <w:sz w:val="18"/>
                <w:szCs w:val="18"/>
              </w:rPr>
            </w:pP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1</w:t>
            </w:r>
            <w:r>
              <w:rPr>
                <w:rFonts w:ascii="Times New Roman" w:hAnsi="Times New Roman" w:eastAsia="微软雅黑"/>
                <w:i/>
                <w:iCs/>
                <w:spacing w:val="1"/>
                <w:kern w:val="0"/>
                <w:position w:val="1"/>
                <w:sz w:val="18"/>
                <w:szCs w:val="18"/>
              </w:rPr>
              <w:t>yc</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1</w:t>
            </w:r>
            <w:r>
              <w:rPr>
                <w:rFonts w:ascii="Times New Roman" w:hAnsi="Times New Roman" w:eastAsia="微软雅黑"/>
                <w:i/>
                <w:iCs/>
                <w:spacing w:val="1"/>
                <w:kern w:val="0"/>
                <w:position w:val="1"/>
                <w:sz w:val="18"/>
                <w:szCs w:val="18"/>
              </w:rPr>
              <w:t>w</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rPr>
              <w:t>l</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3</w:t>
            </w:r>
            <w:r>
              <w:rPr>
                <w:rFonts w:ascii="Times New Roman" w:hAnsi="Times New Roman" w:eastAsia="微软雅黑"/>
                <w:i/>
                <w:iCs/>
                <w:spacing w:val="1"/>
                <w:kern w:val="0"/>
                <w:position w:val="1"/>
                <w:sz w:val="18"/>
                <w:szCs w:val="18"/>
              </w:rPr>
              <w:t>s</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3</w:t>
            </w:r>
            <w:r>
              <w:rPr>
                <w:rFonts w:ascii="Times New Roman" w:hAnsi="Times New Roman" w:eastAsia="微软雅黑"/>
                <w:i/>
                <w:iCs/>
                <w:spacing w:val="1"/>
                <w:kern w:val="0"/>
                <w:position w:val="1"/>
                <w:sz w:val="18"/>
                <w:szCs w:val="18"/>
              </w:rPr>
              <w:t>sd</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3</w:t>
            </w:r>
            <w:r>
              <w:rPr>
                <w:rFonts w:ascii="Times New Roman" w:hAnsi="Times New Roman" w:eastAsia="微软雅黑"/>
                <w:i/>
                <w:iCs/>
                <w:spacing w:val="1"/>
                <w:kern w:val="0"/>
                <w:position w:val="1"/>
                <w:sz w:val="18"/>
                <w:szCs w:val="18"/>
              </w:rPr>
              <w:t>m</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1</w:t>
            </w:r>
            <w:r>
              <w:rPr>
                <w:rFonts w:ascii="Times New Roman" w:hAnsi="Times New Roman" w:eastAsia="微软雅黑"/>
                <w:i/>
                <w:iCs/>
                <w:spacing w:val="1"/>
                <w:kern w:val="0"/>
                <w:position w:val="1"/>
                <w:sz w:val="18"/>
                <w:szCs w:val="18"/>
              </w:rPr>
              <w:t>l</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1</w:t>
            </w:r>
            <w:r>
              <w:rPr>
                <w:rFonts w:ascii="Times New Roman" w:hAnsi="Times New Roman" w:eastAsia="微软雅黑"/>
                <w:i/>
                <w:iCs/>
                <w:spacing w:val="1"/>
                <w:kern w:val="0"/>
                <w:position w:val="1"/>
                <w:sz w:val="18"/>
                <w:szCs w:val="18"/>
                <w:vertAlign w:val="superscript"/>
              </w:rPr>
              <w:t>e</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vertAlign w:val="superscript"/>
              </w:rPr>
              <w:t>l</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vertAlign w:val="superscript"/>
              </w:rPr>
              <w:t>s</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2l</w:t>
            </w:r>
            <w:r>
              <w:rPr>
                <w:rFonts w:ascii="Times New Roman" w:hAnsi="Times New Roman" w:eastAsia="微软雅黑"/>
                <w:i/>
                <w:iCs/>
                <w:spacing w:val="1"/>
                <w:kern w:val="0"/>
                <w:position w:val="1"/>
                <w:sz w:val="18"/>
                <w:szCs w:val="18"/>
                <w:vertAlign w:val="superscript"/>
              </w:rPr>
              <w:t>s</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1</w:t>
            </w:r>
            <w:r>
              <w:rPr>
                <w:rFonts w:ascii="Times New Roman" w:hAnsi="Times New Roman" w:eastAsia="微软雅黑"/>
                <w:i/>
                <w:iCs/>
                <w:spacing w:val="1"/>
                <w:kern w:val="0"/>
                <w:position w:val="1"/>
                <w:sz w:val="18"/>
                <w:szCs w:val="18"/>
              </w:rPr>
              <w:t>q</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vertAlign w:val="superscript"/>
              </w:rPr>
              <w:t>e</w:t>
            </w:r>
            <w:r>
              <w:rPr>
                <w:rFonts w:ascii="Times New Roman" w:hAnsi="Times New Roman" w:eastAsia="微软雅黑"/>
                <w:kern w:val="0"/>
                <w:sz w:val="18"/>
                <w:szCs w:val="18"/>
              </w:rPr>
              <w:t>、</w:t>
            </w:r>
          </w:p>
        </w:tc>
      </w:tr>
      <w:tr>
        <w:tblPrEx>
          <w:tblCellMar>
            <w:top w:w="0" w:type="dxa"/>
            <w:left w:w="0" w:type="dxa"/>
            <w:bottom w:w="0" w:type="dxa"/>
            <w:right w:w="0" w:type="dxa"/>
          </w:tblCellMar>
        </w:tblPrEx>
        <w:trPr>
          <w:trHeight w:val="301" w:hRule="exact"/>
          <w:jc w:val="center"/>
        </w:trPr>
        <w:tc>
          <w:tcPr>
            <w:tcW w:w="2154" w:type="dxa"/>
            <w:gridSpan w:val="2"/>
            <w:vMerge w:val="continue"/>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ind w:left="103" w:right="-20"/>
              <w:jc w:val="left"/>
              <w:rPr>
                <w:rFonts w:hint="eastAsia" w:ascii="宋体" w:hAnsi="宋体"/>
                <w:kern w:val="0"/>
                <w:sz w:val="18"/>
                <w:szCs w:val="18"/>
              </w:rPr>
            </w:pPr>
          </w:p>
        </w:tc>
        <w:tc>
          <w:tcPr>
            <w:tcW w:w="45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hint="eastAsia" w:ascii="宋体" w:hAnsi="宋体"/>
                <w:kern w:val="0"/>
                <w:sz w:val="18"/>
                <w:szCs w:val="18"/>
              </w:rPr>
            </w:pPr>
            <w:r>
              <w:rPr>
                <w:rFonts w:hint="eastAsia" w:ascii="宋体" w:hAnsi="宋体"/>
                <w:kern w:val="0"/>
                <w:sz w:val="18"/>
                <w:szCs w:val="18"/>
              </w:rPr>
              <w:t>以松散</w:t>
            </w:r>
            <w:r>
              <w:rPr>
                <w:rFonts w:ascii="宋体" w:hAnsi="宋体"/>
                <w:spacing w:val="-1"/>
                <w:kern w:val="0"/>
                <w:sz w:val="18"/>
                <w:szCs w:val="18"/>
              </w:rPr>
              <w:t>—</w:t>
            </w:r>
            <w:r>
              <w:rPr>
                <w:rFonts w:hint="eastAsia" w:ascii="宋体" w:hAnsi="宋体"/>
                <w:kern w:val="0"/>
                <w:sz w:val="18"/>
                <w:szCs w:val="18"/>
              </w:rPr>
              <w:t>中密以砾石类土为主的岩组</w:t>
            </w:r>
          </w:p>
        </w:tc>
        <w:tc>
          <w:tcPr>
            <w:tcW w:w="82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rFonts w:ascii="Times New Roman" w:hAnsi="Times New Roman"/>
                <w:kern w:val="0"/>
                <w:sz w:val="24"/>
              </w:rPr>
            </w:pPr>
            <w:r>
              <w:rPr>
                <w:rFonts w:ascii="Times New Roman" w:hAnsi="Times New Roman"/>
                <w:spacing w:val="-15"/>
                <w:w w:val="99"/>
                <w:kern w:val="0"/>
                <w:sz w:val="18"/>
                <w:szCs w:val="18"/>
              </w:rPr>
              <w:t>LT</w:t>
            </w:r>
          </w:p>
        </w:tc>
        <w:tc>
          <w:tcPr>
            <w:tcW w:w="550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exact"/>
              <w:ind w:firstLine="182" w:firstLineChars="100"/>
              <w:jc w:val="left"/>
              <w:rPr>
                <w:rFonts w:ascii="Times New Roman" w:hAnsi="Times New Roman"/>
                <w:kern w:val="0"/>
                <w:sz w:val="24"/>
              </w:rPr>
            </w:pP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3</w:t>
            </w:r>
            <w:r>
              <w:rPr>
                <w:rFonts w:ascii="Times New Roman" w:hAnsi="Times New Roman" w:eastAsia="微软雅黑"/>
                <w:i/>
                <w:iCs/>
                <w:spacing w:val="1"/>
                <w:kern w:val="0"/>
                <w:position w:val="1"/>
                <w:sz w:val="18"/>
                <w:szCs w:val="18"/>
                <w:vertAlign w:val="superscript"/>
              </w:rPr>
              <w:t>p</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vertAlign w:val="superscript"/>
              </w:rPr>
              <w:t>p</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Qp</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rPr>
              <w:t>h</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1</w:t>
            </w:r>
            <w:r>
              <w:rPr>
                <w:rFonts w:ascii="Times New Roman" w:hAnsi="Times New Roman" w:eastAsia="微软雅黑"/>
                <w:i/>
                <w:iCs/>
                <w:spacing w:val="1"/>
                <w:kern w:val="0"/>
                <w:position w:val="1"/>
                <w:sz w:val="18"/>
                <w:szCs w:val="18"/>
                <w:vertAlign w:val="superscript"/>
              </w:rPr>
              <w:t>p</w:t>
            </w:r>
            <w:r>
              <w:rPr>
                <w:rFonts w:ascii="Times New Roman" w:hAnsi="Times New Roman" w:eastAsia="微软雅黑"/>
                <w:kern w:val="0"/>
                <w:sz w:val="18"/>
                <w:szCs w:val="18"/>
              </w:rPr>
              <w:t>、</w:t>
            </w:r>
            <w:r>
              <w:rPr>
                <w:rFonts w:ascii="Times New Roman" w:hAnsi="Times New Roman" w:eastAsia="微软雅黑"/>
                <w:spacing w:val="1"/>
                <w:kern w:val="0"/>
                <w:position w:val="1"/>
                <w:sz w:val="18"/>
                <w:szCs w:val="18"/>
              </w:rPr>
              <w:t>Qh</w:t>
            </w:r>
            <w:r>
              <w:rPr>
                <w:rFonts w:ascii="Times New Roman" w:hAnsi="Times New Roman" w:eastAsia="微软雅黑"/>
                <w:spacing w:val="1"/>
                <w:kern w:val="0"/>
                <w:position w:val="1"/>
                <w:sz w:val="18"/>
                <w:szCs w:val="18"/>
                <w:vertAlign w:val="superscript"/>
              </w:rPr>
              <w:t>2</w:t>
            </w:r>
            <w:r>
              <w:rPr>
                <w:rFonts w:ascii="Times New Roman" w:hAnsi="Times New Roman" w:eastAsia="微软雅黑"/>
                <w:i/>
                <w:iCs/>
                <w:spacing w:val="1"/>
                <w:kern w:val="0"/>
                <w:position w:val="1"/>
                <w:sz w:val="18"/>
                <w:szCs w:val="18"/>
                <w:vertAlign w:val="superscript"/>
              </w:rPr>
              <w:t>f</w:t>
            </w:r>
          </w:p>
        </w:tc>
      </w:tr>
    </w:tbl>
    <w:p>
      <w:pPr>
        <w:pStyle w:val="53"/>
        <w:ind w:firstLine="0" w:firstLineChars="0"/>
      </w:pPr>
    </w:p>
    <w:p>
      <w:pPr>
        <w:pStyle w:val="53"/>
        <w:ind w:firstLine="0" w:firstLineChars="0"/>
        <w:sectPr>
          <w:headerReference r:id="rId30" w:type="default"/>
          <w:footerReference r:id="rId31" w:type="default"/>
          <w:pgSz w:w="16838" w:h="11906" w:orient="landscape"/>
          <w:pgMar w:top="1134" w:right="1928" w:bottom="1134" w:left="1418" w:header="1134" w:footer="1134" w:gutter="284"/>
          <w:pgNumType w:fmt="decimal"/>
          <w:cols w:space="720" w:num="1"/>
          <w:formProt w:val="0"/>
          <w:docGrid w:type="lines" w:linePitch="312" w:charSpace="0"/>
        </w:sectPr>
      </w:pPr>
    </w:p>
    <w:p>
      <w:pPr>
        <w:pStyle w:val="113"/>
        <w:spacing w:after="156"/>
      </w:pPr>
      <w:bookmarkStart w:id="279" w:name="_Toc190187237"/>
      <w:bookmarkEnd w:id="279"/>
      <w:bookmarkStart w:id="280" w:name="_Toc1957835939"/>
      <w:bookmarkEnd w:id="280"/>
      <w:bookmarkStart w:id="281" w:name="_Toc1060433315"/>
      <w:bookmarkEnd w:id="281"/>
      <w:bookmarkStart w:id="282" w:name="_Toc1473177626"/>
      <w:bookmarkEnd w:id="282"/>
      <w:bookmarkStart w:id="283" w:name="_Toc1111103412"/>
      <w:r>
        <w:br w:type="textWrapping"/>
      </w:r>
      <w:r>
        <w:rPr>
          <w:rFonts w:hint="eastAsia"/>
        </w:rPr>
        <w:t>（资料性）</w:t>
      </w:r>
      <w:r>
        <w:rPr>
          <w:rFonts w:hint="eastAsia"/>
        </w:rPr>
        <w:br w:type="textWrapping"/>
      </w:r>
      <w:r>
        <w:rPr>
          <w:rFonts w:hint="eastAsia"/>
          <w:lang w:eastAsia="zh-CN"/>
        </w:rPr>
        <w:t>土的类型与土层结构</w:t>
      </w:r>
      <w:bookmarkEnd w:id="283"/>
    </w:p>
    <w:p>
      <w:pPr>
        <w:pStyle w:val="53"/>
        <w:ind w:firstLine="0" w:firstLineChars="0"/>
        <w:jc w:val="center"/>
        <w:rPr>
          <w:rFonts w:ascii="黑体" w:eastAsia="黑体"/>
        </w:rPr>
      </w:pPr>
    </w:p>
    <w:p>
      <w:pPr>
        <w:pStyle w:val="53"/>
        <w:ind w:firstLine="420"/>
      </w:pPr>
      <w:r>
        <w:rPr>
          <w:rFonts w:hint="eastAsia"/>
        </w:rPr>
        <w:t>土的类型主要根据土的地质成因，可划分为残积土、坡积土、洪积土、冲积土、淤积土、冰积土和风积土等。</w:t>
      </w:r>
    </w:p>
    <w:p>
      <w:pPr>
        <w:pStyle w:val="53"/>
        <w:ind w:firstLine="420"/>
      </w:pPr>
      <w:r>
        <w:rPr>
          <w:rFonts w:hint="eastAsia"/>
        </w:rPr>
        <w:t>在按成因分类的基础上，可根据土的颗粒组成和塑性指数等进一步细化，可划分为：碎石土、砂土、粉土、黏性土等四大类型，并可进一步细分如下表。</w:t>
      </w:r>
    </w:p>
    <w:p>
      <w:pPr>
        <w:pStyle w:val="237"/>
        <w:numPr>
          <w:ilvl w:val="255"/>
          <w:numId w:val="0"/>
        </w:numPr>
        <w:spacing w:before="156" w:after="156"/>
      </w:pPr>
      <w:r>
        <w:rPr>
          <w:rFonts w:hint="eastAsia"/>
        </w:rPr>
        <w:t>土的颗粒组成分类</w:t>
      </w:r>
    </w:p>
    <w:tbl>
      <w:tblPr>
        <w:tblStyle w:val="27"/>
        <w:tblW w:w="935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72"/>
        <w:gridCol w:w="1671"/>
        <w:gridCol w:w="5440"/>
        <w:gridCol w:w="137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543" w:type="dxa"/>
            <w:gridSpan w:val="2"/>
            <w:vAlign w:val="center"/>
          </w:tcPr>
          <w:p>
            <w:pPr>
              <w:snapToGrid w:val="0"/>
              <w:spacing w:line="240" w:lineRule="auto"/>
              <w:jc w:val="center"/>
              <w:rPr>
                <w:sz w:val="18"/>
                <w:szCs w:val="18"/>
              </w:rPr>
            </w:pPr>
            <w:r>
              <w:rPr>
                <w:sz w:val="18"/>
                <w:szCs w:val="18"/>
              </w:rPr>
              <w:t>类型</w:t>
            </w:r>
          </w:p>
        </w:tc>
        <w:tc>
          <w:tcPr>
            <w:tcW w:w="6813" w:type="dxa"/>
            <w:gridSpan w:val="2"/>
            <w:vAlign w:val="center"/>
          </w:tcPr>
          <w:p>
            <w:pPr>
              <w:snapToGrid w:val="0"/>
              <w:spacing w:line="240" w:lineRule="auto"/>
              <w:jc w:val="center"/>
              <w:rPr>
                <w:sz w:val="18"/>
                <w:szCs w:val="18"/>
              </w:rPr>
            </w:pPr>
            <w:r>
              <w:rPr>
                <w:sz w:val="18"/>
                <w:szCs w:val="18"/>
              </w:rPr>
              <w:t>分类指标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Align w:val="center"/>
          </w:tcPr>
          <w:p>
            <w:pPr>
              <w:snapToGrid w:val="0"/>
              <w:spacing w:line="240" w:lineRule="auto"/>
              <w:jc w:val="center"/>
              <w:rPr>
                <w:sz w:val="18"/>
                <w:szCs w:val="18"/>
              </w:rPr>
            </w:pPr>
            <w:r>
              <w:rPr>
                <w:sz w:val="18"/>
                <w:szCs w:val="18"/>
              </w:rPr>
              <w:t>大类</w:t>
            </w:r>
          </w:p>
        </w:tc>
        <w:tc>
          <w:tcPr>
            <w:tcW w:w="1671" w:type="dxa"/>
            <w:vAlign w:val="center"/>
          </w:tcPr>
          <w:p>
            <w:pPr>
              <w:snapToGrid w:val="0"/>
              <w:spacing w:line="240" w:lineRule="auto"/>
              <w:jc w:val="center"/>
              <w:rPr>
                <w:sz w:val="18"/>
                <w:szCs w:val="18"/>
              </w:rPr>
            </w:pPr>
            <w:r>
              <w:rPr>
                <w:sz w:val="18"/>
                <w:szCs w:val="18"/>
              </w:rPr>
              <w:t>细类</w:t>
            </w:r>
          </w:p>
        </w:tc>
        <w:tc>
          <w:tcPr>
            <w:tcW w:w="5440" w:type="dxa"/>
            <w:vAlign w:val="center"/>
          </w:tcPr>
          <w:p>
            <w:pPr>
              <w:snapToGrid w:val="0"/>
              <w:spacing w:line="240" w:lineRule="auto"/>
              <w:jc w:val="center"/>
              <w:rPr>
                <w:sz w:val="18"/>
                <w:szCs w:val="18"/>
              </w:rPr>
            </w:pPr>
            <w:r>
              <w:rPr>
                <w:sz w:val="18"/>
                <w:szCs w:val="18"/>
              </w:rPr>
              <w:t>颗粒组成</w:t>
            </w:r>
          </w:p>
        </w:tc>
        <w:tc>
          <w:tcPr>
            <w:tcW w:w="1373" w:type="dxa"/>
            <w:vAlign w:val="center"/>
          </w:tcPr>
          <w:p>
            <w:pPr>
              <w:snapToGrid w:val="0"/>
              <w:spacing w:line="240" w:lineRule="auto"/>
              <w:jc w:val="center"/>
              <w:rPr>
                <w:sz w:val="18"/>
                <w:szCs w:val="18"/>
              </w:rPr>
            </w:pPr>
            <w:r>
              <w:rPr>
                <w:sz w:val="18"/>
                <w:szCs w:val="18"/>
              </w:rPr>
              <w:t>塑性指数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restart"/>
            <w:vAlign w:val="center"/>
          </w:tcPr>
          <w:p>
            <w:pPr>
              <w:snapToGrid w:val="0"/>
              <w:spacing w:line="240" w:lineRule="auto"/>
              <w:jc w:val="center"/>
              <w:rPr>
                <w:sz w:val="18"/>
                <w:szCs w:val="18"/>
              </w:rPr>
            </w:pPr>
            <w:r>
              <w:rPr>
                <w:sz w:val="18"/>
                <w:szCs w:val="18"/>
              </w:rPr>
              <w:t>碎</w:t>
            </w:r>
          </w:p>
          <w:p>
            <w:pPr>
              <w:snapToGrid w:val="0"/>
              <w:spacing w:line="240" w:lineRule="auto"/>
              <w:jc w:val="center"/>
              <w:rPr>
                <w:sz w:val="18"/>
                <w:szCs w:val="18"/>
              </w:rPr>
            </w:pPr>
            <w:r>
              <w:rPr>
                <w:sz w:val="18"/>
                <w:szCs w:val="18"/>
              </w:rPr>
              <w:t>石</w:t>
            </w:r>
          </w:p>
          <w:p>
            <w:pPr>
              <w:snapToGrid w:val="0"/>
              <w:spacing w:line="240" w:lineRule="auto"/>
              <w:jc w:val="center"/>
              <w:rPr>
                <w:sz w:val="18"/>
                <w:szCs w:val="18"/>
              </w:rPr>
            </w:pPr>
            <w:r>
              <w:rPr>
                <w:sz w:val="18"/>
                <w:szCs w:val="18"/>
              </w:rPr>
              <w:t>土</w:t>
            </w:r>
          </w:p>
        </w:tc>
        <w:tc>
          <w:tcPr>
            <w:tcW w:w="1671" w:type="dxa"/>
            <w:vAlign w:val="center"/>
          </w:tcPr>
          <w:p>
            <w:pPr>
              <w:snapToGrid w:val="0"/>
              <w:spacing w:line="240" w:lineRule="auto"/>
              <w:jc w:val="center"/>
              <w:rPr>
                <w:sz w:val="18"/>
                <w:szCs w:val="18"/>
              </w:rPr>
            </w:pPr>
            <w:r>
              <w:rPr>
                <w:sz w:val="18"/>
                <w:szCs w:val="18"/>
              </w:rPr>
              <w:t>漂石（块石）</w:t>
            </w:r>
          </w:p>
        </w:tc>
        <w:tc>
          <w:tcPr>
            <w:tcW w:w="5440" w:type="dxa"/>
            <w:vAlign w:val="center"/>
          </w:tcPr>
          <w:p>
            <w:pPr>
              <w:snapToGrid w:val="0"/>
              <w:spacing w:line="240" w:lineRule="auto"/>
              <w:rPr>
                <w:sz w:val="18"/>
                <w:szCs w:val="18"/>
              </w:rPr>
            </w:pPr>
            <w:r>
              <w:rPr>
                <w:sz w:val="18"/>
                <w:szCs w:val="18"/>
              </w:rPr>
              <w:t>粒径大于200mm的颗粒质量超过总质量50%</w:t>
            </w:r>
          </w:p>
        </w:tc>
        <w:tc>
          <w:tcPr>
            <w:tcW w:w="1373" w:type="dxa"/>
            <w:vMerge w:val="restart"/>
            <w:vAlign w:val="center"/>
          </w:tcPr>
          <w:p>
            <w:pPr>
              <w:snapToGrid w:val="0"/>
              <w:spacing w:line="240" w:lineRule="auto"/>
              <w:jc w:val="center"/>
              <w:rPr>
                <w:sz w:val="18"/>
                <w:szCs w:val="18"/>
              </w:rPr>
            </w:pPr>
            <w:r>
              <w:rPr>
                <w:sz w:val="18"/>
                <w:szCs w:val="18"/>
              </w:rPr>
              <w:t>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continue"/>
            <w:vAlign w:val="center"/>
          </w:tcPr>
          <w:p>
            <w:pPr>
              <w:snapToGrid w:val="0"/>
              <w:spacing w:line="240" w:lineRule="auto"/>
              <w:jc w:val="center"/>
              <w:rPr>
                <w:sz w:val="18"/>
                <w:szCs w:val="18"/>
              </w:rPr>
            </w:pPr>
          </w:p>
        </w:tc>
        <w:tc>
          <w:tcPr>
            <w:tcW w:w="1671" w:type="dxa"/>
            <w:vAlign w:val="center"/>
          </w:tcPr>
          <w:p>
            <w:pPr>
              <w:snapToGrid w:val="0"/>
              <w:spacing w:line="240" w:lineRule="auto"/>
              <w:jc w:val="center"/>
              <w:rPr>
                <w:sz w:val="18"/>
                <w:szCs w:val="18"/>
              </w:rPr>
            </w:pPr>
            <w:r>
              <w:rPr>
                <w:sz w:val="18"/>
                <w:szCs w:val="18"/>
              </w:rPr>
              <w:t>卵石（碎石）</w:t>
            </w:r>
          </w:p>
        </w:tc>
        <w:tc>
          <w:tcPr>
            <w:tcW w:w="5440" w:type="dxa"/>
            <w:vAlign w:val="center"/>
          </w:tcPr>
          <w:p>
            <w:pPr>
              <w:snapToGrid w:val="0"/>
              <w:spacing w:line="240" w:lineRule="auto"/>
              <w:rPr>
                <w:sz w:val="18"/>
                <w:szCs w:val="18"/>
              </w:rPr>
            </w:pPr>
            <w:r>
              <w:rPr>
                <w:sz w:val="18"/>
                <w:szCs w:val="18"/>
              </w:rPr>
              <w:t>粒径大于20mm的颗粒质量超过总质量50%</w:t>
            </w:r>
          </w:p>
        </w:tc>
        <w:tc>
          <w:tcPr>
            <w:tcW w:w="1373" w:type="dxa"/>
            <w:vMerge w:val="continue"/>
            <w:vAlign w:val="center"/>
          </w:tcPr>
          <w:p>
            <w:pPr>
              <w:snapToGrid w:val="0"/>
              <w:spacing w:line="240" w:lineRule="auto"/>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continue"/>
            <w:vAlign w:val="center"/>
          </w:tcPr>
          <w:p>
            <w:pPr>
              <w:snapToGrid w:val="0"/>
              <w:spacing w:line="240" w:lineRule="auto"/>
              <w:jc w:val="center"/>
              <w:rPr>
                <w:sz w:val="18"/>
                <w:szCs w:val="18"/>
              </w:rPr>
            </w:pPr>
          </w:p>
        </w:tc>
        <w:tc>
          <w:tcPr>
            <w:tcW w:w="1671" w:type="dxa"/>
            <w:vAlign w:val="center"/>
          </w:tcPr>
          <w:p>
            <w:pPr>
              <w:snapToGrid w:val="0"/>
              <w:spacing w:line="240" w:lineRule="auto"/>
              <w:jc w:val="center"/>
              <w:rPr>
                <w:sz w:val="18"/>
                <w:szCs w:val="18"/>
              </w:rPr>
            </w:pPr>
            <w:r>
              <w:rPr>
                <w:sz w:val="18"/>
                <w:szCs w:val="18"/>
              </w:rPr>
              <w:t>圆砾（角砾）</w:t>
            </w:r>
          </w:p>
        </w:tc>
        <w:tc>
          <w:tcPr>
            <w:tcW w:w="5440" w:type="dxa"/>
            <w:vAlign w:val="center"/>
          </w:tcPr>
          <w:p>
            <w:pPr>
              <w:snapToGrid w:val="0"/>
              <w:spacing w:line="240" w:lineRule="auto"/>
              <w:rPr>
                <w:sz w:val="18"/>
                <w:szCs w:val="18"/>
              </w:rPr>
            </w:pPr>
            <w:r>
              <w:rPr>
                <w:sz w:val="18"/>
                <w:szCs w:val="18"/>
              </w:rPr>
              <w:t>粒径大于2mm的颗粒质量超过总质量50%</w:t>
            </w:r>
          </w:p>
        </w:tc>
        <w:tc>
          <w:tcPr>
            <w:tcW w:w="1373" w:type="dxa"/>
            <w:vMerge w:val="continue"/>
            <w:vAlign w:val="center"/>
          </w:tcPr>
          <w:p>
            <w:pPr>
              <w:snapToGrid w:val="0"/>
              <w:spacing w:line="240" w:lineRule="auto"/>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restart"/>
            <w:vAlign w:val="center"/>
          </w:tcPr>
          <w:p>
            <w:pPr>
              <w:snapToGrid w:val="0"/>
              <w:spacing w:line="240" w:lineRule="auto"/>
              <w:jc w:val="center"/>
              <w:rPr>
                <w:sz w:val="18"/>
                <w:szCs w:val="18"/>
              </w:rPr>
            </w:pPr>
            <w:r>
              <w:rPr>
                <w:sz w:val="18"/>
                <w:szCs w:val="18"/>
              </w:rPr>
              <w:t>砂</w:t>
            </w:r>
          </w:p>
          <w:p>
            <w:pPr>
              <w:snapToGrid w:val="0"/>
              <w:spacing w:line="240" w:lineRule="auto"/>
              <w:jc w:val="center"/>
              <w:rPr>
                <w:sz w:val="18"/>
                <w:szCs w:val="18"/>
              </w:rPr>
            </w:pPr>
            <w:r>
              <w:rPr>
                <w:sz w:val="18"/>
                <w:szCs w:val="18"/>
              </w:rPr>
              <w:t>土</w:t>
            </w:r>
          </w:p>
        </w:tc>
        <w:tc>
          <w:tcPr>
            <w:tcW w:w="1671" w:type="dxa"/>
            <w:vAlign w:val="center"/>
          </w:tcPr>
          <w:p>
            <w:pPr>
              <w:snapToGrid w:val="0"/>
              <w:spacing w:line="240" w:lineRule="auto"/>
              <w:jc w:val="center"/>
              <w:rPr>
                <w:sz w:val="18"/>
                <w:szCs w:val="18"/>
              </w:rPr>
            </w:pPr>
            <w:r>
              <w:rPr>
                <w:sz w:val="18"/>
                <w:szCs w:val="18"/>
              </w:rPr>
              <w:t>砾砂</w:t>
            </w:r>
          </w:p>
        </w:tc>
        <w:tc>
          <w:tcPr>
            <w:tcW w:w="5440" w:type="dxa"/>
            <w:vAlign w:val="center"/>
          </w:tcPr>
          <w:p>
            <w:pPr>
              <w:snapToGrid w:val="0"/>
              <w:spacing w:line="240" w:lineRule="auto"/>
              <w:rPr>
                <w:sz w:val="18"/>
                <w:szCs w:val="18"/>
              </w:rPr>
            </w:pPr>
            <w:r>
              <w:rPr>
                <w:sz w:val="18"/>
                <w:szCs w:val="18"/>
              </w:rPr>
              <w:t>粒径大于2mm的颗粒质量占总质量25%～50%</w:t>
            </w:r>
          </w:p>
        </w:tc>
        <w:tc>
          <w:tcPr>
            <w:tcW w:w="1373" w:type="dxa"/>
            <w:vMerge w:val="continue"/>
            <w:vAlign w:val="center"/>
          </w:tcPr>
          <w:p>
            <w:pPr>
              <w:snapToGrid w:val="0"/>
              <w:spacing w:line="240" w:lineRule="auto"/>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continue"/>
            <w:vAlign w:val="center"/>
          </w:tcPr>
          <w:p>
            <w:pPr>
              <w:snapToGrid w:val="0"/>
              <w:spacing w:line="240" w:lineRule="auto"/>
              <w:jc w:val="center"/>
              <w:rPr>
                <w:sz w:val="18"/>
                <w:szCs w:val="18"/>
              </w:rPr>
            </w:pPr>
          </w:p>
        </w:tc>
        <w:tc>
          <w:tcPr>
            <w:tcW w:w="1671" w:type="dxa"/>
            <w:vAlign w:val="center"/>
          </w:tcPr>
          <w:p>
            <w:pPr>
              <w:snapToGrid w:val="0"/>
              <w:spacing w:line="240" w:lineRule="auto"/>
              <w:jc w:val="center"/>
              <w:rPr>
                <w:sz w:val="18"/>
                <w:szCs w:val="18"/>
              </w:rPr>
            </w:pPr>
            <w:r>
              <w:rPr>
                <w:sz w:val="18"/>
                <w:szCs w:val="18"/>
              </w:rPr>
              <w:t>粗砂</w:t>
            </w:r>
          </w:p>
        </w:tc>
        <w:tc>
          <w:tcPr>
            <w:tcW w:w="5440" w:type="dxa"/>
            <w:vAlign w:val="center"/>
          </w:tcPr>
          <w:p>
            <w:pPr>
              <w:snapToGrid w:val="0"/>
              <w:spacing w:line="240" w:lineRule="auto"/>
              <w:rPr>
                <w:sz w:val="18"/>
                <w:szCs w:val="18"/>
              </w:rPr>
            </w:pPr>
            <w:r>
              <w:rPr>
                <w:sz w:val="18"/>
                <w:szCs w:val="18"/>
              </w:rPr>
              <w:t>粒径大于0.5mm的颗粒质量超过总质量50%</w:t>
            </w:r>
          </w:p>
        </w:tc>
        <w:tc>
          <w:tcPr>
            <w:tcW w:w="1373" w:type="dxa"/>
            <w:vMerge w:val="continue"/>
            <w:vAlign w:val="center"/>
          </w:tcPr>
          <w:p>
            <w:pPr>
              <w:snapToGrid w:val="0"/>
              <w:spacing w:line="240" w:lineRule="auto"/>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continue"/>
            <w:vAlign w:val="center"/>
          </w:tcPr>
          <w:p>
            <w:pPr>
              <w:snapToGrid w:val="0"/>
              <w:spacing w:line="240" w:lineRule="auto"/>
              <w:jc w:val="center"/>
              <w:rPr>
                <w:sz w:val="18"/>
                <w:szCs w:val="18"/>
              </w:rPr>
            </w:pPr>
          </w:p>
        </w:tc>
        <w:tc>
          <w:tcPr>
            <w:tcW w:w="1671" w:type="dxa"/>
            <w:vAlign w:val="center"/>
          </w:tcPr>
          <w:p>
            <w:pPr>
              <w:snapToGrid w:val="0"/>
              <w:spacing w:line="240" w:lineRule="auto"/>
              <w:jc w:val="center"/>
              <w:rPr>
                <w:sz w:val="18"/>
                <w:szCs w:val="18"/>
              </w:rPr>
            </w:pPr>
            <w:r>
              <w:rPr>
                <w:sz w:val="18"/>
                <w:szCs w:val="18"/>
              </w:rPr>
              <w:t>中砂</w:t>
            </w:r>
          </w:p>
        </w:tc>
        <w:tc>
          <w:tcPr>
            <w:tcW w:w="5440" w:type="dxa"/>
            <w:vAlign w:val="center"/>
          </w:tcPr>
          <w:p>
            <w:pPr>
              <w:snapToGrid w:val="0"/>
              <w:spacing w:line="240" w:lineRule="auto"/>
              <w:rPr>
                <w:sz w:val="18"/>
                <w:szCs w:val="18"/>
              </w:rPr>
            </w:pPr>
            <w:r>
              <w:rPr>
                <w:sz w:val="18"/>
                <w:szCs w:val="18"/>
              </w:rPr>
              <w:t>粒径大于0.25mm的颗粒质量超过总质量50%</w:t>
            </w:r>
          </w:p>
        </w:tc>
        <w:tc>
          <w:tcPr>
            <w:tcW w:w="1373" w:type="dxa"/>
            <w:vMerge w:val="continue"/>
            <w:vAlign w:val="center"/>
          </w:tcPr>
          <w:p>
            <w:pPr>
              <w:snapToGrid w:val="0"/>
              <w:spacing w:line="240" w:lineRule="auto"/>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continue"/>
            <w:vAlign w:val="center"/>
          </w:tcPr>
          <w:p>
            <w:pPr>
              <w:snapToGrid w:val="0"/>
              <w:spacing w:line="240" w:lineRule="auto"/>
              <w:jc w:val="center"/>
              <w:rPr>
                <w:sz w:val="18"/>
                <w:szCs w:val="18"/>
              </w:rPr>
            </w:pPr>
          </w:p>
        </w:tc>
        <w:tc>
          <w:tcPr>
            <w:tcW w:w="1671" w:type="dxa"/>
            <w:vAlign w:val="center"/>
          </w:tcPr>
          <w:p>
            <w:pPr>
              <w:snapToGrid w:val="0"/>
              <w:spacing w:line="240" w:lineRule="auto"/>
              <w:jc w:val="center"/>
              <w:rPr>
                <w:sz w:val="18"/>
                <w:szCs w:val="18"/>
              </w:rPr>
            </w:pPr>
            <w:r>
              <w:rPr>
                <w:sz w:val="18"/>
                <w:szCs w:val="18"/>
              </w:rPr>
              <w:t>细砂</w:t>
            </w:r>
          </w:p>
        </w:tc>
        <w:tc>
          <w:tcPr>
            <w:tcW w:w="5440" w:type="dxa"/>
            <w:vAlign w:val="center"/>
          </w:tcPr>
          <w:p>
            <w:pPr>
              <w:snapToGrid w:val="0"/>
              <w:spacing w:line="240" w:lineRule="auto"/>
              <w:rPr>
                <w:sz w:val="18"/>
                <w:szCs w:val="18"/>
              </w:rPr>
            </w:pPr>
            <w:r>
              <w:rPr>
                <w:sz w:val="18"/>
                <w:szCs w:val="18"/>
              </w:rPr>
              <w:t>粒径大于0.075mm的颗粒质量超过总质量85%</w:t>
            </w:r>
          </w:p>
        </w:tc>
        <w:tc>
          <w:tcPr>
            <w:tcW w:w="1373" w:type="dxa"/>
            <w:vMerge w:val="continue"/>
            <w:vAlign w:val="center"/>
          </w:tcPr>
          <w:p>
            <w:pPr>
              <w:snapToGrid w:val="0"/>
              <w:spacing w:line="240" w:lineRule="auto"/>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continue"/>
            <w:vAlign w:val="center"/>
          </w:tcPr>
          <w:p>
            <w:pPr>
              <w:snapToGrid w:val="0"/>
              <w:spacing w:line="240" w:lineRule="auto"/>
              <w:jc w:val="center"/>
              <w:rPr>
                <w:sz w:val="18"/>
                <w:szCs w:val="18"/>
              </w:rPr>
            </w:pPr>
          </w:p>
        </w:tc>
        <w:tc>
          <w:tcPr>
            <w:tcW w:w="1671" w:type="dxa"/>
            <w:vAlign w:val="center"/>
          </w:tcPr>
          <w:p>
            <w:pPr>
              <w:snapToGrid w:val="0"/>
              <w:spacing w:line="240" w:lineRule="auto"/>
              <w:jc w:val="center"/>
              <w:rPr>
                <w:sz w:val="18"/>
                <w:szCs w:val="18"/>
              </w:rPr>
            </w:pPr>
            <w:r>
              <w:rPr>
                <w:sz w:val="18"/>
                <w:szCs w:val="18"/>
              </w:rPr>
              <w:t>粉砂</w:t>
            </w:r>
          </w:p>
        </w:tc>
        <w:tc>
          <w:tcPr>
            <w:tcW w:w="5440" w:type="dxa"/>
            <w:vAlign w:val="center"/>
          </w:tcPr>
          <w:p>
            <w:pPr>
              <w:snapToGrid w:val="0"/>
              <w:spacing w:line="240" w:lineRule="auto"/>
              <w:rPr>
                <w:sz w:val="18"/>
                <w:szCs w:val="18"/>
              </w:rPr>
            </w:pPr>
            <w:r>
              <w:rPr>
                <w:sz w:val="18"/>
                <w:szCs w:val="18"/>
              </w:rPr>
              <w:t>粒径大于0.075mm的颗粒质量超过总质量50%</w:t>
            </w:r>
          </w:p>
        </w:tc>
        <w:tc>
          <w:tcPr>
            <w:tcW w:w="1373" w:type="dxa"/>
            <w:vMerge w:val="continue"/>
            <w:vAlign w:val="center"/>
          </w:tcPr>
          <w:p>
            <w:pPr>
              <w:snapToGrid w:val="0"/>
              <w:spacing w:line="240" w:lineRule="auto"/>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Align w:val="center"/>
          </w:tcPr>
          <w:p>
            <w:pPr>
              <w:snapToGrid w:val="0"/>
              <w:spacing w:line="240" w:lineRule="auto"/>
              <w:jc w:val="center"/>
              <w:rPr>
                <w:sz w:val="18"/>
                <w:szCs w:val="18"/>
              </w:rPr>
            </w:pPr>
            <w:r>
              <w:rPr>
                <w:sz w:val="18"/>
                <w:szCs w:val="18"/>
              </w:rPr>
              <w:t>粉土</w:t>
            </w:r>
          </w:p>
        </w:tc>
        <w:tc>
          <w:tcPr>
            <w:tcW w:w="1671" w:type="dxa"/>
            <w:vAlign w:val="center"/>
          </w:tcPr>
          <w:p>
            <w:pPr>
              <w:snapToGrid w:val="0"/>
              <w:spacing w:line="240" w:lineRule="auto"/>
              <w:jc w:val="center"/>
              <w:rPr>
                <w:sz w:val="18"/>
                <w:szCs w:val="18"/>
              </w:rPr>
            </w:pPr>
            <w:r>
              <w:rPr>
                <w:sz w:val="18"/>
                <w:szCs w:val="18"/>
              </w:rPr>
              <w:t>粉土</w:t>
            </w:r>
          </w:p>
        </w:tc>
        <w:tc>
          <w:tcPr>
            <w:tcW w:w="5440" w:type="dxa"/>
            <w:vAlign w:val="center"/>
          </w:tcPr>
          <w:p>
            <w:pPr>
              <w:snapToGrid w:val="0"/>
              <w:spacing w:line="240" w:lineRule="auto"/>
              <w:rPr>
                <w:sz w:val="18"/>
                <w:szCs w:val="18"/>
              </w:rPr>
            </w:pPr>
            <w:r>
              <w:rPr>
                <w:sz w:val="18"/>
                <w:szCs w:val="18"/>
              </w:rPr>
              <w:t>粒径大于0.075mm的颗粒质量不超过总质量的50%</w:t>
            </w:r>
          </w:p>
        </w:tc>
        <w:tc>
          <w:tcPr>
            <w:tcW w:w="1373" w:type="dxa"/>
            <w:vAlign w:val="center"/>
          </w:tcPr>
          <w:p>
            <w:pPr>
              <w:snapToGrid w:val="0"/>
              <w:spacing w:line="240" w:lineRule="auto"/>
              <w:jc w:val="center"/>
              <w:rPr>
                <w:sz w:val="18"/>
                <w:szCs w:val="18"/>
              </w:rPr>
            </w:pPr>
            <w:r>
              <w:rPr>
                <w:sz w:val="18"/>
                <w:szCs w:val="18"/>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restart"/>
            <w:vAlign w:val="center"/>
          </w:tcPr>
          <w:p>
            <w:pPr>
              <w:snapToGrid w:val="0"/>
              <w:spacing w:line="240" w:lineRule="auto"/>
              <w:jc w:val="center"/>
              <w:rPr>
                <w:sz w:val="18"/>
                <w:szCs w:val="18"/>
              </w:rPr>
            </w:pPr>
            <w:r>
              <w:rPr>
                <w:sz w:val="18"/>
                <w:szCs w:val="18"/>
              </w:rPr>
              <w:t>黏性土</w:t>
            </w:r>
          </w:p>
        </w:tc>
        <w:tc>
          <w:tcPr>
            <w:tcW w:w="1671" w:type="dxa"/>
            <w:vAlign w:val="center"/>
          </w:tcPr>
          <w:p>
            <w:pPr>
              <w:snapToGrid w:val="0"/>
              <w:spacing w:line="240" w:lineRule="auto"/>
              <w:jc w:val="center"/>
              <w:rPr>
                <w:sz w:val="18"/>
                <w:szCs w:val="18"/>
              </w:rPr>
            </w:pPr>
            <w:r>
              <w:rPr>
                <w:sz w:val="18"/>
                <w:szCs w:val="18"/>
              </w:rPr>
              <w:t>粉质黏土</w:t>
            </w:r>
          </w:p>
        </w:tc>
        <w:tc>
          <w:tcPr>
            <w:tcW w:w="5440" w:type="dxa"/>
            <w:vMerge w:val="restart"/>
            <w:vAlign w:val="center"/>
          </w:tcPr>
          <w:p>
            <w:pPr>
              <w:snapToGrid w:val="0"/>
              <w:spacing w:line="240" w:lineRule="auto"/>
              <w:rPr>
                <w:sz w:val="18"/>
                <w:szCs w:val="18"/>
              </w:rPr>
            </w:pPr>
            <w:r>
              <w:rPr>
                <w:sz w:val="18"/>
                <w:szCs w:val="18"/>
              </w:rPr>
              <w:t>粒径大于0.075mm的颗粒质量不超过总质量的50%</w:t>
            </w:r>
          </w:p>
        </w:tc>
        <w:tc>
          <w:tcPr>
            <w:tcW w:w="1373" w:type="dxa"/>
            <w:vAlign w:val="center"/>
          </w:tcPr>
          <w:p>
            <w:pPr>
              <w:snapToGrid w:val="0"/>
              <w:spacing w:line="240" w:lineRule="auto"/>
              <w:jc w:val="center"/>
              <w:rPr>
                <w:sz w:val="18"/>
                <w:szCs w:val="18"/>
              </w:rPr>
            </w:pPr>
            <w:r>
              <w:rPr>
                <w:sz w:val="18"/>
                <w:szCs w:val="18"/>
              </w:rPr>
              <w:t>10～17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2" w:type="dxa"/>
            <w:vMerge w:val="continue"/>
            <w:tcBorders>
              <w:bottom w:val="single" w:color="auto" w:sz="4" w:space="0"/>
            </w:tcBorders>
            <w:vAlign w:val="center"/>
          </w:tcPr>
          <w:p>
            <w:pPr>
              <w:snapToGrid w:val="0"/>
              <w:spacing w:line="240" w:lineRule="auto"/>
              <w:jc w:val="center"/>
              <w:rPr>
                <w:sz w:val="18"/>
                <w:szCs w:val="18"/>
              </w:rPr>
            </w:pPr>
          </w:p>
        </w:tc>
        <w:tc>
          <w:tcPr>
            <w:tcW w:w="1671" w:type="dxa"/>
            <w:tcBorders>
              <w:bottom w:val="single" w:color="auto" w:sz="4" w:space="0"/>
            </w:tcBorders>
            <w:vAlign w:val="center"/>
          </w:tcPr>
          <w:p>
            <w:pPr>
              <w:snapToGrid w:val="0"/>
              <w:spacing w:line="240" w:lineRule="auto"/>
              <w:jc w:val="center"/>
              <w:rPr>
                <w:sz w:val="18"/>
                <w:szCs w:val="18"/>
              </w:rPr>
            </w:pPr>
            <w:r>
              <w:rPr>
                <w:sz w:val="18"/>
                <w:szCs w:val="18"/>
              </w:rPr>
              <w:t>黏土</w:t>
            </w:r>
          </w:p>
        </w:tc>
        <w:tc>
          <w:tcPr>
            <w:tcW w:w="5440" w:type="dxa"/>
            <w:vMerge w:val="continue"/>
            <w:tcBorders>
              <w:bottom w:val="single" w:color="auto" w:sz="4" w:space="0"/>
            </w:tcBorders>
            <w:vAlign w:val="center"/>
          </w:tcPr>
          <w:p>
            <w:pPr>
              <w:snapToGrid w:val="0"/>
              <w:spacing w:line="240" w:lineRule="auto"/>
              <w:rPr>
                <w:sz w:val="18"/>
                <w:szCs w:val="18"/>
              </w:rPr>
            </w:pPr>
          </w:p>
        </w:tc>
        <w:tc>
          <w:tcPr>
            <w:tcW w:w="1373" w:type="dxa"/>
            <w:tcBorders>
              <w:bottom w:val="single" w:color="auto" w:sz="4" w:space="0"/>
            </w:tcBorders>
            <w:vAlign w:val="center"/>
          </w:tcPr>
          <w:p>
            <w:pPr>
              <w:snapToGrid w:val="0"/>
              <w:spacing w:line="240" w:lineRule="auto"/>
              <w:jc w:val="center"/>
              <w:rPr>
                <w:sz w:val="18"/>
                <w:szCs w:val="18"/>
              </w:rPr>
            </w:pPr>
            <w:r>
              <w:rPr>
                <w:sz w:val="18"/>
                <w:szCs w:val="18"/>
              </w:rPr>
              <w:t>＞17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356" w:type="dxa"/>
            <w:gridSpan w:val="4"/>
            <w:tcBorders>
              <w:top w:val="single" w:color="auto" w:sz="4" w:space="0"/>
              <w:left w:val="nil"/>
              <w:bottom w:val="nil"/>
              <w:right w:val="nil"/>
            </w:tcBorders>
            <w:vAlign w:val="center"/>
          </w:tcPr>
          <w:p>
            <w:pPr>
              <w:snapToGrid w:val="0"/>
              <w:spacing w:line="240" w:lineRule="auto"/>
              <w:rPr>
                <w:sz w:val="18"/>
                <w:szCs w:val="18"/>
              </w:rPr>
            </w:pPr>
            <w:r>
              <w:rPr>
                <w:sz w:val="18"/>
                <w:szCs w:val="18"/>
              </w:rPr>
              <w:t>注：定名时应根据颗粒级配由大到小以最先符合者确定。</w:t>
            </w:r>
          </w:p>
        </w:tc>
      </w:tr>
    </w:tbl>
    <w:p>
      <w:pPr>
        <w:pStyle w:val="53"/>
        <w:spacing w:before="156" w:beforeLines="50"/>
        <w:ind w:firstLine="420"/>
      </w:pPr>
      <w:r>
        <w:rPr>
          <w:rFonts w:hint="eastAsia"/>
        </w:rPr>
        <w:t>土层的结构类型划分如下：</w:t>
      </w:r>
    </w:p>
    <w:p>
      <w:pPr>
        <w:pStyle w:val="53"/>
        <w:ind w:firstLine="420"/>
        <w:rPr>
          <w:rFonts w:ascii="Times New Roman"/>
          <w:szCs w:val="21"/>
        </w:rPr>
      </w:pPr>
      <w:r>
        <w:rPr>
          <w:rFonts w:hint="eastAsia"/>
        </w:rPr>
        <w:t>（1）当土层厚度大于</w:t>
      </w:r>
      <w:r>
        <w:rPr>
          <w:rFonts w:hint="eastAsia" w:ascii="Times New Roman"/>
          <w:szCs w:val="21"/>
        </w:rPr>
        <w:t>0.5m时，宜单独分层。对同一土层中相间呈韵律沉积，当薄层与厚层的厚度比大于1/3时，宜定为“互层”；厚度比为1/10～1/3时，宜定为“夹层”；夹层厚度比小于1/10的土层，且多次出现时，宜定为“夹薄层”。</w:t>
      </w:r>
    </w:p>
    <w:p>
      <w:pPr>
        <w:pStyle w:val="53"/>
        <w:ind w:firstLine="420"/>
        <w:rPr>
          <w:rFonts w:ascii="Times New Roman"/>
          <w:szCs w:val="21"/>
        </w:rPr>
      </w:pPr>
      <w:r>
        <w:rPr>
          <w:rFonts w:hint="eastAsia" w:ascii="Times New Roman"/>
          <w:szCs w:val="21"/>
        </w:rPr>
        <w:t>（2）根据土层中黏性土层、砂土层、碎石土层的组合情况，划分土层结构类型:单层结构、双层结构、多层结构。单层结构土层由一种类型的土组成，常见的有砂土、粉质黏土、黏土；双层结构土层分上下两层并由不同类型的土组成，从上到下常见的有“黏性土—砂土”、“砂土—黏性土”；多层结构土层由三层以上不同类型土组成，从上到下常见的有“黏性土—黏性土砂土互层—黏性土”。</w:t>
      </w:r>
    </w:p>
    <w:p>
      <w:pPr>
        <w:pStyle w:val="53"/>
        <w:ind w:firstLine="0" w:firstLineChars="0"/>
        <w:sectPr>
          <w:footerReference r:id="rId32" w:type="default"/>
          <w:pgSz w:w="11905" w:h="16838"/>
          <w:pgMar w:top="1928" w:right="1134" w:bottom="1134" w:left="1134" w:header="1134" w:footer="1134" w:gutter="0"/>
          <w:pgNumType w:fmt="decimal"/>
          <w:cols w:space="720" w:num="1"/>
          <w:docGrid w:type="lines" w:linePitch="312" w:charSpace="0"/>
        </w:sectPr>
      </w:pPr>
    </w:p>
    <w:p>
      <w:pPr>
        <w:pStyle w:val="113"/>
        <w:spacing w:after="156"/>
      </w:pPr>
      <w:bookmarkStart w:id="284" w:name="_Toc1877135254"/>
      <w:bookmarkEnd w:id="284"/>
      <w:bookmarkStart w:id="285" w:name="_Toc488102714"/>
      <w:bookmarkEnd w:id="285"/>
      <w:bookmarkStart w:id="286" w:name="_Toc190187238"/>
      <w:bookmarkEnd w:id="286"/>
      <w:bookmarkStart w:id="287" w:name="_Toc1708427840"/>
      <w:bookmarkEnd w:id="287"/>
      <w:bookmarkStart w:id="288" w:name="_Toc1972291013"/>
      <w:r>
        <w:br w:type="textWrapping"/>
      </w:r>
      <w:r>
        <w:rPr>
          <w:rFonts w:hint="eastAsia"/>
        </w:rPr>
        <w:t>（资料性）</w:t>
      </w:r>
      <w:r>
        <w:rPr>
          <w:rFonts w:hint="eastAsia"/>
        </w:rPr>
        <w:br w:type="textWrapping"/>
      </w:r>
      <w:r>
        <w:rPr>
          <w:rFonts w:hint="eastAsia"/>
          <w:lang w:eastAsia="zh-CN"/>
        </w:rPr>
        <w:t>斜坡结构类型划分</w:t>
      </w:r>
      <w:bookmarkEnd w:id="288"/>
    </w:p>
    <w:p>
      <w:pPr>
        <w:pStyle w:val="53"/>
        <w:ind w:firstLine="0" w:firstLineChars="0"/>
        <w:jc w:val="center"/>
        <w:rPr>
          <w:rFonts w:ascii="黑体" w:eastAsia="黑体"/>
        </w:rPr>
      </w:pPr>
    </w:p>
    <w:p>
      <w:pPr>
        <w:pStyle w:val="53"/>
        <w:numPr>
          <w:ilvl w:val="0"/>
          <w:numId w:val="57"/>
        </w:numPr>
        <w:ind w:firstLine="420"/>
        <w:rPr>
          <w:rFonts w:ascii="Times New Roman"/>
          <w:szCs w:val="21"/>
        </w:rPr>
      </w:pPr>
      <w:r>
        <w:rPr>
          <w:rFonts w:hint="eastAsia" w:ascii="Times New Roman"/>
          <w:szCs w:val="21"/>
        </w:rPr>
        <w:t>一级划分</w:t>
      </w:r>
    </w:p>
    <w:p>
      <w:pPr>
        <w:pStyle w:val="234"/>
        <w:rPr>
          <w:rFonts w:ascii="Times New Roman"/>
        </w:rPr>
      </w:pPr>
      <w:r>
        <w:rPr>
          <w:rFonts w:ascii="Times New Roman"/>
        </w:rPr>
        <w:t>按照组成斜坡的岩土体类型，将斜坡划分为</w:t>
      </w:r>
      <w:r>
        <w:rPr>
          <w:rFonts w:hint="eastAsia" w:ascii="Times New Roman"/>
        </w:rPr>
        <w:t>三</w:t>
      </w:r>
      <w:r>
        <w:rPr>
          <w:rFonts w:ascii="Times New Roman"/>
        </w:rPr>
        <w:t>大类：</w:t>
      </w:r>
    </w:p>
    <w:p>
      <w:pPr>
        <w:pStyle w:val="234"/>
        <w:rPr>
          <w:rFonts w:ascii="Times New Roman"/>
        </w:rPr>
      </w:pPr>
      <w:r>
        <w:rPr>
          <w:rFonts w:ascii="Times New Roman"/>
        </w:rPr>
        <w:t>a）Ⅰ：土质斜坡，岩性以第四系松散堆积物为主，强度较低；</w:t>
      </w:r>
    </w:p>
    <w:p>
      <w:pPr>
        <w:pStyle w:val="234"/>
        <w:rPr>
          <w:rFonts w:ascii="Times New Roman"/>
        </w:rPr>
      </w:pPr>
      <w:r>
        <w:rPr>
          <w:rFonts w:ascii="Times New Roman"/>
        </w:rPr>
        <w:t>b）Ⅱ：岩质斜坡，主要由碎屑岩、碳酸盐岩、岩浆岩、变质岩组成；</w:t>
      </w:r>
    </w:p>
    <w:p>
      <w:pPr>
        <w:pStyle w:val="234"/>
        <w:rPr>
          <w:rFonts w:ascii="Times New Roman"/>
        </w:rPr>
      </w:pPr>
      <w:r>
        <w:t>c</w:t>
      </w:r>
      <w:r>
        <w:rPr>
          <w:rFonts w:hint="eastAsia"/>
        </w:rPr>
        <w:t>）</w:t>
      </w:r>
      <w:r>
        <w:rPr>
          <w:rFonts w:ascii="Times New Roman"/>
        </w:rPr>
        <w:t>Ⅲ：岩土复合斜坡，下部为基岩，上覆松散堆积物的二元结构。</w:t>
      </w:r>
    </w:p>
    <w:p>
      <w:pPr>
        <w:pStyle w:val="53"/>
        <w:numPr>
          <w:ilvl w:val="0"/>
          <w:numId w:val="57"/>
        </w:numPr>
        <w:ind w:firstLine="420"/>
        <w:rPr>
          <w:rFonts w:ascii="Times New Roman"/>
          <w:szCs w:val="21"/>
        </w:rPr>
      </w:pPr>
      <w:r>
        <w:rPr>
          <w:rFonts w:hint="eastAsia" w:ascii="Times New Roman"/>
          <w:szCs w:val="21"/>
        </w:rPr>
        <w:t>二级划分</w:t>
      </w:r>
    </w:p>
    <w:p>
      <w:pPr>
        <w:pStyle w:val="234"/>
        <w:rPr>
          <w:rFonts w:ascii="Times New Roman"/>
        </w:rPr>
      </w:pPr>
      <w:r>
        <w:rPr>
          <w:rFonts w:hint="eastAsia" w:ascii="Times New Roman"/>
        </w:rPr>
        <w:t>在一级划分的基础上，依据土体性质、地层岩性、产状、坡向、节理裂隙等要素划分。</w:t>
      </w:r>
    </w:p>
    <w:p>
      <w:pPr>
        <w:pStyle w:val="234"/>
        <w:rPr>
          <w:rFonts w:ascii="Times New Roman"/>
        </w:rPr>
      </w:pPr>
      <w:r>
        <w:rPr>
          <w:rFonts w:hint="eastAsia" w:ascii="Times New Roman"/>
        </w:rPr>
        <w:t>Ⅰ类土质斜坡可根据物质组成分为黏性土类斜坡、碎石类斜坡、黄土类斜坡、崩滑堆积体斜坡，亦可根据各类土体性质进一步划分。</w:t>
      </w:r>
    </w:p>
    <w:p>
      <w:pPr>
        <w:pStyle w:val="234"/>
        <w:rPr>
          <w:rFonts w:ascii="Times New Roman"/>
        </w:rPr>
      </w:pPr>
      <w:r>
        <w:rPr>
          <w:rFonts w:hint="eastAsia" w:ascii="Times New Roman"/>
        </w:rPr>
        <w:t>Ⅱ类岩质斜坡可根据基岩层面倾向与地形坡向组合关系可进一步划分为以下7个亚类：</w:t>
      </w:r>
    </w:p>
    <w:p>
      <w:pPr>
        <w:pStyle w:val="234"/>
        <w:rPr>
          <w:rFonts w:ascii="Times New Roman"/>
        </w:rPr>
      </w:pPr>
      <w:r>
        <w:rPr>
          <w:rFonts w:hint="eastAsia" w:ascii="Times New Roman"/>
        </w:rPr>
        <w:t>a）顺向坡：岩层倾向与坡向夹角小于30°的斜坡类型。顺向坡可再细分为飘倾坡（斜坡坡度＞岩层倾角＞10°）、层面坡（斜坡坡度=岩层倾角＞10°）、伏倾坡（岩层倾角＞斜坡坡度＞10°）</w:t>
      </w:r>
    </w:p>
    <w:p>
      <w:pPr>
        <w:pStyle w:val="234"/>
        <w:rPr>
          <w:rFonts w:ascii="Times New Roman"/>
        </w:rPr>
      </w:pPr>
      <w:r>
        <w:rPr>
          <w:rFonts w:hint="eastAsia" w:ascii="Times New Roman"/>
        </w:rPr>
        <w:t>b）顺斜坡：岩层倾向与坡向交角在30°～60°的斜坡类型；</w:t>
      </w:r>
    </w:p>
    <w:p>
      <w:pPr>
        <w:pStyle w:val="234"/>
        <w:rPr>
          <w:rFonts w:ascii="Times New Roman"/>
        </w:rPr>
      </w:pPr>
      <w:r>
        <w:rPr>
          <w:rFonts w:hint="eastAsia" w:ascii="Times New Roman"/>
        </w:rPr>
        <w:t>c）横向坡：岩层倾向与坡向交角在60°～120°的斜坡类型；</w:t>
      </w:r>
    </w:p>
    <w:p>
      <w:pPr>
        <w:pStyle w:val="234"/>
        <w:rPr>
          <w:rFonts w:ascii="Times New Roman"/>
        </w:rPr>
      </w:pPr>
      <w:r>
        <w:rPr>
          <w:rFonts w:hint="eastAsia" w:ascii="Times New Roman"/>
        </w:rPr>
        <w:t>d）逆斜坡：岩层倾向与坡向交角在120°～150°的斜坡类型；</w:t>
      </w:r>
    </w:p>
    <w:p>
      <w:pPr>
        <w:pStyle w:val="234"/>
        <w:rPr>
          <w:rFonts w:ascii="Times New Roman"/>
        </w:rPr>
      </w:pPr>
      <w:r>
        <w:rPr>
          <w:rFonts w:hint="eastAsia" w:ascii="Times New Roman"/>
        </w:rPr>
        <w:t>e）逆向坡：岩层倾向与坡向交角在150°～180°的斜坡类型；</w:t>
      </w:r>
    </w:p>
    <w:p>
      <w:pPr>
        <w:pStyle w:val="234"/>
        <w:rPr>
          <w:rFonts w:ascii="Times New Roman"/>
        </w:rPr>
      </w:pPr>
      <w:r>
        <w:rPr>
          <w:rFonts w:hint="eastAsia" w:ascii="Times New Roman"/>
        </w:rPr>
        <w:t>f）近水平层状坡：岩层倾角小于5°的斜坡类型；</w:t>
      </w:r>
    </w:p>
    <w:p>
      <w:pPr>
        <w:pStyle w:val="234"/>
        <w:rPr>
          <w:rFonts w:ascii="Times New Roman"/>
        </w:rPr>
      </w:pPr>
      <w:r>
        <w:rPr>
          <w:rFonts w:hint="eastAsia" w:ascii="Times New Roman"/>
        </w:rPr>
        <w:t>g）块状结构斜坡：没有明显的层理构造，主要受节理控制的岩石斜坡类型。</w:t>
      </w:r>
    </w:p>
    <w:p>
      <w:pPr>
        <w:pStyle w:val="234"/>
        <w:sectPr>
          <w:pgSz w:w="11905" w:h="16838"/>
          <w:pgMar w:top="1928" w:right="1134" w:bottom="1134" w:left="1134" w:header="1134" w:footer="1134" w:gutter="0"/>
          <w:pgNumType w:fmt="decimal"/>
          <w:cols w:space="720" w:num="1"/>
          <w:docGrid w:type="lines" w:linePitch="312" w:charSpace="0"/>
        </w:sectPr>
      </w:pPr>
      <w:r>
        <w:rPr>
          <w:rFonts w:hint="eastAsia" w:ascii="Times New Roman"/>
        </w:rPr>
        <w:t>Ⅲ类岩土复合斜坡又可根据下伏基岩的岩层面倾向与地形坡向之间的夹角进一步划分，其划分方法与Ⅱ岩质斜坡二级划分相同。</w:t>
      </w:r>
    </w:p>
    <w:p>
      <w:pPr>
        <w:pStyle w:val="113"/>
        <w:spacing w:after="156"/>
      </w:pPr>
      <w:bookmarkStart w:id="289" w:name="_Toc537187076"/>
      <w:bookmarkEnd w:id="289"/>
      <w:bookmarkStart w:id="290" w:name="_Toc506405263"/>
      <w:bookmarkEnd w:id="290"/>
      <w:bookmarkStart w:id="291" w:name="_Toc808335977"/>
      <w:bookmarkEnd w:id="291"/>
      <w:bookmarkStart w:id="292" w:name="_Toc190187239"/>
      <w:bookmarkEnd w:id="292"/>
      <w:bookmarkStart w:id="293" w:name="_Toc194338379"/>
      <w:r>
        <w:br w:type="textWrapping"/>
      </w:r>
      <w:r>
        <w:rPr>
          <w:rFonts w:hint="eastAsia"/>
        </w:rPr>
        <w:t>（资料性）</w:t>
      </w:r>
      <w:r>
        <w:rPr>
          <w:rFonts w:hint="eastAsia"/>
        </w:rPr>
        <w:br w:type="textWrapping"/>
      </w:r>
      <w:r>
        <w:rPr>
          <w:rFonts w:hint="eastAsia"/>
          <w:lang w:eastAsia="zh-CN"/>
        </w:rPr>
        <w:t>地质灾害调查新技术新方法及适用范围</w:t>
      </w:r>
      <w:bookmarkEnd w:id="293"/>
    </w:p>
    <w:p>
      <w:pPr>
        <w:pStyle w:val="53"/>
      </w:pPr>
    </w:p>
    <w:p>
      <w:pPr>
        <w:pStyle w:val="234"/>
        <w:rPr>
          <w:rFonts w:ascii="Times New Roman"/>
        </w:rPr>
      </w:pPr>
      <w:r>
        <w:rPr>
          <w:rFonts w:hint="eastAsia" w:ascii="Times New Roman"/>
        </w:rPr>
        <w:t>地质灾害调查新技术新方法及适用范围见下表。</w:t>
      </w:r>
    </w:p>
    <w:p>
      <w:pPr>
        <w:pStyle w:val="237"/>
        <w:numPr>
          <w:ilvl w:val="255"/>
          <w:numId w:val="0"/>
        </w:numPr>
        <w:tabs>
          <w:tab w:val="clear" w:pos="0"/>
        </w:tabs>
        <w:spacing w:before="156" w:after="156"/>
      </w:pPr>
      <w:bookmarkStart w:id="294" w:name="_Toc3576"/>
      <w:r>
        <w:rPr>
          <w:rFonts w:hint="eastAsia"/>
        </w:rPr>
        <w:t>地质灾害调查新技术新方法及适用范围</w:t>
      </w:r>
      <w:bookmarkEnd w:id="294"/>
    </w:p>
    <w:tbl>
      <w:tblPr>
        <w:tblStyle w:val="27"/>
        <w:tblW w:w="9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3"/>
        <w:gridCol w:w="2019"/>
        <w:gridCol w:w="2019"/>
        <w:gridCol w:w="2019"/>
        <w:gridCol w:w="2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3" w:type="dxa"/>
          </w:tcPr>
          <w:p>
            <w:pPr>
              <w:widowControl/>
              <w:tabs>
                <w:tab w:val="center" w:pos="4201"/>
                <w:tab w:val="right" w:leader="dot" w:pos="9298"/>
              </w:tabs>
              <w:autoSpaceDE w:val="0"/>
              <w:autoSpaceDN w:val="0"/>
              <w:spacing w:line="240" w:lineRule="auto"/>
              <w:jc w:val="center"/>
              <w:rPr>
                <w:sz w:val="18"/>
                <w:szCs w:val="18"/>
              </w:rPr>
            </w:pPr>
            <w:r>
              <w:rPr>
                <w:sz w:val="18"/>
                <w:szCs w:val="18"/>
              </w:rPr>
              <w:t>方法名称</w:t>
            </w:r>
          </w:p>
        </w:tc>
        <w:tc>
          <w:tcPr>
            <w:tcW w:w="2019" w:type="dxa"/>
          </w:tcPr>
          <w:p>
            <w:pPr>
              <w:widowControl/>
              <w:tabs>
                <w:tab w:val="center" w:pos="4201"/>
                <w:tab w:val="right" w:leader="dot" w:pos="9298"/>
              </w:tabs>
              <w:autoSpaceDE w:val="0"/>
              <w:autoSpaceDN w:val="0"/>
              <w:spacing w:line="240" w:lineRule="auto"/>
              <w:jc w:val="center"/>
              <w:rPr>
                <w:sz w:val="18"/>
                <w:szCs w:val="18"/>
              </w:rPr>
            </w:pPr>
            <w:r>
              <w:rPr>
                <w:sz w:val="18"/>
                <w:szCs w:val="18"/>
              </w:rPr>
              <w:t>原理</w:t>
            </w:r>
          </w:p>
        </w:tc>
        <w:tc>
          <w:tcPr>
            <w:tcW w:w="2019" w:type="dxa"/>
          </w:tcPr>
          <w:p>
            <w:pPr>
              <w:widowControl/>
              <w:tabs>
                <w:tab w:val="center" w:pos="4201"/>
                <w:tab w:val="right" w:leader="dot" w:pos="9298"/>
              </w:tabs>
              <w:autoSpaceDE w:val="0"/>
              <w:autoSpaceDN w:val="0"/>
              <w:spacing w:line="240" w:lineRule="auto"/>
              <w:jc w:val="center"/>
              <w:rPr>
                <w:sz w:val="18"/>
                <w:szCs w:val="18"/>
              </w:rPr>
            </w:pPr>
            <w:r>
              <w:rPr>
                <w:sz w:val="18"/>
                <w:szCs w:val="18"/>
              </w:rPr>
              <w:t>用途</w:t>
            </w:r>
          </w:p>
        </w:tc>
        <w:tc>
          <w:tcPr>
            <w:tcW w:w="2019" w:type="dxa"/>
          </w:tcPr>
          <w:p>
            <w:pPr>
              <w:widowControl/>
              <w:tabs>
                <w:tab w:val="center" w:pos="4201"/>
                <w:tab w:val="right" w:leader="dot" w:pos="9298"/>
              </w:tabs>
              <w:autoSpaceDE w:val="0"/>
              <w:autoSpaceDN w:val="0"/>
              <w:spacing w:line="240" w:lineRule="auto"/>
              <w:jc w:val="center"/>
              <w:rPr>
                <w:sz w:val="18"/>
                <w:szCs w:val="18"/>
              </w:rPr>
            </w:pPr>
            <w:r>
              <w:rPr>
                <w:sz w:val="18"/>
                <w:szCs w:val="18"/>
              </w:rPr>
              <w:t>适用条件</w:t>
            </w:r>
          </w:p>
        </w:tc>
        <w:tc>
          <w:tcPr>
            <w:tcW w:w="2018" w:type="dxa"/>
          </w:tcPr>
          <w:p>
            <w:pPr>
              <w:widowControl/>
              <w:tabs>
                <w:tab w:val="center" w:pos="4201"/>
                <w:tab w:val="right" w:leader="dot" w:pos="9298"/>
              </w:tabs>
              <w:autoSpaceDE w:val="0"/>
              <w:autoSpaceDN w:val="0"/>
              <w:spacing w:line="240" w:lineRule="auto"/>
              <w:jc w:val="center"/>
              <w:rPr>
                <w:sz w:val="18"/>
                <w:szCs w:val="18"/>
              </w:rPr>
            </w:pPr>
            <w:r>
              <w:rPr>
                <w:sz w:val="18"/>
                <w:szCs w:val="18"/>
              </w:rPr>
              <w:t>经济、技术特点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3" w:type="dxa"/>
            <w:vAlign w:val="center"/>
          </w:tcPr>
          <w:p>
            <w:pPr>
              <w:widowControl/>
              <w:tabs>
                <w:tab w:val="center" w:pos="4201"/>
                <w:tab w:val="right" w:leader="dot" w:pos="9298"/>
              </w:tabs>
              <w:autoSpaceDE w:val="0"/>
              <w:autoSpaceDN w:val="0"/>
              <w:spacing w:line="240" w:lineRule="auto"/>
              <w:jc w:val="center"/>
              <w:rPr>
                <w:sz w:val="18"/>
                <w:szCs w:val="18"/>
              </w:rPr>
            </w:pPr>
            <w:r>
              <w:rPr>
                <w:sz w:val="18"/>
                <w:szCs w:val="18"/>
              </w:rPr>
              <w:t>合成孔径雷达干涉测量（InSAR）</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利用雷达微波反射，得到同一目标区域成像的SAR复图像对，根据干涉图的相位值，计算地表位移。</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大范围连续跟踪地表微小形变。</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不受气象条件影响，可全天时、全天候获取数据；低植被覆盖的地区。</w:t>
            </w:r>
          </w:p>
        </w:tc>
        <w:tc>
          <w:tcPr>
            <w:tcW w:w="2018" w:type="dxa"/>
            <w:vAlign w:val="center"/>
          </w:tcPr>
          <w:p>
            <w:pPr>
              <w:widowControl/>
              <w:tabs>
                <w:tab w:val="center" w:pos="4201"/>
                <w:tab w:val="right" w:leader="dot" w:pos="9298"/>
              </w:tabs>
              <w:autoSpaceDE w:val="0"/>
              <w:autoSpaceDN w:val="0"/>
              <w:spacing w:line="240" w:lineRule="auto"/>
              <w:rPr>
                <w:sz w:val="18"/>
                <w:szCs w:val="18"/>
              </w:rPr>
            </w:pPr>
            <w:r>
              <w:rPr>
                <w:sz w:val="18"/>
                <w:szCs w:val="18"/>
              </w:rPr>
              <w:t>借助卫星遥测，滤波成像技术复杂，解译难度大，成果直观，成本高。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3" w:type="dxa"/>
            <w:vAlign w:val="center"/>
          </w:tcPr>
          <w:p>
            <w:pPr>
              <w:widowControl/>
              <w:tabs>
                <w:tab w:val="center" w:pos="4201"/>
                <w:tab w:val="right" w:leader="dot" w:pos="9298"/>
              </w:tabs>
              <w:autoSpaceDE w:val="0"/>
              <w:autoSpaceDN w:val="0"/>
              <w:spacing w:line="240" w:lineRule="auto"/>
              <w:jc w:val="center"/>
              <w:rPr>
                <w:sz w:val="18"/>
                <w:szCs w:val="18"/>
              </w:rPr>
            </w:pPr>
            <w:r>
              <w:rPr>
                <w:sz w:val="18"/>
                <w:szCs w:val="18"/>
              </w:rPr>
              <w:t>激光雷达测量（LiDAR）</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利用激光测距技术，将接收到的反射波与发射信号比较，多次回波获取地形信息。</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去除植被后可生成高精度DSM，有效识别山体损伤和松散堆积体等隐蔽性灾害。</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主要受地形和地表植被类型影响。</w:t>
            </w:r>
          </w:p>
        </w:tc>
        <w:tc>
          <w:tcPr>
            <w:tcW w:w="2018" w:type="dxa"/>
            <w:vAlign w:val="center"/>
          </w:tcPr>
          <w:p>
            <w:pPr>
              <w:widowControl/>
              <w:tabs>
                <w:tab w:val="center" w:pos="4201"/>
                <w:tab w:val="right" w:leader="dot" w:pos="9298"/>
              </w:tabs>
              <w:autoSpaceDE w:val="0"/>
              <w:autoSpaceDN w:val="0"/>
              <w:spacing w:line="240" w:lineRule="auto"/>
              <w:rPr>
                <w:sz w:val="18"/>
                <w:szCs w:val="18"/>
              </w:rPr>
            </w:pPr>
            <w:r>
              <w:rPr>
                <w:sz w:val="18"/>
                <w:szCs w:val="18"/>
              </w:rPr>
              <w:t>设备较为轻便，数据处理较为复杂，资料直观，成本高。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423" w:type="dxa"/>
            <w:vAlign w:val="center"/>
          </w:tcPr>
          <w:p>
            <w:pPr>
              <w:widowControl/>
              <w:tabs>
                <w:tab w:val="center" w:pos="4201"/>
                <w:tab w:val="right" w:leader="dot" w:pos="9298"/>
              </w:tabs>
              <w:autoSpaceDE w:val="0"/>
              <w:autoSpaceDN w:val="0"/>
              <w:spacing w:line="240" w:lineRule="auto"/>
              <w:jc w:val="center"/>
              <w:rPr>
                <w:sz w:val="18"/>
                <w:szCs w:val="18"/>
              </w:rPr>
            </w:pPr>
            <w:r>
              <w:rPr>
                <w:sz w:val="18"/>
                <w:szCs w:val="18"/>
              </w:rPr>
              <w:t>无人机航拍</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利用无人飞行器对目标区域进行高空拍摄。</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获取高清晰、大比例尺的影像或测绘数据。</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受地形影响较小，需要较好的气象条件。</w:t>
            </w:r>
          </w:p>
        </w:tc>
        <w:tc>
          <w:tcPr>
            <w:tcW w:w="2018" w:type="dxa"/>
            <w:vAlign w:val="center"/>
          </w:tcPr>
          <w:p>
            <w:pPr>
              <w:widowControl/>
              <w:tabs>
                <w:tab w:val="center" w:pos="4201"/>
                <w:tab w:val="right" w:leader="dot" w:pos="9298"/>
              </w:tabs>
              <w:autoSpaceDE w:val="0"/>
              <w:autoSpaceDN w:val="0"/>
              <w:spacing w:line="240" w:lineRule="auto"/>
              <w:rPr>
                <w:sz w:val="18"/>
                <w:szCs w:val="18"/>
              </w:rPr>
            </w:pPr>
            <w:r>
              <w:rPr>
                <w:sz w:val="18"/>
                <w:szCs w:val="18"/>
              </w:rPr>
              <w:t>设备小型轻便，数据处理简单，资料直观，成本低。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3" w:type="dxa"/>
            <w:vAlign w:val="center"/>
          </w:tcPr>
          <w:p>
            <w:pPr>
              <w:widowControl/>
              <w:tabs>
                <w:tab w:val="center" w:pos="4201"/>
                <w:tab w:val="right" w:leader="dot" w:pos="9298"/>
              </w:tabs>
              <w:autoSpaceDE w:val="0"/>
              <w:autoSpaceDN w:val="0"/>
              <w:spacing w:line="240" w:lineRule="auto"/>
              <w:jc w:val="center"/>
              <w:rPr>
                <w:sz w:val="18"/>
                <w:szCs w:val="18"/>
              </w:rPr>
            </w:pPr>
            <w:r>
              <w:rPr>
                <w:sz w:val="18"/>
                <w:szCs w:val="18"/>
              </w:rPr>
              <w:t>三维倾斜摄影</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通过一个垂直、四个倾斜、五个不同视角同步采集影像，获取高分辨率三维影像。</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精细反映地质灾害地形地貌条件。</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受地形影响较小，需要较好的气象条件。</w:t>
            </w:r>
          </w:p>
        </w:tc>
        <w:tc>
          <w:tcPr>
            <w:tcW w:w="2018" w:type="dxa"/>
            <w:vAlign w:val="center"/>
          </w:tcPr>
          <w:p>
            <w:pPr>
              <w:widowControl/>
              <w:tabs>
                <w:tab w:val="center" w:pos="4201"/>
                <w:tab w:val="right" w:leader="dot" w:pos="9298"/>
              </w:tabs>
              <w:autoSpaceDE w:val="0"/>
              <w:autoSpaceDN w:val="0"/>
              <w:spacing w:line="240" w:lineRule="auto"/>
              <w:rPr>
                <w:sz w:val="18"/>
                <w:szCs w:val="18"/>
              </w:rPr>
            </w:pPr>
            <w:r>
              <w:rPr>
                <w:sz w:val="18"/>
                <w:szCs w:val="18"/>
              </w:rPr>
              <w:t>设备较为轻便，数据处理较为复杂，成本较高。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3" w:type="dxa"/>
            <w:vAlign w:val="center"/>
          </w:tcPr>
          <w:p>
            <w:pPr>
              <w:widowControl/>
              <w:tabs>
                <w:tab w:val="center" w:pos="4201"/>
                <w:tab w:val="right" w:leader="dot" w:pos="9298"/>
              </w:tabs>
              <w:autoSpaceDE w:val="0"/>
              <w:autoSpaceDN w:val="0"/>
              <w:spacing w:line="240" w:lineRule="auto"/>
              <w:jc w:val="center"/>
              <w:rPr>
                <w:sz w:val="18"/>
                <w:szCs w:val="18"/>
              </w:rPr>
            </w:pPr>
            <w:r>
              <w:rPr>
                <w:sz w:val="18"/>
                <w:szCs w:val="18"/>
              </w:rPr>
              <w:t>机载红外探测</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收集外界红外辐射进而聚集到红外传感器上，探测正在变形的灾害体边界。</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探测地质灾害控制性边界条件。</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受地表植被类型影响，需要较好的气象条件。</w:t>
            </w:r>
          </w:p>
        </w:tc>
        <w:tc>
          <w:tcPr>
            <w:tcW w:w="2018" w:type="dxa"/>
            <w:vAlign w:val="center"/>
          </w:tcPr>
          <w:p>
            <w:pPr>
              <w:widowControl/>
              <w:tabs>
                <w:tab w:val="center" w:pos="4201"/>
                <w:tab w:val="right" w:leader="dot" w:pos="9298"/>
              </w:tabs>
              <w:autoSpaceDE w:val="0"/>
              <w:autoSpaceDN w:val="0"/>
              <w:spacing w:line="240" w:lineRule="auto"/>
              <w:rPr>
                <w:sz w:val="18"/>
                <w:szCs w:val="18"/>
              </w:rPr>
            </w:pPr>
            <w:r>
              <w:rPr>
                <w:sz w:val="18"/>
                <w:szCs w:val="18"/>
              </w:rPr>
              <w:t>设备较为轻便，数据处理较为复杂，成果直观，成本较高。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3" w:type="dxa"/>
            <w:vAlign w:val="center"/>
          </w:tcPr>
          <w:p>
            <w:pPr>
              <w:widowControl/>
              <w:tabs>
                <w:tab w:val="center" w:pos="4201"/>
                <w:tab w:val="right" w:leader="dot" w:pos="9298"/>
              </w:tabs>
              <w:autoSpaceDE w:val="0"/>
              <w:autoSpaceDN w:val="0"/>
              <w:spacing w:line="240" w:lineRule="auto"/>
              <w:jc w:val="center"/>
              <w:rPr>
                <w:sz w:val="18"/>
                <w:szCs w:val="18"/>
              </w:rPr>
            </w:pPr>
            <w:r>
              <w:rPr>
                <w:sz w:val="18"/>
                <w:szCs w:val="18"/>
              </w:rPr>
              <w:t>三维激光扫描</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原理与LiDAR类似，利用激光测距技术，获取地形信息。</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获取高精度、大比例尺地质灾害地形矢量数据。</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主要受地形和地表植被类型影响。</w:t>
            </w:r>
          </w:p>
        </w:tc>
        <w:tc>
          <w:tcPr>
            <w:tcW w:w="2018" w:type="dxa"/>
            <w:vAlign w:val="center"/>
          </w:tcPr>
          <w:p>
            <w:pPr>
              <w:widowControl/>
              <w:tabs>
                <w:tab w:val="center" w:pos="4201"/>
                <w:tab w:val="right" w:leader="dot" w:pos="9298"/>
              </w:tabs>
              <w:autoSpaceDE w:val="0"/>
              <w:autoSpaceDN w:val="0"/>
              <w:spacing w:line="240" w:lineRule="auto"/>
              <w:rPr>
                <w:sz w:val="18"/>
                <w:szCs w:val="18"/>
              </w:rPr>
            </w:pPr>
            <w:r>
              <w:rPr>
                <w:sz w:val="18"/>
                <w:szCs w:val="18"/>
              </w:rPr>
              <w:t>设备小型轻便，数据处理较为复杂，资料直观，成本较高。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423" w:type="dxa"/>
            <w:vAlign w:val="center"/>
          </w:tcPr>
          <w:p>
            <w:pPr>
              <w:widowControl/>
              <w:tabs>
                <w:tab w:val="center" w:pos="4201"/>
                <w:tab w:val="right" w:leader="dot" w:pos="9298"/>
              </w:tabs>
              <w:autoSpaceDE w:val="0"/>
              <w:autoSpaceDN w:val="0"/>
              <w:spacing w:line="240" w:lineRule="auto"/>
              <w:jc w:val="center"/>
              <w:rPr>
                <w:sz w:val="18"/>
                <w:szCs w:val="18"/>
              </w:rPr>
            </w:pPr>
            <w:r>
              <w:rPr>
                <w:sz w:val="18"/>
                <w:szCs w:val="18"/>
              </w:rPr>
              <w:t>地基雷达</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原理与InSAR类似，利用雷达微波反射，获取地表形变信息。</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监测单体滑坡发展态势，适用于隐患核查、应急监测等。</w:t>
            </w:r>
          </w:p>
        </w:tc>
        <w:tc>
          <w:tcPr>
            <w:tcW w:w="2019" w:type="dxa"/>
            <w:vAlign w:val="center"/>
          </w:tcPr>
          <w:p>
            <w:pPr>
              <w:widowControl/>
              <w:tabs>
                <w:tab w:val="center" w:pos="4201"/>
                <w:tab w:val="right" w:leader="dot" w:pos="9298"/>
              </w:tabs>
              <w:autoSpaceDE w:val="0"/>
              <w:autoSpaceDN w:val="0"/>
              <w:spacing w:line="240" w:lineRule="auto"/>
              <w:rPr>
                <w:sz w:val="18"/>
                <w:szCs w:val="18"/>
              </w:rPr>
            </w:pPr>
            <w:r>
              <w:rPr>
                <w:sz w:val="18"/>
                <w:szCs w:val="18"/>
              </w:rPr>
              <w:t>主要受地形和电磁波影响。</w:t>
            </w:r>
          </w:p>
        </w:tc>
        <w:tc>
          <w:tcPr>
            <w:tcW w:w="2018" w:type="dxa"/>
            <w:vAlign w:val="center"/>
          </w:tcPr>
          <w:p>
            <w:pPr>
              <w:widowControl/>
              <w:tabs>
                <w:tab w:val="center" w:pos="4201"/>
                <w:tab w:val="right" w:leader="dot" w:pos="9298"/>
              </w:tabs>
              <w:autoSpaceDE w:val="0"/>
              <w:autoSpaceDN w:val="0"/>
              <w:spacing w:line="240" w:lineRule="auto"/>
              <w:rPr>
                <w:sz w:val="18"/>
                <w:szCs w:val="18"/>
              </w:rPr>
            </w:pPr>
            <w:r>
              <w:rPr>
                <w:sz w:val="18"/>
                <w:szCs w:val="18"/>
              </w:rPr>
              <w:t>数据处理较为复杂，资料直观，成本较高。</w:t>
            </w:r>
          </w:p>
        </w:tc>
      </w:tr>
    </w:tbl>
    <w:p>
      <w:pPr>
        <w:pStyle w:val="53"/>
        <w:ind w:firstLine="0" w:firstLineChars="0"/>
        <w:sectPr>
          <w:headerReference r:id="rId33" w:type="default"/>
          <w:footerReference r:id="rId34" w:type="default"/>
          <w:pgSz w:w="11905" w:h="16838"/>
          <w:pgMar w:top="1928" w:right="1134" w:bottom="1134" w:left="1134" w:header="1417" w:footer="1134" w:gutter="0"/>
          <w:pgNumType w:fmt="decimal"/>
          <w:cols w:space="720" w:num="1"/>
          <w:docGrid w:type="lines" w:linePitch="312" w:charSpace="0"/>
        </w:sectPr>
      </w:pPr>
      <w:bookmarkStart w:id="295" w:name="_Toc1254356026"/>
      <w:bookmarkEnd w:id="295"/>
      <w:bookmarkStart w:id="296" w:name="_Toc190187240"/>
      <w:bookmarkEnd w:id="296"/>
      <w:bookmarkStart w:id="297" w:name="_Toc743200326"/>
      <w:bookmarkEnd w:id="297"/>
    </w:p>
    <w:p>
      <w:pPr>
        <w:pStyle w:val="113"/>
        <w:spacing w:after="156"/>
      </w:pPr>
      <w:bookmarkStart w:id="298" w:name="_Toc907659403"/>
      <w:bookmarkEnd w:id="298"/>
      <w:bookmarkStart w:id="299" w:name="_Toc66282690"/>
      <w:bookmarkEnd w:id="299"/>
      <w:bookmarkStart w:id="300" w:name="_Toc66282689"/>
      <w:bookmarkEnd w:id="300"/>
      <w:bookmarkStart w:id="301" w:name="_Toc1014920264"/>
      <w:bookmarkStart w:id="302" w:name="_Toc11906"/>
      <w:bookmarkStart w:id="303" w:name="_Toc66282691"/>
      <w:bookmarkStart w:id="304" w:name="_Toc8758"/>
      <w:bookmarkStart w:id="305" w:name="_Toc10814"/>
      <w:r>
        <w:br w:type="textWrapping"/>
      </w:r>
      <w:r>
        <w:rPr>
          <w:rFonts w:hint="eastAsia"/>
        </w:rPr>
        <w:t>（资料性）</w:t>
      </w:r>
      <w:r>
        <w:rPr>
          <w:rFonts w:hint="eastAsia"/>
        </w:rPr>
        <w:br w:type="textWrapping"/>
      </w:r>
      <w:r>
        <w:rPr>
          <w:rFonts w:hint="eastAsia"/>
          <w:lang w:eastAsia="zh-CN"/>
        </w:rPr>
        <w:t>遥感解译和隐患识别方法</w:t>
      </w:r>
      <w:bookmarkEnd w:id="301"/>
    </w:p>
    <w:bookmarkEnd w:id="302"/>
    <w:bookmarkEnd w:id="303"/>
    <w:p>
      <w:pPr>
        <w:pStyle w:val="234"/>
        <w:ind w:firstLine="0" w:firstLineChars="0"/>
        <w:jc w:val="center"/>
        <w:rPr>
          <w:rFonts w:hint="eastAsia" w:ascii="黑体" w:hAnsi="黑体" w:eastAsia="黑体" w:cs="黑体"/>
        </w:rPr>
      </w:pPr>
    </w:p>
    <w:bookmarkEnd w:id="304"/>
    <w:bookmarkEnd w:id="305"/>
    <w:p>
      <w:pPr>
        <w:pStyle w:val="234"/>
        <w:spacing w:line="360" w:lineRule="exact"/>
        <w:ind w:firstLine="422"/>
        <w:rPr>
          <w:rFonts w:ascii="Times New Roman"/>
          <w:b/>
        </w:rPr>
      </w:pPr>
      <w:bookmarkStart w:id="306" w:name="_Toc26257"/>
      <w:bookmarkStart w:id="307" w:name="_Toc16555"/>
      <w:bookmarkStart w:id="308" w:name="_Toc4245"/>
      <w:bookmarkStart w:id="309" w:name="_Toc94"/>
      <w:r>
        <w:rPr>
          <w:rFonts w:hint="eastAsia" w:ascii="Times New Roman"/>
          <w:b/>
        </w:rPr>
        <w:t>一、主要数据来源</w:t>
      </w:r>
    </w:p>
    <w:p>
      <w:pPr>
        <w:pStyle w:val="234"/>
        <w:spacing w:line="360" w:lineRule="exact"/>
        <w:rPr>
          <w:rFonts w:ascii="Times New Roman"/>
        </w:rPr>
      </w:pPr>
      <w:r>
        <w:rPr>
          <w:rFonts w:hint="eastAsia" w:ascii="Times New Roman"/>
        </w:rPr>
        <w:t>（</w:t>
      </w:r>
      <w:r>
        <w:rPr>
          <w:rFonts w:ascii="Times New Roman"/>
        </w:rPr>
        <w:t>1</w:t>
      </w:r>
      <w:r>
        <w:rPr>
          <w:rFonts w:hint="eastAsia" w:ascii="Times New Roman"/>
        </w:rPr>
        <w:t>）雷达卫星数据</w:t>
      </w:r>
    </w:p>
    <w:p>
      <w:pPr>
        <w:pStyle w:val="234"/>
        <w:spacing w:line="360" w:lineRule="exact"/>
        <w:rPr>
          <w:rFonts w:ascii="Times New Roman"/>
        </w:rPr>
      </w:pPr>
      <w:r>
        <w:rPr>
          <w:rFonts w:hint="eastAsia" w:ascii="Times New Roman"/>
        </w:rPr>
        <w:t>区域性地质灾害隐患识别目前主要应用免费开放的欧空局哨兵—1号（Sentinel—1，C波段）卫星数据。植被覆盖密度高的地区综合应用哨兵—1号与ALOS—2（L波段）卫星数据。重大滑坡灾害隐患长期监测时，可根据实际情况采用RADARSAT—2、TerraSAR—X、Cosmo—skymed等卫星数据，以满足高分辨率和高时间重访能力。</w:t>
      </w:r>
    </w:p>
    <w:p>
      <w:pPr>
        <w:pStyle w:val="234"/>
        <w:spacing w:line="360" w:lineRule="exact"/>
        <w:rPr>
          <w:rFonts w:ascii="Times New Roman"/>
        </w:rPr>
      </w:pPr>
      <w:r>
        <w:rPr>
          <w:rFonts w:hint="eastAsia" w:ascii="Times New Roman"/>
        </w:rPr>
        <w:t>（2）光学卫星数据</w:t>
      </w:r>
    </w:p>
    <w:p>
      <w:pPr>
        <w:pStyle w:val="234"/>
        <w:spacing w:line="360" w:lineRule="exact"/>
        <w:rPr>
          <w:rFonts w:ascii="Times New Roman"/>
        </w:rPr>
      </w:pPr>
      <w:r>
        <w:rPr>
          <w:rFonts w:hint="eastAsia" w:ascii="Times New Roman"/>
        </w:rPr>
        <w:t>采用高分辨率卫星遥感影像及相关专题产品数据，满足要求的卫星有高分一号、高分二号、资源一号02C、2m/8m卫星星座、资源三号星座等。拟采用的相关专题产品数据，包括数字正射影像、土地覆盖变化、植被指数等数据。</w:t>
      </w:r>
    </w:p>
    <w:p>
      <w:pPr>
        <w:pStyle w:val="234"/>
        <w:spacing w:line="360" w:lineRule="exact"/>
        <w:rPr>
          <w:rFonts w:ascii="Times New Roman"/>
        </w:rPr>
      </w:pPr>
      <w:r>
        <w:rPr>
          <w:rFonts w:hint="eastAsia" w:ascii="Times New Roman"/>
        </w:rPr>
        <w:t>（3）地形地理数据</w:t>
      </w:r>
    </w:p>
    <w:p>
      <w:pPr>
        <w:pStyle w:val="234"/>
        <w:spacing w:line="360" w:lineRule="exact"/>
        <w:rPr>
          <w:rFonts w:ascii="Times New Roman"/>
        </w:rPr>
      </w:pPr>
      <w:r>
        <w:rPr>
          <w:rFonts w:hint="eastAsia" w:ascii="Times New Roman"/>
        </w:rPr>
        <w:t>精度优于10m的数字高程模型生成坡度、坡向、起伏度等要素。基础地理信息数据应包含行政区划、地名、城镇、道路、河流水系、工程设施、人口等内容。</w:t>
      </w:r>
    </w:p>
    <w:p>
      <w:pPr>
        <w:pStyle w:val="234"/>
        <w:spacing w:line="360" w:lineRule="exact"/>
        <w:rPr>
          <w:rFonts w:ascii="Times New Roman"/>
        </w:rPr>
      </w:pPr>
      <w:r>
        <w:rPr>
          <w:rFonts w:hint="eastAsia" w:ascii="Times New Roman"/>
        </w:rPr>
        <w:t>（4）已有地质灾害及其孕灾背景数据</w:t>
      </w:r>
    </w:p>
    <w:p>
      <w:pPr>
        <w:pStyle w:val="234"/>
        <w:spacing w:line="360" w:lineRule="exact"/>
        <w:rPr>
          <w:rFonts w:ascii="Times New Roman"/>
        </w:rPr>
      </w:pPr>
      <w:r>
        <w:rPr>
          <w:rFonts w:hint="eastAsia" w:ascii="Times New Roman"/>
        </w:rPr>
        <w:t>充分利用1∶50 000地质灾害较详细调查、1：1</w:t>
      </w:r>
      <w:r>
        <w:rPr>
          <w:rFonts w:ascii="Times New Roman"/>
        </w:rPr>
        <w:t>0 000</w:t>
      </w:r>
      <w:r>
        <w:rPr>
          <w:rFonts w:hint="eastAsia" w:ascii="Times New Roman"/>
        </w:rPr>
        <w:t>县（市、区）地质灾害调查与区划等数据成果，综合分析地层岩性、地质构造、地形地貌、气象水文等内容，开展地质灾害隐患识别分析、建设隐患识别样本库等。</w:t>
      </w:r>
    </w:p>
    <w:p>
      <w:pPr>
        <w:pStyle w:val="234"/>
        <w:spacing w:line="360" w:lineRule="exact"/>
        <w:ind w:firstLine="422"/>
        <w:rPr>
          <w:rFonts w:ascii="Times New Roman"/>
          <w:b/>
        </w:rPr>
      </w:pPr>
      <w:r>
        <w:rPr>
          <w:rFonts w:hint="eastAsia" w:ascii="Times New Roman"/>
          <w:b/>
        </w:rPr>
        <w:t>二、技术路线</w:t>
      </w:r>
    </w:p>
    <w:p>
      <w:pPr>
        <w:pStyle w:val="234"/>
        <w:spacing w:line="360" w:lineRule="exact"/>
        <w:rPr>
          <w:rFonts w:ascii="Times New Roman"/>
        </w:rPr>
      </w:pPr>
      <w:r>
        <w:rPr>
          <w:rFonts w:hint="eastAsia" w:ascii="Times New Roman"/>
        </w:rPr>
        <w:t>通过处理高分辨率光学卫星、雷达卫星等数据，提取区域地表形变和地表覆盖变化信息，结合地质灾害孕灾背景和形成条件开展地质灾害隐患综合判识。</w:t>
      </w:r>
    </w:p>
    <w:p>
      <w:pPr>
        <w:pStyle w:val="234"/>
        <w:spacing w:line="360" w:lineRule="exact"/>
        <w:rPr>
          <w:rFonts w:ascii="Times New Roman"/>
        </w:rPr>
      </w:pPr>
      <w:r>
        <w:rPr>
          <w:rFonts w:hint="eastAsia" w:ascii="Times New Roman"/>
        </w:rPr>
        <w:t>（</w:t>
      </w:r>
      <w:r>
        <w:rPr>
          <w:rFonts w:ascii="Times New Roman"/>
        </w:rPr>
        <w:t>1</w:t>
      </w:r>
      <w:r>
        <w:rPr>
          <w:rFonts w:hint="eastAsia" w:ascii="Times New Roman"/>
        </w:rPr>
        <w:t>）基础数据获取与处理</w:t>
      </w:r>
    </w:p>
    <w:p>
      <w:pPr>
        <w:pStyle w:val="234"/>
        <w:spacing w:line="360" w:lineRule="exact"/>
        <w:rPr>
          <w:rFonts w:ascii="Times New Roman" w:cs="宋体"/>
          <w:szCs w:val="21"/>
        </w:rPr>
      </w:pPr>
      <w:r>
        <w:rPr>
          <w:rFonts w:hint="eastAsia" w:ascii="Times New Roman" w:cs="宋体"/>
          <w:szCs w:val="21"/>
        </w:rPr>
        <w:t>根据现有基础资料和调查成果，广泛收集地质灾害隐患识别分析相关的区域地质、地形地貌、灾害地质、基础地理、土地利用、气候气象等专题数据，进行统一编辑和处理，建设地质灾害隐患识别本底数据库。实时接收和处理雷达卫星、国产高分辨率光学卫星等数据，为地表形变及覆盖变化动态监测提供遥感数据源。</w:t>
      </w:r>
    </w:p>
    <w:p>
      <w:pPr>
        <w:pStyle w:val="234"/>
        <w:spacing w:line="360" w:lineRule="exact"/>
        <w:rPr>
          <w:rFonts w:ascii="Times New Roman" w:cs="宋体"/>
          <w:szCs w:val="21"/>
        </w:rPr>
      </w:pPr>
      <w:r>
        <w:rPr>
          <w:rFonts w:hint="eastAsia" w:ascii="Times New Roman" w:cs="宋体"/>
          <w:szCs w:val="21"/>
        </w:rPr>
        <w:t>（2）</w:t>
      </w:r>
      <w:r>
        <w:rPr>
          <w:rFonts w:hint="eastAsia" w:ascii="Times New Roman"/>
        </w:rPr>
        <w:t>地表形变信息提取</w:t>
      </w:r>
    </w:p>
    <w:p>
      <w:pPr>
        <w:pStyle w:val="234"/>
        <w:spacing w:line="360" w:lineRule="exact"/>
        <w:rPr>
          <w:rFonts w:ascii="Times New Roman" w:cs="宋体"/>
          <w:szCs w:val="21"/>
        </w:rPr>
      </w:pPr>
      <w:r>
        <w:rPr>
          <w:rFonts w:hint="eastAsia" w:ascii="Times New Roman" w:cs="宋体"/>
          <w:szCs w:val="21"/>
        </w:rPr>
        <w:t>利用开源或国产雷达卫星SAR数据，通过差分干涉测量（D—InSAR）、永久散射体干涉测量（PSInSAR）等技术提取地表形变速率或形变量，参考雷达卫星成像参数、多时相光学遥感数据和地形数据等，剔除阴影、叠掩、水体、平坦地区和人为活动等与地质灾害形变无关的信息，形成地表形变信息产品，分类确定重大地表变形区。</w:t>
      </w:r>
    </w:p>
    <w:p>
      <w:pPr>
        <w:pStyle w:val="234"/>
        <w:spacing w:line="360" w:lineRule="exact"/>
        <w:rPr>
          <w:rFonts w:ascii="Times New Roman" w:cs="宋体"/>
          <w:szCs w:val="21"/>
        </w:rPr>
      </w:pPr>
      <w:r>
        <w:rPr>
          <w:rFonts w:hint="eastAsia" w:ascii="Times New Roman" w:cs="宋体"/>
          <w:szCs w:val="21"/>
        </w:rPr>
        <w:t>（3）</w:t>
      </w:r>
      <w:r>
        <w:rPr>
          <w:rFonts w:hint="eastAsia" w:ascii="Times New Roman"/>
        </w:rPr>
        <w:t>地表覆盖变化信息提取</w:t>
      </w:r>
    </w:p>
    <w:bookmarkEnd w:id="306"/>
    <w:bookmarkEnd w:id="307"/>
    <w:bookmarkEnd w:id="308"/>
    <w:bookmarkEnd w:id="309"/>
    <w:p>
      <w:pPr>
        <w:pStyle w:val="234"/>
        <w:spacing w:line="360" w:lineRule="exact"/>
        <w:rPr>
          <w:rFonts w:ascii="Times New Roman" w:cs="宋体"/>
          <w:szCs w:val="21"/>
        </w:rPr>
      </w:pPr>
      <w:r>
        <w:rPr>
          <w:rFonts w:hint="eastAsia" w:ascii="Times New Roman" w:cs="宋体"/>
          <w:szCs w:val="21"/>
        </w:rPr>
        <w:t>利用多时相高分辨率光学卫星数据，以影像光谱、纹理、形态以及植被指数、土壤湿度等为主要参数，参考已有地质灾害样本和地形数据，采用面向对象分类的变化检测方法，提取与滑坡等地质灾害相关的斜坡地表覆盖变化信息。</w:t>
      </w:r>
    </w:p>
    <w:p>
      <w:pPr>
        <w:pStyle w:val="234"/>
        <w:spacing w:line="360" w:lineRule="exact"/>
        <w:rPr>
          <w:rFonts w:ascii="Times New Roman" w:cs="宋体"/>
          <w:szCs w:val="21"/>
        </w:rPr>
      </w:pPr>
      <w:r>
        <w:rPr>
          <w:rFonts w:hint="eastAsia" w:ascii="Times New Roman" w:cs="宋体"/>
          <w:szCs w:val="21"/>
        </w:rPr>
        <w:t>（4）</w:t>
      </w:r>
      <w:r>
        <w:rPr>
          <w:rFonts w:hint="eastAsia" w:ascii="Times New Roman"/>
        </w:rPr>
        <w:t>地质灾害隐患综合判识</w:t>
      </w:r>
    </w:p>
    <w:p>
      <w:pPr>
        <w:pStyle w:val="234"/>
        <w:spacing w:line="360" w:lineRule="exact"/>
        <w:rPr>
          <w:rFonts w:ascii="Times New Roman" w:cs="宋体"/>
          <w:szCs w:val="21"/>
        </w:rPr>
      </w:pPr>
      <w:r>
        <w:rPr>
          <w:rFonts w:hint="eastAsia" w:ascii="Times New Roman" w:cs="宋体"/>
          <w:szCs w:val="21"/>
        </w:rPr>
        <w:t>集成地表形变、地表覆盖变化信息和区域地质、地形地貌等孕灾背景数据，以已有地质灾害为样本，根据不同地质灾害孕灾背景和形成条件，建立地质灾害隐患分类分级的综合判识模型，确定地质灾害隐患的位置、类型、活动性等，编制地质灾害隐患分布图。</w:t>
      </w:r>
    </w:p>
    <w:p>
      <w:pPr>
        <w:pStyle w:val="234"/>
        <w:spacing w:line="360" w:lineRule="exact"/>
        <w:rPr>
          <w:rFonts w:ascii="Times New Roman" w:cs="宋体"/>
          <w:szCs w:val="21"/>
        </w:rPr>
      </w:pPr>
      <w:r>
        <w:rPr>
          <w:rFonts w:hint="eastAsia" w:ascii="Times New Roman" w:cs="宋体"/>
          <w:szCs w:val="21"/>
        </w:rPr>
        <w:t>（5）</w:t>
      </w:r>
      <w:r>
        <w:rPr>
          <w:rFonts w:hint="eastAsia" w:ascii="Times New Roman"/>
        </w:rPr>
        <w:t>野外核查</w:t>
      </w:r>
    </w:p>
    <w:p>
      <w:pPr>
        <w:pStyle w:val="234"/>
        <w:spacing w:line="360" w:lineRule="exact"/>
        <w:rPr>
          <w:rFonts w:ascii="Times New Roman" w:cs="宋体"/>
          <w:szCs w:val="21"/>
        </w:rPr>
      </w:pPr>
      <w:r>
        <w:rPr>
          <w:rFonts w:hint="eastAsia" w:ascii="Times New Roman" w:cs="宋体"/>
          <w:szCs w:val="21"/>
        </w:rPr>
        <w:t>核查工作要重点对地质环境背景条件、变形迹象和威胁对象情况进行核查。其中，地质环境背景核查内容包括：斜坡外形特征、坡面形态、植被覆盖、地层时代与岩性、构造部位、地震烈度、地下水类型及影响、周边人为活动、斜坡变形迹象、崩滑特征等内容。对重点变形区和地质灾害隐患的类型、规模、范围边界、活动部位、稳定性现状及其潜在影响范围等灾害特征进行识别和核查。</w:t>
      </w:r>
    </w:p>
    <w:p>
      <w:pPr>
        <w:pStyle w:val="234"/>
        <w:spacing w:line="360" w:lineRule="exact"/>
        <w:rPr>
          <w:rFonts w:ascii="Times New Roman" w:cs="宋体"/>
          <w:szCs w:val="21"/>
        </w:rPr>
      </w:pPr>
      <w:r>
        <w:rPr>
          <w:rFonts w:hint="eastAsia" w:ascii="Times New Roman" w:cs="宋体"/>
          <w:szCs w:val="21"/>
        </w:rPr>
        <w:t>（6）</w:t>
      </w:r>
      <w:r>
        <w:rPr>
          <w:rFonts w:hint="eastAsia" w:ascii="Times New Roman"/>
        </w:rPr>
        <w:t>隐患数据更新</w:t>
      </w:r>
    </w:p>
    <w:p>
      <w:pPr>
        <w:pStyle w:val="234"/>
        <w:spacing w:line="360" w:lineRule="exact"/>
        <w:rPr>
          <w:rFonts w:ascii="Times New Roman" w:cs="宋体"/>
          <w:szCs w:val="21"/>
        </w:rPr>
      </w:pPr>
      <w:r>
        <w:rPr>
          <w:rFonts w:hint="eastAsia" w:ascii="Times New Roman" w:cs="宋体"/>
          <w:szCs w:val="21"/>
        </w:rPr>
        <w:t>对经过实地核查确认的隐患，纳入地质灾害隐患数据库。随着卫星数据不断获取与积累，持续性的开展地质灾害隐患识别分析，实现隐患数据的动态更新。</w:t>
      </w:r>
    </w:p>
    <w:p>
      <w:pPr>
        <w:pStyle w:val="234"/>
        <w:rPr>
          <w:rFonts w:hint="eastAsia" w:hAnsi="宋体" w:cs="宋体"/>
          <w:szCs w:val="21"/>
        </w:rPr>
        <w:sectPr>
          <w:footerReference r:id="rId35" w:type="default"/>
          <w:pgSz w:w="11905" w:h="16838"/>
          <w:pgMar w:top="1928" w:right="1134" w:bottom="1134" w:left="1134" w:header="1417" w:footer="1134" w:gutter="0"/>
          <w:pgNumType w:fmt="decimal"/>
          <w:cols w:space="720" w:num="1"/>
          <w:docGrid w:type="lines" w:linePitch="312" w:charSpace="0"/>
        </w:sectPr>
      </w:pPr>
    </w:p>
    <w:p>
      <w:pPr>
        <w:pStyle w:val="113"/>
        <w:spacing w:after="156"/>
      </w:pPr>
      <w:bookmarkStart w:id="310" w:name="_Toc190187241"/>
      <w:bookmarkEnd w:id="310"/>
      <w:bookmarkStart w:id="311" w:name="_Toc1766768188"/>
      <w:bookmarkEnd w:id="311"/>
      <w:bookmarkStart w:id="312" w:name="_Toc729032177"/>
      <w:bookmarkEnd w:id="312"/>
      <w:bookmarkStart w:id="313" w:name="_Toc518753635"/>
      <w:bookmarkEnd w:id="313"/>
      <w:bookmarkStart w:id="314" w:name="_Toc304913412"/>
      <w:r>
        <w:br w:type="textWrapping"/>
      </w:r>
      <w:r>
        <w:rPr>
          <w:rFonts w:hint="eastAsia"/>
        </w:rPr>
        <w:t>（资料性）</w:t>
      </w:r>
      <w:r>
        <w:rPr>
          <w:rFonts w:hint="eastAsia"/>
        </w:rPr>
        <w:br w:type="textWrapping"/>
      </w:r>
      <w:r>
        <w:rPr>
          <w:rFonts w:hint="eastAsia"/>
          <w:lang w:eastAsia="zh-CN"/>
        </w:rPr>
        <w:t>地质灾害易发性评价方法</w:t>
      </w:r>
      <w:bookmarkEnd w:id="314"/>
    </w:p>
    <w:p>
      <w:pPr>
        <w:pStyle w:val="234"/>
        <w:ind w:firstLine="0" w:firstLineChars="0"/>
        <w:jc w:val="left"/>
        <w:rPr>
          <w:rFonts w:hint="eastAsia" w:ascii="黑体" w:hAnsi="黑体" w:eastAsia="黑体" w:cs="黑体"/>
        </w:rPr>
      </w:pPr>
    </w:p>
    <w:p>
      <w:pPr>
        <w:pStyle w:val="234"/>
        <w:jc w:val="left"/>
        <w:rPr>
          <w:rFonts w:ascii="Times New Roman"/>
          <w:lang w:bidi="ar"/>
        </w:rPr>
      </w:pPr>
      <w:r>
        <w:rPr>
          <w:rFonts w:ascii="Times New Roman"/>
          <w:color w:val="000000"/>
          <w:lang w:bidi="ar"/>
        </w:rPr>
        <w:t>地质灾害易发性的评价方法一般有经验法和统计分析方法。</w:t>
      </w:r>
    </w:p>
    <w:p>
      <w:pPr>
        <w:pStyle w:val="234"/>
        <w:jc w:val="left"/>
      </w:pPr>
      <w:r>
        <w:rPr>
          <w:rFonts w:ascii="Times New Roman"/>
          <w:color w:val="000000"/>
          <w:lang w:bidi="ar"/>
        </w:rPr>
        <w:t>经验方法</w:t>
      </w:r>
      <w:r>
        <w:rPr>
          <w:rFonts w:hint="eastAsia" w:ascii="Times New Roman"/>
          <w:lang w:bidi="ar"/>
        </w:rPr>
        <w:t>：</w:t>
      </w:r>
      <w:r>
        <w:rPr>
          <w:rFonts w:ascii="Times New Roman"/>
          <w:color w:val="000000"/>
          <w:lang w:bidi="ar"/>
        </w:rPr>
        <w:t>是在收集前人研究成果，采用综合遥感数据和和数字高程模型，</w:t>
      </w:r>
      <w:r>
        <w:rPr>
          <w:rFonts w:hint="eastAsia" w:ascii="Times New Roman"/>
          <w:lang w:bidi="ar"/>
        </w:rPr>
        <w:t>基于</w:t>
      </w:r>
      <w:r>
        <w:rPr>
          <w:rFonts w:ascii="Times New Roman"/>
          <w:color w:val="000000"/>
          <w:lang w:bidi="ar"/>
        </w:rPr>
        <w:t>地理信息系统平台，结合历史灾情</w:t>
      </w:r>
      <w:r>
        <w:rPr>
          <w:rFonts w:hint="eastAsia" w:ascii="Times New Roman"/>
          <w:lang w:bidi="ar"/>
        </w:rPr>
        <w:t>特点与演变过程、</w:t>
      </w:r>
      <w:r>
        <w:rPr>
          <w:rFonts w:ascii="Times New Roman"/>
          <w:color w:val="000000"/>
          <w:lang w:bidi="ar"/>
        </w:rPr>
        <w:t xml:space="preserve">地质灾害隐患点的发育特征与分布规律，考虑评价区孕灾地质环境条件，对地质灾害易发性进行定性评价，并根据现调查结果确定易发性等级。 </w:t>
      </w:r>
    </w:p>
    <w:p>
      <w:pPr>
        <w:pStyle w:val="234"/>
        <w:rPr>
          <w:rFonts w:hint="eastAsia" w:ascii="黑体" w:hAnsi="黑体" w:eastAsia="黑体" w:cs="黑体"/>
          <w:color w:val="000000"/>
        </w:rPr>
      </w:pPr>
      <w:r>
        <w:rPr>
          <w:rFonts w:hint="eastAsia" w:ascii="Times New Roman"/>
        </w:rPr>
        <w:t>统计分析方法：是一种半定量评价方法，一般有信息量法、综合指数法、证据权模型、模糊综合评判等。本技术要求提供综合指数法、信息量法计算过程中相关的评价指标、量化分值及其计算公式等，仅供参考使用。</w:t>
      </w:r>
    </w:p>
    <w:p>
      <w:pPr>
        <w:pStyle w:val="234"/>
        <w:rPr>
          <w:rFonts w:ascii="Times New Roman"/>
        </w:rPr>
      </w:pPr>
      <w:r>
        <w:rPr>
          <w:rFonts w:ascii="Times New Roman"/>
        </w:rPr>
        <w:t>地质灾害易发性评价方法宜采用综合指数法、信息量法。综合指数法</w:t>
      </w:r>
      <w:r>
        <w:rPr>
          <w:rFonts w:hint="eastAsia" w:ascii="Times New Roman"/>
        </w:rPr>
        <w:t>参</w:t>
      </w:r>
      <w:r>
        <w:rPr>
          <w:rFonts w:ascii="Times New Roman"/>
        </w:rPr>
        <w:t>见附录</w:t>
      </w:r>
      <w:r>
        <w:rPr>
          <w:rFonts w:hint="eastAsia" w:ascii="Times New Roman"/>
        </w:rPr>
        <w:t>J</w:t>
      </w:r>
      <w:r>
        <w:rPr>
          <w:rFonts w:ascii="Times New Roman"/>
        </w:rPr>
        <w:t>.1，信息量法</w:t>
      </w:r>
      <w:r>
        <w:rPr>
          <w:rFonts w:hint="eastAsia" w:ascii="Times New Roman"/>
        </w:rPr>
        <w:t>参</w:t>
      </w:r>
      <w:r>
        <w:rPr>
          <w:rFonts w:ascii="Times New Roman"/>
        </w:rPr>
        <w:t>见附录</w:t>
      </w:r>
      <w:r>
        <w:rPr>
          <w:rFonts w:hint="eastAsia" w:ascii="Times New Roman"/>
        </w:rPr>
        <w:t>J</w:t>
      </w:r>
      <w:r>
        <w:rPr>
          <w:rFonts w:ascii="Times New Roman"/>
        </w:rPr>
        <w:t>.2，地质灾害易发区评价精度检验曲线见附录</w:t>
      </w:r>
      <w:r>
        <w:rPr>
          <w:rFonts w:hint="eastAsia" w:ascii="Times New Roman"/>
        </w:rPr>
        <w:t>J</w:t>
      </w:r>
      <w:r>
        <w:rPr>
          <w:rFonts w:ascii="Times New Roman"/>
        </w:rPr>
        <w:t>.</w:t>
      </w:r>
      <w:r>
        <w:rPr>
          <w:rFonts w:hint="eastAsia" w:ascii="Times New Roman"/>
        </w:rPr>
        <w:t>3</w:t>
      </w:r>
      <w:r>
        <w:rPr>
          <w:rFonts w:ascii="Times New Roman"/>
        </w:rPr>
        <w:t>。</w:t>
      </w:r>
    </w:p>
    <w:p>
      <w:pPr>
        <w:pStyle w:val="237"/>
        <w:numPr>
          <w:ilvl w:val="255"/>
          <w:numId w:val="0"/>
        </w:numPr>
        <w:spacing w:before="156" w:after="156"/>
        <w:outlineLvl w:val="0"/>
      </w:pPr>
      <w:bookmarkStart w:id="315" w:name="_Toc83588364"/>
      <w:r>
        <w:rPr>
          <w:rFonts w:hint="eastAsia"/>
        </w:rPr>
        <w:t>附录J.1</w:t>
      </w:r>
      <w:r>
        <w:t xml:space="preserve">  </w:t>
      </w:r>
      <w:r>
        <w:rPr>
          <w:rFonts w:hint="eastAsia"/>
        </w:rPr>
        <w:t>综合指数法</w:t>
      </w:r>
      <w:bookmarkEnd w:id="315"/>
    </w:p>
    <w:p>
      <w:pPr>
        <w:pStyle w:val="53"/>
        <w:ind w:firstLine="0" w:firstLineChars="0"/>
      </w:pPr>
      <w:r>
        <w:rPr>
          <w:rFonts w:hint="eastAsia" w:ascii="Times New Roman"/>
        </w:rPr>
        <w:t>综合指数法中</w:t>
      </w:r>
      <w:r>
        <w:rPr>
          <w:rFonts w:ascii="Times New Roman"/>
        </w:rPr>
        <w:t>评价</w:t>
      </w:r>
      <w:r>
        <w:rPr>
          <w:rFonts w:hint="eastAsia" w:ascii="Times New Roman"/>
        </w:rPr>
        <w:t>指标选取、分类赋值</w:t>
      </w:r>
      <w:r>
        <w:rPr>
          <w:rFonts w:ascii="Times New Roman"/>
        </w:rPr>
        <w:t>可参照表</w:t>
      </w:r>
      <w:r>
        <w:rPr>
          <w:rFonts w:hint="eastAsia" w:ascii="Times New Roman"/>
        </w:rPr>
        <w:t>K</w:t>
      </w:r>
      <w:r>
        <w:rPr>
          <w:rFonts w:ascii="Times New Roman"/>
        </w:rPr>
        <w:t>.1</w:t>
      </w:r>
      <w:r>
        <w:rPr>
          <w:rFonts w:hint="eastAsia" w:ascii="Times New Roman"/>
        </w:rPr>
        <w:t>，</w:t>
      </w:r>
      <w:r>
        <w:rPr>
          <w:rFonts w:ascii="Times New Roman"/>
        </w:rPr>
        <w:t>但不限于表中内容</w:t>
      </w:r>
      <w:r>
        <w:rPr>
          <w:rFonts w:hint="eastAsia" w:ascii="Times New Roman"/>
        </w:rPr>
        <w:t>与数</w:t>
      </w:r>
    </w:p>
    <w:tbl>
      <w:tblPr>
        <w:tblStyle w:val="27"/>
        <w:tblW w:w="9350" w:type="dxa"/>
        <w:jc w:val="center"/>
        <w:tblLayout w:type="fixed"/>
        <w:tblCellMar>
          <w:top w:w="0" w:type="dxa"/>
          <w:left w:w="0" w:type="dxa"/>
          <w:bottom w:w="0" w:type="dxa"/>
          <w:right w:w="0" w:type="dxa"/>
        </w:tblCellMar>
      </w:tblPr>
      <w:tblGrid>
        <w:gridCol w:w="585"/>
        <w:gridCol w:w="10"/>
        <w:gridCol w:w="1122"/>
        <w:gridCol w:w="26"/>
        <w:gridCol w:w="824"/>
        <w:gridCol w:w="900"/>
        <w:gridCol w:w="1930"/>
        <w:gridCol w:w="15"/>
        <w:gridCol w:w="682"/>
        <w:gridCol w:w="10"/>
        <w:gridCol w:w="991"/>
        <w:gridCol w:w="2239"/>
        <w:gridCol w:w="16"/>
      </w:tblGrid>
      <w:tr>
        <w:tblPrEx>
          <w:tblCellMar>
            <w:top w:w="0" w:type="dxa"/>
            <w:left w:w="0" w:type="dxa"/>
            <w:bottom w:w="0" w:type="dxa"/>
            <w:right w:w="0" w:type="dxa"/>
          </w:tblCellMar>
        </w:tblPrEx>
        <w:trPr>
          <w:gridAfter w:val="1"/>
          <w:wAfter w:w="16" w:type="dxa"/>
          <w:cantSplit/>
          <w:trHeight w:val="521" w:hRule="atLeast"/>
          <w:tblHeader/>
          <w:jc w:val="center"/>
        </w:trPr>
        <w:tc>
          <w:tcPr>
            <w:tcW w:w="9334" w:type="dxa"/>
            <w:gridSpan w:val="12"/>
            <w:vAlign w:val="center"/>
          </w:tcPr>
          <w:p>
            <w:pPr>
              <w:autoSpaceDE w:val="0"/>
              <w:autoSpaceDN w:val="0"/>
              <w:snapToGrid w:val="0"/>
              <w:jc w:val="center"/>
              <w:rPr>
                <w:kern w:val="0"/>
                <w:sz w:val="18"/>
                <w:szCs w:val="18"/>
              </w:rPr>
            </w:pPr>
            <w:r>
              <w:rPr>
                <w:rFonts w:hint="eastAsia"/>
              </w:rPr>
              <w:t>表K.1</w:t>
            </w:r>
            <w:r>
              <w:t xml:space="preserve">  </w:t>
            </w:r>
            <w:r>
              <w:rPr>
                <w:rFonts w:hint="eastAsia"/>
              </w:rPr>
              <w:t>地质灾害易发性评价指标体系及量化分值示例表</w:t>
            </w:r>
          </w:p>
        </w:tc>
      </w:tr>
      <w:tr>
        <w:tblPrEx>
          <w:tblCellMar>
            <w:top w:w="0" w:type="dxa"/>
            <w:left w:w="0" w:type="dxa"/>
            <w:bottom w:w="0" w:type="dxa"/>
            <w:right w:w="0" w:type="dxa"/>
          </w:tblCellMar>
        </w:tblPrEx>
        <w:trPr>
          <w:gridAfter w:val="1"/>
          <w:wAfter w:w="16" w:type="dxa"/>
          <w:cantSplit/>
          <w:trHeight w:val="340" w:hRule="exact"/>
          <w:tblHeader/>
          <w:jc w:val="center"/>
        </w:trPr>
        <w:tc>
          <w:tcPr>
            <w:tcW w:w="585" w:type="dxa"/>
            <w:vMerge w:val="restart"/>
            <w:tcBorders>
              <w:top w:val="single" w:color="000000" w:sz="4" w:space="0"/>
              <w:left w:val="single" w:color="000000" w:sz="4" w:space="0"/>
              <w:right w:val="single" w:color="000000" w:sz="4" w:space="0"/>
            </w:tcBorders>
            <w:vAlign w:val="center"/>
          </w:tcPr>
          <w:p>
            <w:pPr>
              <w:widowControl/>
              <w:snapToGrid w:val="0"/>
              <w:spacing w:line="240" w:lineRule="auto"/>
              <w:jc w:val="center"/>
              <w:rPr>
                <w:b/>
                <w:kern w:val="0"/>
                <w:sz w:val="18"/>
                <w:szCs w:val="18"/>
              </w:rPr>
            </w:pPr>
            <w:r>
              <w:rPr>
                <w:b/>
                <w:kern w:val="0"/>
                <w:sz w:val="18"/>
                <w:szCs w:val="18"/>
              </w:rPr>
              <w:t>序号</w:t>
            </w:r>
          </w:p>
        </w:tc>
        <w:tc>
          <w:tcPr>
            <w:tcW w:w="5519" w:type="dxa"/>
            <w:gridSpan w:val="9"/>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position w:val="-1"/>
                <w:sz w:val="18"/>
                <w:szCs w:val="18"/>
              </w:rPr>
              <w:t>评价指标</w:t>
            </w:r>
          </w:p>
        </w:tc>
        <w:tc>
          <w:tcPr>
            <w:tcW w:w="32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position w:val="-1"/>
                <w:sz w:val="18"/>
                <w:szCs w:val="18"/>
              </w:rPr>
              <w:t>数据制备</w:t>
            </w:r>
          </w:p>
        </w:tc>
      </w:tr>
      <w:tr>
        <w:tblPrEx>
          <w:tblCellMar>
            <w:top w:w="0" w:type="dxa"/>
            <w:left w:w="0" w:type="dxa"/>
            <w:bottom w:w="0" w:type="dxa"/>
            <w:right w:w="0" w:type="dxa"/>
          </w:tblCellMar>
        </w:tblPrEx>
        <w:trPr>
          <w:gridAfter w:val="1"/>
          <w:wAfter w:w="16" w:type="dxa"/>
          <w:cantSplit/>
          <w:trHeight w:val="340" w:hRule="exact"/>
          <w:tblHeader/>
          <w:jc w:val="center"/>
        </w:trPr>
        <w:tc>
          <w:tcPr>
            <w:tcW w:w="585" w:type="dxa"/>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b/>
                <w:kern w:val="0"/>
                <w:sz w:val="18"/>
                <w:szCs w:val="18"/>
              </w:rPr>
            </w:pPr>
          </w:p>
        </w:tc>
        <w:tc>
          <w:tcPr>
            <w:tcW w:w="113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sz w:val="18"/>
                <w:szCs w:val="18"/>
              </w:rPr>
              <w:t>指标</w:t>
            </w:r>
          </w:p>
        </w:tc>
        <w:tc>
          <w:tcPr>
            <w:tcW w:w="85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sz w:val="18"/>
                <w:szCs w:val="18"/>
              </w:rPr>
              <w:t>权重</w:t>
            </w: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sz w:val="18"/>
                <w:szCs w:val="18"/>
              </w:rPr>
              <w:t>指标分类</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sz w:val="18"/>
                <w:szCs w:val="18"/>
              </w:rPr>
              <w:t>赋值</w:t>
            </w:r>
          </w:p>
        </w:tc>
        <w:tc>
          <w:tcPr>
            <w:tcW w:w="991"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sz w:val="18"/>
                <w:szCs w:val="18"/>
              </w:rPr>
              <w:t>数据源</w:t>
            </w:r>
          </w:p>
        </w:tc>
        <w:tc>
          <w:tcPr>
            <w:tcW w:w="2239"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b/>
                <w:kern w:val="0"/>
                <w:sz w:val="18"/>
                <w:szCs w:val="18"/>
              </w:rPr>
            </w:pPr>
            <w:r>
              <w:rPr>
                <w:b/>
                <w:kern w:val="0"/>
                <w:sz w:val="18"/>
                <w:szCs w:val="18"/>
              </w:rPr>
              <w:t>获取方法</w:t>
            </w:r>
          </w:p>
        </w:tc>
      </w:tr>
      <w:tr>
        <w:tblPrEx>
          <w:tblCellMar>
            <w:top w:w="0" w:type="dxa"/>
            <w:left w:w="0" w:type="dxa"/>
            <w:bottom w:w="0" w:type="dxa"/>
            <w:right w:w="0" w:type="dxa"/>
          </w:tblCellMar>
        </w:tblPrEx>
        <w:trPr>
          <w:gridAfter w:val="1"/>
          <w:wAfter w:w="16" w:type="dxa"/>
          <w:trHeight w:val="397" w:hRule="exact"/>
          <w:tblHeader/>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03" w:right="184"/>
              <w:jc w:val="center"/>
              <w:rPr>
                <w:kern w:val="0"/>
                <w:sz w:val="18"/>
                <w:szCs w:val="18"/>
              </w:rPr>
            </w:pPr>
            <w:r>
              <w:rPr>
                <w:kern w:val="0"/>
                <w:sz w:val="18"/>
                <w:szCs w:val="18"/>
              </w:rPr>
              <w:t>1</w:t>
            </w:r>
          </w:p>
        </w:tc>
        <w:tc>
          <w:tcPr>
            <w:tcW w:w="1132"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坡</w:t>
            </w:r>
            <w:r>
              <w:rPr>
                <w:spacing w:val="-1"/>
                <w:kern w:val="0"/>
                <w:sz w:val="18"/>
                <w:szCs w:val="18"/>
              </w:rPr>
              <w:t>度</w:t>
            </w:r>
            <w:r>
              <w:rPr>
                <w:spacing w:val="1"/>
                <w:kern w:val="0"/>
                <w:sz w:val="18"/>
                <w:szCs w:val="18"/>
              </w:rPr>
              <w:t>（</w:t>
            </w:r>
            <w:r>
              <w:rPr>
                <w:kern w:val="0"/>
                <w:sz w:val="18"/>
                <w:szCs w:val="18"/>
              </w:rPr>
              <w:t>°）</w:t>
            </w:r>
          </w:p>
        </w:tc>
        <w:tc>
          <w:tcPr>
            <w:tcW w:w="850"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0.15</w:t>
            </w: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w w:val="99"/>
                <w:kern w:val="0"/>
                <w:sz w:val="18"/>
                <w:szCs w:val="18"/>
              </w:rPr>
              <w:t>&lt;15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kern w:val="0"/>
                <w:sz w:val="18"/>
                <w:szCs w:val="18"/>
              </w:rPr>
              <w:t>1</w:t>
            </w:r>
          </w:p>
        </w:tc>
        <w:tc>
          <w:tcPr>
            <w:tcW w:w="991"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spacing w:val="5"/>
                <w:kern w:val="0"/>
                <w:sz w:val="18"/>
                <w:szCs w:val="18"/>
              </w:rPr>
            </w:pPr>
            <w:r>
              <w:rPr>
                <w:kern w:val="0"/>
                <w:sz w:val="18"/>
                <w:szCs w:val="18"/>
              </w:rPr>
              <w:t>数</w:t>
            </w:r>
            <w:r>
              <w:rPr>
                <w:spacing w:val="5"/>
                <w:kern w:val="0"/>
                <w:sz w:val="18"/>
                <w:szCs w:val="18"/>
              </w:rPr>
              <w:t>字高程</w:t>
            </w:r>
          </w:p>
          <w:p>
            <w:pPr>
              <w:autoSpaceDE w:val="0"/>
              <w:autoSpaceDN w:val="0"/>
              <w:snapToGrid w:val="0"/>
              <w:spacing w:line="280" w:lineRule="exact"/>
              <w:jc w:val="center"/>
              <w:rPr>
                <w:spacing w:val="5"/>
                <w:kern w:val="0"/>
                <w:sz w:val="18"/>
                <w:szCs w:val="18"/>
              </w:rPr>
            </w:pPr>
            <w:r>
              <w:rPr>
                <w:spacing w:val="4"/>
                <w:kern w:val="0"/>
                <w:sz w:val="18"/>
                <w:szCs w:val="18"/>
              </w:rPr>
              <w:t>模</w:t>
            </w:r>
            <w:r>
              <w:rPr>
                <w:spacing w:val="5"/>
                <w:kern w:val="0"/>
                <w:sz w:val="18"/>
                <w:szCs w:val="18"/>
              </w:rPr>
              <w:t>型</w:t>
            </w:r>
          </w:p>
          <w:p>
            <w:pPr>
              <w:autoSpaceDE w:val="0"/>
              <w:autoSpaceDN w:val="0"/>
              <w:snapToGrid w:val="0"/>
              <w:spacing w:line="280" w:lineRule="exact"/>
              <w:ind w:firstLine="360" w:firstLineChars="200"/>
              <w:jc w:val="center"/>
              <w:rPr>
                <w:kern w:val="0"/>
                <w:sz w:val="18"/>
                <w:szCs w:val="18"/>
              </w:rPr>
            </w:pPr>
          </w:p>
        </w:tc>
        <w:tc>
          <w:tcPr>
            <w:tcW w:w="223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r>
              <w:rPr>
                <w:spacing w:val="10"/>
                <w:kern w:val="0"/>
                <w:sz w:val="18"/>
                <w:szCs w:val="18"/>
              </w:rPr>
              <w:t>根</w:t>
            </w:r>
            <w:r>
              <w:rPr>
                <w:kern w:val="0"/>
                <w:sz w:val="18"/>
                <w:szCs w:val="18"/>
              </w:rPr>
              <w:t>据数</w:t>
            </w:r>
            <w:r>
              <w:rPr>
                <w:spacing w:val="5"/>
                <w:kern w:val="0"/>
                <w:sz w:val="18"/>
                <w:szCs w:val="18"/>
              </w:rPr>
              <w:t>字高程</w:t>
            </w:r>
            <w:r>
              <w:rPr>
                <w:spacing w:val="4"/>
                <w:kern w:val="0"/>
                <w:sz w:val="18"/>
                <w:szCs w:val="18"/>
              </w:rPr>
              <w:t>模</w:t>
            </w:r>
            <w:r>
              <w:rPr>
                <w:spacing w:val="5"/>
                <w:kern w:val="0"/>
                <w:sz w:val="18"/>
                <w:szCs w:val="18"/>
              </w:rPr>
              <w:t>型，</w:t>
            </w:r>
            <w:r>
              <w:rPr>
                <w:spacing w:val="4"/>
                <w:kern w:val="0"/>
                <w:sz w:val="18"/>
                <w:szCs w:val="18"/>
              </w:rPr>
              <w:t>生</w:t>
            </w:r>
            <w:r>
              <w:rPr>
                <w:kern w:val="0"/>
                <w:sz w:val="18"/>
                <w:szCs w:val="18"/>
              </w:rPr>
              <w:t>成坡度</w:t>
            </w:r>
            <w:r>
              <w:rPr>
                <w:spacing w:val="-17"/>
                <w:kern w:val="0"/>
                <w:sz w:val="18"/>
                <w:szCs w:val="18"/>
              </w:rPr>
              <w:t>，</w:t>
            </w:r>
            <w:r>
              <w:rPr>
                <w:kern w:val="0"/>
                <w:sz w:val="18"/>
                <w:szCs w:val="18"/>
              </w:rPr>
              <w:t>获取斜坡单元数值。</w:t>
            </w:r>
          </w:p>
        </w:tc>
      </w:tr>
      <w:tr>
        <w:tblPrEx>
          <w:tblCellMar>
            <w:top w:w="0" w:type="dxa"/>
            <w:left w:w="0" w:type="dxa"/>
            <w:bottom w:w="0" w:type="dxa"/>
            <w:right w:w="0" w:type="dxa"/>
          </w:tblCellMar>
        </w:tblPrEx>
        <w:trPr>
          <w:gridAfter w:val="1"/>
          <w:wAfter w:w="16" w:type="dxa"/>
          <w:trHeight w:val="397"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15～25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2</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97"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25～35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1" w:right="244"/>
              <w:jc w:val="center"/>
              <w:rPr>
                <w:kern w:val="0"/>
                <w:sz w:val="18"/>
                <w:szCs w:val="18"/>
              </w:rPr>
            </w:pPr>
            <w:r>
              <w:rPr>
                <w:kern w:val="0"/>
                <w:sz w:val="18"/>
                <w:szCs w:val="18"/>
              </w:rPr>
              <w:t>4</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97"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35～45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2" w:right="245"/>
              <w:jc w:val="center"/>
              <w:rPr>
                <w:kern w:val="0"/>
                <w:sz w:val="18"/>
                <w:szCs w:val="18"/>
              </w:rPr>
            </w:pPr>
            <w:r>
              <w:rPr>
                <w:kern w:val="0"/>
                <w:sz w:val="18"/>
                <w:szCs w:val="18"/>
              </w:rPr>
              <w:t>5</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97"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&gt;45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kern w:val="0"/>
                <w:sz w:val="18"/>
                <w:szCs w:val="18"/>
              </w:rPr>
              <w:t>3</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2</w:t>
            </w:r>
          </w:p>
        </w:tc>
        <w:tc>
          <w:tcPr>
            <w:tcW w:w="1132"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坡</w:t>
            </w:r>
            <w:r>
              <w:rPr>
                <w:spacing w:val="-1"/>
                <w:kern w:val="0"/>
                <w:sz w:val="18"/>
                <w:szCs w:val="18"/>
              </w:rPr>
              <w:t>向</w:t>
            </w:r>
            <w:r>
              <w:rPr>
                <w:spacing w:val="1"/>
                <w:kern w:val="0"/>
                <w:sz w:val="18"/>
                <w:szCs w:val="18"/>
              </w:rPr>
              <w:t>（</w:t>
            </w:r>
            <w:r>
              <w:rPr>
                <w:kern w:val="0"/>
                <w:sz w:val="18"/>
                <w:szCs w:val="18"/>
              </w:rPr>
              <w:t>°）</w:t>
            </w:r>
          </w:p>
        </w:tc>
        <w:tc>
          <w:tcPr>
            <w:tcW w:w="850"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0.02</w:t>
            </w: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北（337.5～22.5）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1</w:t>
            </w:r>
          </w:p>
        </w:tc>
        <w:tc>
          <w:tcPr>
            <w:tcW w:w="991"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r>
              <w:rPr>
                <w:kern w:val="0"/>
                <w:sz w:val="18"/>
                <w:szCs w:val="18"/>
              </w:rPr>
              <w:t>数字高程</w:t>
            </w:r>
          </w:p>
          <w:p>
            <w:pPr>
              <w:autoSpaceDE w:val="0"/>
              <w:autoSpaceDN w:val="0"/>
              <w:snapToGrid w:val="0"/>
              <w:spacing w:line="280" w:lineRule="exact"/>
              <w:jc w:val="center"/>
              <w:rPr>
                <w:kern w:val="0"/>
                <w:sz w:val="18"/>
                <w:szCs w:val="18"/>
              </w:rPr>
            </w:pPr>
            <w:r>
              <w:rPr>
                <w:kern w:val="0"/>
                <w:sz w:val="18"/>
                <w:szCs w:val="18"/>
              </w:rPr>
              <w:t>模型</w:t>
            </w:r>
          </w:p>
        </w:tc>
        <w:tc>
          <w:tcPr>
            <w:tcW w:w="223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r>
              <w:rPr>
                <w:kern w:val="0"/>
                <w:sz w:val="18"/>
                <w:szCs w:val="18"/>
              </w:rPr>
              <w:t>根据数字高程模型，生成坡向，获取斜坡单元数值。</w:t>
            </w: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北东（22.5～67.5）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2</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东（67.5～112.5）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8" w:right="251"/>
              <w:jc w:val="center"/>
              <w:rPr>
                <w:kern w:val="0"/>
                <w:sz w:val="18"/>
                <w:szCs w:val="18"/>
              </w:rPr>
            </w:pPr>
            <w:r>
              <w:rPr>
                <w:kern w:val="0"/>
                <w:sz w:val="18"/>
                <w:szCs w:val="18"/>
              </w:rPr>
              <w:t>3</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南东（112.5～157.5）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4</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南（157.5～202.5）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0" w:right="243"/>
              <w:jc w:val="center"/>
              <w:rPr>
                <w:kern w:val="0"/>
                <w:sz w:val="18"/>
                <w:szCs w:val="18"/>
              </w:rPr>
            </w:pPr>
            <w:r>
              <w:rPr>
                <w:kern w:val="0"/>
                <w:sz w:val="18"/>
                <w:szCs w:val="18"/>
              </w:rPr>
              <w:t>5</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南西（202.5～247.5）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8" w:right="251"/>
              <w:jc w:val="center"/>
              <w:rPr>
                <w:kern w:val="0"/>
                <w:sz w:val="18"/>
                <w:szCs w:val="18"/>
              </w:rPr>
            </w:pPr>
            <w:r>
              <w:rPr>
                <w:kern w:val="0"/>
                <w:sz w:val="18"/>
                <w:szCs w:val="18"/>
              </w:rPr>
              <w:t>3</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西（247.5～292.5）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2</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北西（292.5～337.5）</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1</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03" w:right="184"/>
              <w:jc w:val="center"/>
              <w:rPr>
                <w:kern w:val="0"/>
                <w:sz w:val="18"/>
                <w:szCs w:val="18"/>
              </w:rPr>
            </w:pPr>
            <w:r>
              <w:rPr>
                <w:kern w:val="0"/>
                <w:sz w:val="18"/>
                <w:szCs w:val="18"/>
              </w:rPr>
              <w:t>3</w:t>
            </w:r>
          </w:p>
        </w:tc>
        <w:tc>
          <w:tcPr>
            <w:tcW w:w="1132"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高</w:t>
            </w:r>
            <w:r>
              <w:rPr>
                <w:spacing w:val="-1"/>
                <w:kern w:val="0"/>
                <w:sz w:val="18"/>
                <w:szCs w:val="18"/>
              </w:rPr>
              <w:t>差</w:t>
            </w:r>
            <w:r>
              <w:rPr>
                <w:spacing w:val="1"/>
                <w:kern w:val="0"/>
                <w:sz w:val="18"/>
                <w:szCs w:val="18"/>
              </w:rPr>
              <w:t>（</w:t>
            </w:r>
            <w:r>
              <w:rPr>
                <w:kern w:val="0"/>
                <w:sz w:val="18"/>
                <w:szCs w:val="18"/>
              </w:rPr>
              <w:t>m）</w:t>
            </w:r>
          </w:p>
        </w:tc>
        <w:tc>
          <w:tcPr>
            <w:tcW w:w="850"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0.1</w:t>
            </w: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&lt;20</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3"/>
              <w:jc w:val="center"/>
              <w:rPr>
                <w:kern w:val="0"/>
                <w:sz w:val="18"/>
                <w:szCs w:val="18"/>
              </w:rPr>
            </w:pPr>
            <w:r>
              <w:rPr>
                <w:kern w:val="0"/>
                <w:sz w:val="18"/>
                <w:szCs w:val="18"/>
              </w:rPr>
              <w:t>1</w:t>
            </w:r>
          </w:p>
        </w:tc>
        <w:tc>
          <w:tcPr>
            <w:tcW w:w="991"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r>
              <w:rPr>
                <w:kern w:val="0"/>
                <w:sz w:val="18"/>
                <w:szCs w:val="18"/>
              </w:rPr>
              <w:t>数字高程</w:t>
            </w:r>
          </w:p>
          <w:p>
            <w:pPr>
              <w:autoSpaceDE w:val="0"/>
              <w:autoSpaceDN w:val="0"/>
              <w:snapToGrid w:val="0"/>
              <w:spacing w:line="280" w:lineRule="exact"/>
              <w:jc w:val="center"/>
              <w:rPr>
                <w:kern w:val="0"/>
                <w:sz w:val="18"/>
                <w:szCs w:val="18"/>
              </w:rPr>
            </w:pPr>
            <w:r>
              <w:rPr>
                <w:kern w:val="0"/>
                <w:sz w:val="18"/>
                <w:szCs w:val="18"/>
              </w:rPr>
              <w:t>模型</w:t>
            </w:r>
          </w:p>
        </w:tc>
        <w:tc>
          <w:tcPr>
            <w:tcW w:w="223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r>
              <w:rPr>
                <w:kern w:val="0"/>
                <w:sz w:val="18"/>
                <w:szCs w:val="18"/>
              </w:rPr>
              <w:t>根据数字高程模型，获取斜坡单元数值。</w:t>
            </w: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20～50</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4" w:right="247"/>
              <w:jc w:val="center"/>
              <w:rPr>
                <w:kern w:val="0"/>
                <w:sz w:val="18"/>
                <w:szCs w:val="18"/>
              </w:rPr>
            </w:pPr>
            <w:r>
              <w:rPr>
                <w:kern w:val="0"/>
                <w:sz w:val="18"/>
                <w:szCs w:val="18"/>
              </w:rPr>
              <w:t>2</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50～100</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4" w:right="246"/>
              <w:jc w:val="center"/>
              <w:rPr>
                <w:kern w:val="0"/>
                <w:sz w:val="18"/>
                <w:szCs w:val="18"/>
              </w:rPr>
            </w:pPr>
            <w:r>
              <w:rPr>
                <w:kern w:val="0"/>
                <w:sz w:val="18"/>
                <w:szCs w:val="18"/>
              </w:rPr>
              <w:t>3</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100～300</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3" w:right="245"/>
              <w:jc w:val="center"/>
              <w:rPr>
                <w:kern w:val="0"/>
                <w:sz w:val="18"/>
                <w:szCs w:val="18"/>
              </w:rPr>
            </w:pPr>
            <w:r>
              <w:rPr>
                <w:kern w:val="0"/>
                <w:sz w:val="18"/>
                <w:szCs w:val="18"/>
              </w:rPr>
              <w:t>4</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&gt;300</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3"/>
              <w:jc w:val="center"/>
              <w:rPr>
                <w:kern w:val="0"/>
                <w:sz w:val="18"/>
                <w:szCs w:val="18"/>
              </w:rPr>
            </w:pPr>
            <w:r>
              <w:rPr>
                <w:kern w:val="0"/>
                <w:sz w:val="18"/>
                <w:szCs w:val="18"/>
              </w:rPr>
              <w:t>5</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03" w:right="184"/>
              <w:jc w:val="center"/>
              <w:rPr>
                <w:kern w:val="0"/>
                <w:sz w:val="18"/>
                <w:szCs w:val="18"/>
              </w:rPr>
            </w:pPr>
            <w:r>
              <w:rPr>
                <w:kern w:val="0"/>
                <w:sz w:val="18"/>
                <w:szCs w:val="18"/>
              </w:rPr>
              <w:t>4</w:t>
            </w:r>
          </w:p>
        </w:tc>
        <w:tc>
          <w:tcPr>
            <w:tcW w:w="1132"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坡</w:t>
            </w:r>
            <w:r>
              <w:rPr>
                <w:spacing w:val="-20"/>
                <w:kern w:val="0"/>
                <w:sz w:val="18"/>
                <w:szCs w:val="18"/>
              </w:rPr>
              <w:t>形</w:t>
            </w:r>
            <w:r>
              <w:rPr>
                <w:kern w:val="0"/>
                <w:sz w:val="18"/>
                <w:szCs w:val="18"/>
              </w:rPr>
              <w:t>（按平面曲率和剖面曲率划</w:t>
            </w:r>
            <w:r>
              <w:rPr>
                <w:spacing w:val="-1"/>
                <w:kern w:val="0"/>
                <w:sz w:val="18"/>
                <w:szCs w:val="18"/>
              </w:rPr>
              <w:t>分</w:t>
            </w:r>
            <w:r>
              <w:rPr>
                <w:kern w:val="0"/>
                <w:sz w:val="18"/>
                <w:szCs w:val="18"/>
              </w:rPr>
              <w:t>）</w:t>
            </w:r>
          </w:p>
        </w:tc>
        <w:tc>
          <w:tcPr>
            <w:tcW w:w="850"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0.03</w:t>
            </w: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198" w:right="1180"/>
              <w:jc w:val="center"/>
              <w:rPr>
                <w:kern w:val="0"/>
                <w:sz w:val="18"/>
                <w:szCs w:val="18"/>
              </w:rPr>
            </w:pPr>
            <w:r>
              <w:rPr>
                <w:kern w:val="0"/>
                <w:sz w:val="18"/>
                <w:szCs w:val="18"/>
              </w:rPr>
              <w:t>凸形</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3"/>
              <w:jc w:val="center"/>
              <w:rPr>
                <w:kern w:val="0"/>
                <w:sz w:val="18"/>
                <w:szCs w:val="18"/>
              </w:rPr>
            </w:pPr>
            <w:r>
              <w:rPr>
                <w:kern w:val="0"/>
                <w:sz w:val="18"/>
                <w:szCs w:val="18"/>
              </w:rPr>
              <w:t>5</w:t>
            </w:r>
          </w:p>
        </w:tc>
        <w:tc>
          <w:tcPr>
            <w:tcW w:w="991"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jc w:val="center"/>
              <w:rPr>
                <w:kern w:val="0"/>
                <w:sz w:val="18"/>
                <w:szCs w:val="18"/>
              </w:rPr>
            </w:pPr>
            <w:r>
              <w:rPr>
                <w:kern w:val="0"/>
                <w:sz w:val="18"/>
                <w:szCs w:val="18"/>
              </w:rPr>
              <w:t>数字高程</w:t>
            </w:r>
          </w:p>
          <w:p>
            <w:pPr>
              <w:autoSpaceDE w:val="0"/>
              <w:autoSpaceDN w:val="0"/>
              <w:snapToGrid w:val="0"/>
              <w:spacing w:line="280" w:lineRule="exact"/>
              <w:jc w:val="center"/>
              <w:rPr>
                <w:kern w:val="0"/>
                <w:sz w:val="18"/>
                <w:szCs w:val="18"/>
              </w:rPr>
            </w:pPr>
            <w:r>
              <w:rPr>
                <w:kern w:val="0"/>
                <w:sz w:val="18"/>
                <w:szCs w:val="18"/>
              </w:rPr>
              <w:t>模型</w:t>
            </w:r>
          </w:p>
        </w:tc>
        <w:tc>
          <w:tcPr>
            <w:tcW w:w="223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r>
              <w:rPr>
                <w:kern w:val="0"/>
                <w:sz w:val="18"/>
                <w:szCs w:val="18"/>
              </w:rPr>
              <w:t>根据数字高程模型，生成坡面曲度，获取斜坡单元数值。</w:t>
            </w: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198" w:right="1180"/>
              <w:jc w:val="center"/>
              <w:rPr>
                <w:kern w:val="0"/>
                <w:sz w:val="18"/>
                <w:szCs w:val="18"/>
              </w:rPr>
            </w:pPr>
            <w:r>
              <w:rPr>
                <w:kern w:val="0"/>
                <w:sz w:val="18"/>
                <w:szCs w:val="18"/>
              </w:rPr>
              <w:t>凹形</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1" w:right="243"/>
              <w:jc w:val="center"/>
              <w:rPr>
                <w:kern w:val="0"/>
                <w:sz w:val="18"/>
                <w:szCs w:val="18"/>
              </w:rPr>
            </w:pPr>
            <w:r>
              <w:rPr>
                <w:kern w:val="0"/>
                <w:sz w:val="18"/>
                <w:szCs w:val="18"/>
              </w:rPr>
              <w:t>3</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928" w:right="910"/>
              <w:jc w:val="center"/>
              <w:rPr>
                <w:kern w:val="0"/>
                <w:sz w:val="18"/>
                <w:szCs w:val="18"/>
              </w:rPr>
            </w:pPr>
            <w:r>
              <w:rPr>
                <w:kern w:val="0"/>
                <w:sz w:val="18"/>
                <w:szCs w:val="18"/>
              </w:rPr>
              <w:t>直坡、折形</w:t>
            </w:r>
          </w:p>
        </w:tc>
        <w:tc>
          <w:tcPr>
            <w:tcW w:w="707"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0" w:right="242"/>
              <w:jc w:val="center"/>
              <w:rPr>
                <w:kern w:val="0"/>
                <w:sz w:val="18"/>
                <w:szCs w:val="18"/>
              </w:rPr>
            </w:pPr>
            <w:r>
              <w:rPr>
                <w:kern w:val="0"/>
                <w:sz w:val="18"/>
                <w:szCs w:val="18"/>
              </w:rPr>
              <w:t>1</w:t>
            </w:r>
          </w:p>
        </w:tc>
        <w:tc>
          <w:tcPr>
            <w:tcW w:w="991"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03" w:right="184"/>
              <w:jc w:val="center"/>
              <w:rPr>
                <w:kern w:val="0"/>
                <w:sz w:val="18"/>
                <w:szCs w:val="18"/>
              </w:rPr>
            </w:pPr>
            <w:r>
              <w:rPr>
                <w:kern w:val="0"/>
                <w:sz w:val="18"/>
                <w:szCs w:val="18"/>
              </w:rPr>
              <w:t>5</w:t>
            </w:r>
          </w:p>
        </w:tc>
        <w:tc>
          <w:tcPr>
            <w:tcW w:w="1132"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覆盖层厚度</w:t>
            </w:r>
          </w:p>
          <w:p>
            <w:pPr>
              <w:autoSpaceDE w:val="0"/>
              <w:autoSpaceDN w:val="0"/>
              <w:snapToGrid w:val="0"/>
              <w:spacing w:line="240" w:lineRule="auto"/>
              <w:jc w:val="center"/>
              <w:rPr>
                <w:kern w:val="0"/>
                <w:sz w:val="18"/>
                <w:szCs w:val="18"/>
              </w:rPr>
            </w:pPr>
            <w:r>
              <w:rPr>
                <w:kern w:val="0"/>
                <w:sz w:val="18"/>
                <w:szCs w:val="18"/>
              </w:rPr>
              <w:t>（</w:t>
            </w:r>
            <w:r>
              <w:rPr>
                <w:w w:val="99"/>
                <w:kern w:val="0"/>
                <w:sz w:val="18"/>
                <w:szCs w:val="18"/>
              </w:rPr>
              <w:t>m</w:t>
            </w:r>
            <w:r>
              <w:rPr>
                <w:kern w:val="0"/>
                <w:sz w:val="18"/>
                <w:szCs w:val="18"/>
              </w:rPr>
              <w:t>）</w:t>
            </w:r>
          </w:p>
        </w:tc>
        <w:tc>
          <w:tcPr>
            <w:tcW w:w="850"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0.15</w:t>
            </w: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&lt;1</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3"/>
              <w:jc w:val="center"/>
              <w:rPr>
                <w:kern w:val="0"/>
                <w:sz w:val="18"/>
                <w:szCs w:val="18"/>
              </w:rPr>
            </w:pPr>
            <w:r>
              <w:rPr>
                <w:kern w:val="0"/>
                <w:sz w:val="18"/>
                <w:szCs w:val="18"/>
              </w:rPr>
              <w:t>1</w:t>
            </w:r>
          </w:p>
        </w:tc>
        <w:tc>
          <w:tcPr>
            <w:tcW w:w="100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r>
              <w:rPr>
                <w:kern w:val="0"/>
                <w:sz w:val="18"/>
                <w:szCs w:val="18"/>
              </w:rPr>
              <w:t>工程勘查及地面调查</w:t>
            </w:r>
          </w:p>
        </w:tc>
        <w:tc>
          <w:tcPr>
            <w:tcW w:w="223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rPr>
                <w:kern w:val="0"/>
                <w:sz w:val="18"/>
                <w:szCs w:val="18"/>
              </w:rPr>
            </w:pPr>
            <w:r>
              <w:rPr>
                <w:spacing w:val="20"/>
                <w:kern w:val="0"/>
                <w:sz w:val="18"/>
                <w:szCs w:val="18"/>
              </w:rPr>
              <w:t>根</w:t>
            </w:r>
            <w:r>
              <w:rPr>
                <w:kern w:val="0"/>
                <w:sz w:val="18"/>
                <w:szCs w:val="18"/>
              </w:rPr>
              <w:t>据</w:t>
            </w:r>
            <w:r>
              <w:rPr>
                <w:spacing w:val="20"/>
                <w:kern w:val="0"/>
                <w:sz w:val="18"/>
                <w:szCs w:val="18"/>
              </w:rPr>
              <w:t>工程</w:t>
            </w:r>
            <w:r>
              <w:rPr>
                <w:kern w:val="0"/>
                <w:sz w:val="18"/>
                <w:szCs w:val="18"/>
              </w:rPr>
              <w:t>勘</w:t>
            </w:r>
            <w:r>
              <w:rPr>
                <w:spacing w:val="20"/>
                <w:kern w:val="0"/>
                <w:sz w:val="18"/>
                <w:szCs w:val="18"/>
              </w:rPr>
              <w:t>查及地面调查</w:t>
            </w:r>
            <w:r>
              <w:rPr>
                <w:kern w:val="0"/>
                <w:sz w:val="18"/>
                <w:szCs w:val="18"/>
              </w:rPr>
              <w:t>成果</w:t>
            </w:r>
            <w:r>
              <w:rPr>
                <w:spacing w:val="-17"/>
                <w:kern w:val="0"/>
                <w:sz w:val="18"/>
                <w:szCs w:val="18"/>
              </w:rPr>
              <w:t>，</w:t>
            </w:r>
            <w:r>
              <w:rPr>
                <w:kern w:val="0"/>
                <w:sz w:val="18"/>
                <w:szCs w:val="18"/>
              </w:rPr>
              <w:t>圈定调查区</w:t>
            </w:r>
            <w:r>
              <w:rPr>
                <w:spacing w:val="20"/>
                <w:kern w:val="0"/>
                <w:sz w:val="18"/>
                <w:szCs w:val="18"/>
              </w:rPr>
              <w:t>域</w:t>
            </w:r>
            <w:r>
              <w:rPr>
                <w:kern w:val="0"/>
                <w:sz w:val="18"/>
                <w:szCs w:val="18"/>
              </w:rPr>
              <w:t>覆</w:t>
            </w:r>
            <w:r>
              <w:rPr>
                <w:spacing w:val="20"/>
                <w:kern w:val="0"/>
                <w:sz w:val="18"/>
                <w:szCs w:val="18"/>
              </w:rPr>
              <w:t>盖层</w:t>
            </w:r>
            <w:r>
              <w:rPr>
                <w:kern w:val="0"/>
                <w:sz w:val="18"/>
                <w:szCs w:val="18"/>
              </w:rPr>
              <w:t>厚</w:t>
            </w:r>
            <w:r>
              <w:rPr>
                <w:spacing w:val="20"/>
                <w:kern w:val="0"/>
                <w:sz w:val="18"/>
                <w:szCs w:val="18"/>
              </w:rPr>
              <w:t>度</w:t>
            </w:r>
            <w:r>
              <w:rPr>
                <w:kern w:val="0"/>
                <w:sz w:val="18"/>
                <w:szCs w:val="18"/>
              </w:rPr>
              <w:t>等线图。</w:t>
            </w: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1～3</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1"/>
              <w:jc w:val="center"/>
              <w:rPr>
                <w:kern w:val="0"/>
                <w:sz w:val="18"/>
                <w:szCs w:val="18"/>
              </w:rPr>
            </w:pPr>
            <w:r>
              <w:rPr>
                <w:kern w:val="0"/>
                <w:sz w:val="18"/>
                <w:szCs w:val="18"/>
              </w:rPr>
              <w:t>4</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3～6</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5</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6～12</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1" w:right="243"/>
              <w:jc w:val="center"/>
              <w:rPr>
                <w:kern w:val="0"/>
                <w:sz w:val="18"/>
                <w:szCs w:val="18"/>
              </w:rPr>
            </w:pPr>
            <w:r>
              <w:rPr>
                <w:kern w:val="0"/>
                <w:sz w:val="18"/>
                <w:szCs w:val="18"/>
              </w:rPr>
              <w:t>4</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12～25</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8" w:right="251"/>
              <w:jc w:val="center"/>
              <w:rPr>
                <w:kern w:val="0"/>
                <w:sz w:val="18"/>
                <w:szCs w:val="18"/>
              </w:rPr>
            </w:pPr>
            <w:r>
              <w:rPr>
                <w:kern w:val="0"/>
                <w:sz w:val="18"/>
                <w:szCs w:val="18"/>
              </w:rPr>
              <w:t>3</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left"/>
              <w:rPr>
                <w:kern w:val="0"/>
                <w:sz w:val="18"/>
                <w:szCs w:val="18"/>
              </w:rPr>
            </w:pPr>
          </w:p>
        </w:tc>
        <w:tc>
          <w:tcPr>
            <w:tcW w:w="1132"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&gt;25</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kern w:val="0"/>
                <w:sz w:val="18"/>
                <w:szCs w:val="18"/>
              </w:rPr>
              <w:t>2</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39"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90" w:hRule="exact"/>
          <w:tblHeader/>
          <w:jc w:val="center"/>
        </w:trPr>
        <w:tc>
          <w:tcPr>
            <w:tcW w:w="585" w:type="dxa"/>
            <w:vMerge w:val="restart"/>
            <w:tcBorders>
              <w:top w:val="single" w:color="000000" w:sz="4" w:space="0"/>
              <w:left w:val="single" w:color="000000" w:sz="4" w:space="0"/>
              <w:right w:val="single" w:color="000000" w:sz="4" w:space="0"/>
            </w:tcBorders>
            <w:vAlign w:val="center"/>
          </w:tcPr>
          <w:p>
            <w:pPr>
              <w:widowControl/>
              <w:snapToGrid w:val="0"/>
              <w:spacing w:line="240" w:lineRule="auto"/>
              <w:jc w:val="center"/>
              <w:rPr>
                <w:kern w:val="0"/>
                <w:sz w:val="18"/>
                <w:szCs w:val="18"/>
              </w:rPr>
            </w:pPr>
            <w:r>
              <w:rPr>
                <w:rFonts w:hint="eastAsia"/>
                <w:kern w:val="0"/>
                <w:sz w:val="18"/>
                <w:szCs w:val="18"/>
              </w:rPr>
              <w:t>6</w:t>
            </w:r>
          </w:p>
        </w:tc>
        <w:tc>
          <w:tcPr>
            <w:tcW w:w="1132" w:type="dxa"/>
            <w:gridSpan w:val="2"/>
            <w:vMerge w:val="restart"/>
            <w:tcBorders>
              <w:top w:val="single" w:color="000000" w:sz="4" w:space="0"/>
              <w:left w:val="single" w:color="000000" w:sz="4" w:space="0"/>
              <w:right w:val="single" w:color="000000" w:sz="4" w:space="0"/>
            </w:tcBorders>
            <w:vAlign w:val="center"/>
          </w:tcPr>
          <w:p>
            <w:pPr>
              <w:widowControl/>
              <w:snapToGrid w:val="0"/>
              <w:spacing w:line="240" w:lineRule="auto"/>
              <w:jc w:val="center"/>
              <w:rPr>
                <w:kern w:val="0"/>
                <w:sz w:val="18"/>
                <w:szCs w:val="18"/>
              </w:rPr>
            </w:pPr>
            <w:r>
              <w:rPr>
                <w:rFonts w:hint="eastAsia"/>
                <w:kern w:val="0"/>
                <w:sz w:val="18"/>
                <w:szCs w:val="18"/>
              </w:rPr>
              <w:t>土体</w:t>
            </w:r>
          </w:p>
          <w:p>
            <w:pPr>
              <w:widowControl/>
              <w:snapToGrid w:val="0"/>
              <w:spacing w:line="240" w:lineRule="auto"/>
              <w:jc w:val="center"/>
              <w:rPr>
                <w:kern w:val="0"/>
                <w:sz w:val="18"/>
                <w:szCs w:val="18"/>
              </w:rPr>
            </w:pPr>
            <w:r>
              <w:rPr>
                <w:rFonts w:hint="eastAsia"/>
                <w:kern w:val="0"/>
                <w:sz w:val="18"/>
                <w:szCs w:val="18"/>
              </w:rPr>
              <w:t>（按成因）</w:t>
            </w:r>
          </w:p>
        </w:tc>
        <w:tc>
          <w:tcPr>
            <w:tcW w:w="850" w:type="dxa"/>
            <w:gridSpan w:val="2"/>
            <w:vMerge w:val="restart"/>
            <w:tcBorders>
              <w:top w:val="single" w:color="000000" w:sz="4" w:space="0"/>
              <w:left w:val="single" w:color="000000" w:sz="4" w:space="0"/>
              <w:right w:val="single" w:color="000000" w:sz="4" w:space="0"/>
            </w:tcBorders>
            <w:vAlign w:val="center"/>
          </w:tcPr>
          <w:p>
            <w:pPr>
              <w:widowControl/>
              <w:snapToGrid w:val="0"/>
              <w:spacing w:line="240" w:lineRule="auto"/>
              <w:jc w:val="center"/>
              <w:rPr>
                <w:kern w:val="0"/>
                <w:sz w:val="18"/>
                <w:szCs w:val="18"/>
              </w:rPr>
            </w:pPr>
            <w:r>
              <w:rPr>
                <w:rFonts w:hint="eastAsia"/>
                <w:kern w:val="0"/>
                <w:sz w:val="18"/>
                <w:szCs w:val="18"/>
              </w:rPr>
              <w:t>0</w:t>
            </w:r>
            <w:r>
              <w:rPr>
                <w:kern w:val="0"/>
                <w:sz w:val="18"/>
                <w:szCs w:val="18"/>
              </w:rPr>
              <w:t>.1</w:t>
            </w: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rFonts w:hint="eastAsia"/>
                <w:kern w:val="0"/>
                <w:sz w:val="18"/>
                <w:szCs w:val="18"/>
              </w:rPr>
              <w:t>残坡积土体</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rFonts w:hint="eastAsia"/>
                <w:kern w:val="0"/>
                <w:sz w:val="18"/>
                <w:szCs w:val="18"/>
              </w:rPr>
              <w:t>5</w:t>
            </w:r>
          </w:p>
        </w:tc>
        <w:tc>
          <w:tcPr>
            <w:tcW w:w="1001" w:type="dxa"/>
            <w:gridSpan w:val="2"/>
            <w:vMerge w:val="restart"/>
            <w:tcBorders>
              <w:top w:val="single" w:color="000000" w:sz="4" w:space="0"/>
              <w:left w:val="single" w:color="000000" w:sz="4" w:space="0"/>
              <w:right w:val="single" w:color="000000" w:sz="4" w:space="0"/>
            </w:tcBorders>
            <w:vAlign w:val="center"/>
          </w:tcPr>
          <w:p>
            <w:pPr>
              <w:widowControl/>
              <w:snapToGrid w:val="0"/>
              <w:spacing w:line="280" w:lineRule="exact"/>
              <w:jc w:val="center"/>
              <w:rPr>
                <w:kern w:val="0"/>
                <w:sz w:val="18"/>
                <w:szCs w:val="18"/>
              </w:rPr>
            </w:pPr>
            <w:r>
              <w:rPr>
                <w:kern w:val="0"/>
                <w:sz w:val="18"/>
                <w:szCs w:val="18"/>
              </w:rPr>
              <w:t>工程勘查及地面调查</w:t>
            </w:r>
          </w:p>
        </w:tc>
        <w:tc>
          <w:tcPr>
            <w:tcW w:w="2239" w:type="dxa"/>
            <w:vMerge w:val="restart"/>
            <w:tcBorders>
              <w:top w:val="single" w:color="000000" w:sz="4" w:space="0"/>
              <w:left w:val="single" w:color="000000" w:sz="4" w:space="0"/>
              <w:right w:val="single" w:color="000000" w:sz="4" w:space="0"/>
            </w:tcBorders>
            <w:vAlign w:val="center"/>
          </w:tcPr>
          <w:p>
            <w:pPr>
              <w:widowControl/>
              <w:snapToGrid w:val="0"/>
              <w:spacing w:line="280" w:lineRule="exact"/>
              <w:rPr>
                <w:kern w:val="0"/>
                <w:sz w:val="18"/>
                <w:szCs w:val="18"/>
              </w:rPr>
            </w:pPr>
            <w:r>
              <w:rPr>
                <w:rFonts w:hint="eastAsia"/>
                <w:spacing w:val="20"/>
                <w:kern w:val="0"/>
                <w:sz w:val="18"/>
                <w:szCs w:val="18"/>
              </w:rPr>
              <w:t>在资料收集的基础上，</w:t>
            </w:r>
            <w:r>
              <w:rPr>
                <w:spacing w:val="20"/>
                <w:kern w:val="0"/>
                <w:sz w:val="18"/>
                <w:szCs w:val="18"/>
              </w:rPr>
              <w:t>根</w:t>
            </w:r>
            <w:r>
              <w:rPr>
                <w:kern w:val="0"/>
                <w:sz w:val="18"/>
                <w:szCs w:val="18"/>
              </w:rPr>
              <w:t>据</w:t>
            </w:r>
            <w:r>
              <w:rPr>
                <w:spacing w:val="20"/>
                <w:kern w:val="0"/>
                <w:sz w:val="18"/>
                <w:szCs w:val="18"/>
              </w:rPr>
              <w:t>工程</w:t>
            </w:r>
            <w:r>
              <w:rPr>
                <w:kern w:val="0"/>
                <w:sz w:val="18"/>
                <w:szCs w:val="18"/>
              </w:rPr>
              <w:t>勘</w:t>
            </w:r>
            <w:r>
              <w:rPr>
                <w:spacing w:val="20"/>
                <w:kern w:val="0"/>
                <w:sz w:val="18"/>
                <w:szCs w:val="18"/>
              </w:rPr>
              <w:t>查及地面调查</w:t>
            </w:r>
            <w:r>
              <w:rPr>
                <w:kern w:val="0"/>
                <w:sz w:val="18"/>
                <w:szCs w:val="18"/>
              </w:rPr>
              <w:t>成果</w:t>
            </w:r>
            <w:r>
              <w:rPr>
                <w:spacing w:val="-17"/>
                <w:kern w:val="0"/>
                <w:sz w:val="18"/>
                <w:szCs w:val="18"/>
              </w:rPr>
              <w:t>，</w:t>
            </w:r>
            <w:r>
              <w:rPr>
                <w:rFonts w:hint="eastAsia"/>
                <w:kern w:val="0"/>
                <w:sz w:val="18"/>
                <w:szCs w:val="18"/>
              </w:rPr>
              <w:t>划定</w:t>
            </w:r>
            <w:r>
              <w:rPr>
                <w:kern w:val="0"/>
                <w:sz w:val="18"/>
                <w:szCs w:val="18"/>
              </w:rPr>
              <w:t>调查区</w:t>
            </w:r>
            <w:r>
              <w:rPr>
                <w:rFonts w:hint="eastAsia"/>
                <w:kern w:val="0"/>
                <w:sz w:val="18"/>
                <w:szCs w:val="18"/>
              </w:rPr>
              <w:t>土体分布图，宜作为孕灾地质环境条件图的镶图。</w:t>
            </w: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rFonts w:hint="eastAsia"/>
                <w:kern w:val="0"/>
                <w:sz w:val="18"/>
                <w:szCs w:val="18"/>
              </w:rPr>
              <w:t>淤积土体</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rFonts w:hint="eastAsia"/>
                <w:kern w:val="0"/>
                <w:sz w:val="18"/>
                <w:szCs w:val="18"/>
              </w:rPr>
              <w:t>4</w:t>
            </w:r>
          </w:p>
        </w:tc>
        <w:tc>
          <w:tcPr>
            <w:tcW w:w="1001" w:type="dxa"/>
            <w:gridSpan w:val="2"/>
            <w:vMerge w:val="continue"/>
            <w:tcBorders>
              <w:left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left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rFonts w:hint="eastAsia"/>
                <w:kern w:val="0"/>
                <w:sz w:val="18"/>
                <w:szCs w:val="18"/>
              </w:rPr>
              <w:t>洪积土体</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rFonts w:hint="eastAsia"/>
                <w:kern w:val="0"/>
                <w:sz w:val="18"/>
                <w:szCs w:val="18"/>
              </w:rPr>
              <w:t>3</w:t>
            </w:r>
          </w:p>
        </w:tc>
        <w:tc>
          <w:tcPr>
            <w:tcW w:w="1001" w:type="dxa"/>
            <w:gridSpan w:val="2"/>
            <w:vMerge w:val="continue"/>
            <w:tcBorders>
              <w:left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left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rFonts w:hint="eastAsia"/>
                <w:kern w:val="0"/>
                <w:sz w:val="18"/>
                <w:szCs w:val="18"/>
              </w:rPr>
              <w:t>冲积土体</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rFonts w:hint="eastAsia"/>
                <w:kern w:val="0"/>
                <w:sz w:val="18"/>
                <w:szCs w:val="18"/>
              </w:rPr>
              <w:t>1</w:t>
            </w:r>
          </w:p>
        </w:tc>
        <w:tc>
          <w:tcPr>
            <w:tcW w:w="1001" w:type="dxa"/>
            <w:gridSpan w:val="2"/>
            <w:vMerge w:val="continue"/>
            <w:tcBorders>
              <w:left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left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gridAfter w:val="1"/>
          <w:wAfter w:w="16" w:type="dxa"/>
          <w:trHeight w:val="312" w:hRule="exact"/>
          <w:tblHeader/>
          <w:jc w:val="center"/>
        </w:trPr>
        <w:tc>
          <w:tcPr>
            <w:tcW w:w="585" w:type="dxa"/>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32"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50"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30"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rFonts w:hint="eastAsia"/>
                <w:kern w:val="0"/>
                <w:sz w:val="18"/>
                <w:szCs w:val="18"/>
              </w:rPr>
              <w:t>风积土体</w:t>
            </w:r>
          </w:p>
        </w:tc>
        <w:tc>
          <w:tcPr>
            <w:tcW w:w="697"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rFonts w:hint="eastAsia"/>
                <w:kern w:val="0"/>
                <w:sz w:val="18"/>
                <w:szCs w:val="18"/>
              </w:rPr>
              <w:t>2</w:t>
            </w:r>
          </w:p>
        </w:tc>
        <w:tc>
          <w:tcPr>
            <w:tcW w:w="1001"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jc w:val="center"/>
              <w:rPr>
                <w:kern w:val="0"/>
                <w:sz w:val="18"/>
                <w:szCs w:val="18"/>
              </w:rPr>
            </w:pPr>
          </w:p>
        </w:tc>
        <w:tc>
          <w:tcPr>
            <w:tcW w:w="2239" w:type="dxa"/>
            <w:vMerge w:val="continue"/>
            <w:tcBorders>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454" w:hRule="atLeast"/>
          <w:tblHeader/>
          <w:jc w:val="center"/>
        </w:trPr>
        <w:tc>
          <w:tcPr>
            <w:tcW w:w="595" w:type="dxa"/>
            <w:gridSpan w:val="2"/>
            <w:vMerge w:val="restart"/>
            <w:tcBorders>
              <w:top w:val="single" w:color="000000" w:sz="4" w:space="0"/>
              <w:left w:val="single" w:color="000000" w:sz="4" w:space="0"/>
              <w:right w:val="single" w:color="000000" w:sz="4" w:space="0"/>
            </w:tcBorders>
            <w:vAlign w:val="center"/>
          </w:tcPr>
          <w:p>
            <w:pPr>
              <w:autoSpaceDE w:val="0"/>
              <w:autoSpaceDN w:val="0"/>
              <w:snapToGrid w:val="0"/>
              <w:spacing w:line="240" w:lineRule="auto"/>
              <w:ind w:left="203" w:right="184"/>
              <w:jc w:val="center"/>
              <w:rPr>
                <w:kern w:val="0"/>
                <w:sz w:val="18"/>
                <w:szCs w:val="18"/>
              </w:rPr>
            </w:pPr>
            <w:r>
              <w:rPr>
                <w:kern w:val="0"/>
                <w:sz w:val="18"/>
                <w:szCs w:val="18"/>
              </w:rPr>
              <w:t>7</w:t>
            </w:r>
          </w:p>
        </w:tc>
        <w:tc>
          <w:tcPr>
            <w:tcW w:w="1148" w:type="dxa"/>
            <w:gridSpan w:val="2"/>
            <w:vMerge w:val="restart"/>
            <w:tcBorders>
              <w:top w:val="single" w:color="000000" w:sz="4" w:space="0"/>
              <w:left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岩</w:t>
            </w:r>
            <w:r>
              <w:rPr>
                <w:rFonts w:hint="eastAsia"/>
                <w:kern w:val="0"/>
                <w:sz w:val="18"/>
                <w:szCs w:val="18"/>
              </w:rPr>
              <w:t>体</w:t>
            </w:r>
            <w:r>
              <w:rPr>
                <w:kern w:val="0"/>
                <w:sz w:val="18"/>
                <w:szCs w:val="18"/>
              </w:rPr>
              <w:t>结构</w:t>
            </w:r>
          </w:p>
        </w:tc>
        <w:tc>
          <w:tcPr>
            <w:tcW w:w="824" w:type="dxa"/>
            <w:vMerge w:val="restart"/>
            <w:tcBorders>
              <w:top w:val="single" w:color="000000" w:sz="4" w:space="0"/>
              <w:left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0.1</w:t>
            </w: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601" w:right="-20"/>
              <w:rPr>
                <w:kern w:val="0"/>
                <w:sz w:val="18"/>
                <w:szCs w:val="18"/>
              </w:rPr>
            </w:pPr>
            <w:r>
              <w:rPr>
                <w:kern w:val="0"/>
                <w:sz w:val="18"/>
                <w:szCs w:val="18"/>
              </w:rPr>
              <w:t>岩石坚硬</w:t>
            </w:r>
            <w:r>
              <w:rPr>
                <w:spacing w:val="-1"/>
                <w:kern w:val="0"/>
                <w:sz w:val="18"/>
                <w:szCs w:val="18"/>
              </w:rPr>
              <w:t>、</w:t>
            </w:r>
            <w:r>
              <w:rPr>
                <w:kern w:val="0"/>
                <w:sz w:val="18"/>
                <w:szCs w:val="18"/>
              </w:rPr>
              <w:t>结构完整</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1</w:t>
            </w:r>
          </w:p>
        </w:tc>
        <w:tc>
          <w:tcPr>
            <w:tcW w:w="1001" w:type="dxa"/>
            <w:gridSpan w:val="2"/>
            <w:vMerge w:val="restart"/>
            <w:tcBorders>
              <w:top w:val="single" w:color="000000" w:sz="4" w:space="0"/>
              <w:left w:val="single" w:color="000000" w:sz="4" w:space="0"/>
              <w:right w:val="single" w:color="000000" w:sz="4" w:space="0"/>
            </w:tcBorders>
            <w:vAlign w:val="center"/>
          </w:tcPr>
          <w:p>
            <w:pPr>
              <w:widowControl/>
              <w:snapToGrid w:val="0"/>
              <w:spacing w:line="280" w:lineRule="exact"/>
              <w:jc w:val="center"/>
              <w:rPr>
                <w:kern w:val="0"/>
                <w:sz w:val="18"/>
                <w:szCs w:val="18"/>
              </w:rPr>
            </w:pPr>
            <w:r>
              <w:rPr>
                <w:kern w:val="0"/>
                <w:sz w:val="18"/>
                <w:szCs w:val="18"/>
              </w:rPr>
              <w:t>地面调查</w:t>
            </w:r>
            <w:r>
              <w:rPr>
                <w:rFonts w:hint="eastAsia"/>
                <w:kern w:val="0"/>
                <w:sz w:val="18"/>
                <w:szCs w:val="18"/>
              </w:rPr>
              <w:t>及</w:t>
            </w:r>
            <w:r>
              <w:rPr>
                <w:kern w:val="0"/>
                <w:sz w:val="18"/>
                <w:szCs w:val="18"/>
              </w:rPr>
              <w:t>工程勘查</w:t>
            </w:r>
          </w:p>
        </w:tc>
        <w:tc>
          <w:tcPr>
            <w:tcW w:w="2255" w:type="dxa"/>
            <w:gridSpan w:val="2"/>
            <w:vMerge w:val="restart"/>
            <w:tcBorders>
              <w:top w:val="single" w:color="000000" w:sz="4" w:space="0"/>
              <w:left w:val="single" w:color="000000" w:sz="4" w:space="0"/>
              <w:right w:val="single" w:color="000000" w:sz="4" w:space="0"/>
            </w:tcBorders>
            <w:vAlign w:val="center"/>
          </w:tcPr>
          <w:p>
            <w:pPr>
              <w:autoSpaceDE w:val="0"/>
              <w:autoSpaceDN w:val="0"/>
              <w:snapToGrid w:val="0"/>
              <w:spacing w:line="280" w:lineRule="exact"/>
              <w:rPr>
                <w:kern w:val="0"/>
                <w:sz w:val="18"/>
                <w:szCs w:val="18"/>
              </w:rPr>
            </w:pPr>
            <w:r>
              <w:rPr>
                <w:rFonts w:hint="eastAsia"/>
                <w:spacing w:val="20"/>
                <w:kern w:val="0"/>
                <w:sz w:val="18"/>
                <w:szCs w:val="18"/>
              </w:rPr>
              <w:t>在资料收集的基础上，</w:t>
            </w:r>
            <w:r>
              <w:rPr>
                <w:spacing w:val="20"/>
                <w:kern w:val="0"/>
                <w:sz w:val="18"/>
                <w:szCs w:val="18"/>
              </w:rPr>
              <w:t>根</w:t>
            </w:r>
            <w:r>
              <w:rPr>
                <w:kern w:val="0"/>
                <w:sz w:val="18"/>
                <w:szCs w:val="18"/>
              </w:rPr>
              <w:t>据</w:t>
            </w:r>
            <w:r>
              <w:rPr>
                <w:spacing w:val="20"/>
                <w:kern w:val="0"/>
                <w:sz w:val="18"/>
                <w:szCs w:val="18"/>
              </w:rPr>
              <w:t>工程</w:t>
            </w:r>
            <w:r>
              <w:rPr>
                <w:kern w:val="0"/>
                <w:sz w:val="18"/>
                <w:szCs w:val="18"/>
              </w:rPr>
              <w:t>勘</w:t>
            </w:r>
            <w:r>
              <w:rPr>
                <w:spacing w:val="20"/>
                <w:kern w:val="0"/>
                <w:sz w:val="18"/>
                <w:szCs w:val="18"/>
              </w:rPr>
              <w:t>查及地面调查</w:t>
            </w:r>
            <w:r>
              <w:rPr>
                <w:kern w:val="0"/>
                <w:sz w:val="18"/>
                <w:szCs w:val="18"/>
              </w:rPr>
              <w:t>成果</w:t>
            </w:r>
            <w:r>
              <w:rPr>
                <w:spacing w:val="-17"/>
                <w:kern w:val="0"/>
                <w:sz w:val="18"/>
                <w:szCs w:val="18"/>
              </w:rPr>
              <w:t>，</w:t>
            </w:r>
            <w:r>
              <w:rPr>
                <w:rFonts w:hint="eastAsia"/>
                <w:kern w:val="0"/>
                <w:sz w:val="18"/>
                <w:szCs w:val="18"/>
              </w:rPr>
              <w:t>划定</w:t>
            </w:r>
            <w:r>
              <w:rPr>
                <w:kern w:val="0"/>
                <w:sz w:val="18"/>
                <w:szCs w:val="18"/>
              </w:rPr>
              <w:t>调查区</w:t>
            </w:r>
            <w:r>
              <w:rPr>
                <w:rFonts w:hint="eastAsia"/>
                <w:kern w:val="0"/>
                <w:sz w:val="18"/>
                <w:szCs w:val="18"/>
              </w:rPr>
              <w:t>土体分布图，宜作为孕灾地质环境条件图的镶图</w:t>
            </w:r>
          </w:p>
        </w:tc>
      </w:tr>
      <w:tr>
        <w:tblPrEx>
          <w:tblCellMar>
            <w:top w:w="0" w:type="dxa"/>
            <w:left w:w="0" w:type="dxa"/>
            <w:bottom w:w="0" w:type="dxa"/>
            <w:right w:w="0" w:type="dxa"/>
          </w:tblCellMar>
        </w:tblPrEx>
        <w:trPr>
          <w:trHeight w:val="454" w:hRule="atLeast"/>
          <w:tblHeader/>
          <w:jc w:val="center"/>
        </w:trPr>
        <w:tc>
          <w:tcPr>
            <w:tcW w:w="595"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right w:val="single" w:color="000000" w:sz="4" w:space="0"/>
            </w:tcBorders>
            <w:vAlign w:val="center"/>
          </w:tcPr>
          <w:p>
            <w:pPr>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421" w:right="-20"/>
              <w:rPr>
                <w:kern w:val="0"/>
                <w:sz w:val="18"/>
                <w:szCs w:val="18"/>
              </w:rPr>
            </w:pPr>
            <w:r>
              <w:rPr>
                <w:kern w:val="0"/>
                <w:sz w:val="18"/>
                <w:szCs w:val="18"/>
              </w:rPr>
              <w:t>岩石较坚硬</w:t>
            </w:r>
            <w:r>
              <w:rPr>
                <w:spacing w:val="-1"/>
                <w:kern w:val="0"/>
                <w:sz w:val="18"/>
                <w:szCs w:val="18"/>
              </w:rPr>
              <w:t>、</w:t>
            </w:r>
            <w:r>
              <w:rPr>
                <w:kern w:val="0"/>
                <w:sz w:val="18"/>
                <w:szCs w:val="18"/>
              </w:rPr>
              <w:t>结构较完整</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1" w:right="243"/>
              <w:jc w:val="center"/>
              <w:rPr>
                <w:kern w:val="0"/>
                <w:sz w:val="18"/>
                <w:szCs w:val="18"/>
              </w:rPr>
            </w:pPr>
            <w:r>
              <w:rPr>
                <w:kern w:val="0"/>
                <w:sz w:val="18"/>
                <w:szCs w:val="18"/>
              </w:rPr>
              <w:t>2</w:t>
            </w:r>
          </w:p>
        </w:tc>
        <w:tc>
          <w:tcPr>
            <w:tcW w:w="1001" w:type="dxa"/>
            <w:gridSpan w:val="2"/>
            <w:vMerge w:val="continue"/>
            <w:tcBorders>
              <w:left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55" w:type="dxa"/>
            <w:gridSpan w:val="2"/>
            <w:vMerge w:val="continue"/>
            <w:tcBorders>
              <w:left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454" w:hRule="atLeast"/>
          <w:tblHeader/>
          <w:jc w:val="center"/>
        </w:trPr>
        <w:tc>
          <w:tcPr>
            <w:tcW w:w="595"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right w:val="single" w:color="000000" w:sz="4" w:space="0"/>
            </w:tcBorders>
            <w:vAlign w:val="center"/>
          </w:tcPr>
          <w:p>
            <w:pPr>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511" w:right="-20"/>
              <w:rPr>
                <w:kern w:val="0"/>
                <w:sz w:val="18"/>
                <w:szCs w:val="18"/>
              </w:rPr>
            </w:pPr>
            <w:r>
              <w:rPr>
                <w:kern w:val="0"/>
                <w:sz w:val="18"/>
                <w:szCs w:val="18"/>
              </w:rPr>
              <w:t>岩体较破碎</w:t>
            </w:r>
            <w:r>
              <w:rPr>
                <w:spacing w:val="-1"/>
                <w:kern w:val="0"/>
                <w:sz w:val="18"/>
                <w:szCs w:val="18"/>
              </w:rPr>
              <w:t>、</w:t>
            </w:r>
            <w:r>
              <w:rPr>
                <w:kern w:val="0"/>
                <w:sz w:val="18"/>
                <w:szCs w:val="18"/>
              </w:rPr>
              <w:t>镶嵌结构</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1" w:right="244"/>
              <w:jc w:val="center"/>
              <w:rPr>
                <w:kern w:val="0"/>
                <w:sz w:val="18"/>
                <w:szCs w:val="18"/>
              </w:rPr>
            </w:pPr>
            <w:r>
              <w:rPr>
                <w:kern w:val="0"/>
                <w:sz w:val="18"/>
                <w:szCs w:val="18"/>
              </w:rPr>
              <w:t>3</w:t>
            </w:r>
          </w:p>
        </w:tc>
        <w:tc>
          <w:tcPr>
            <w:tcW w:w="1001"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55"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454" w:hRule="atLeast"/>
          <w:tblHeader/>
          <w:jc w:val="center"/>
        </w:trPr>
        <w:tc>
          <w:tcPr>
            <w:tcW w:w="595"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51" w:right="-20"/>
              <w:rPr>
                <w:kern w:val="0"/>
                <w:sz w:val="18"/>
                <w:szCs w:val="18"/>
              </w:rPr>
            </w:pPr>
            <w:r>
              <w:rPr>
                <w:kern w:val="0"/>
                <w:sz w:val="18"/>
                <w:szCs w:val="18"/>
              </w:rPr>
              <w:t>岩石破</w:t>
            </w:r>
            <w:r>
              <w:rPr>
                <w:spacing w:val="-1"/>
                <w:kern w:val="0"/>
                <w:sz w:val="18"/>
                <w:szCs w:val="18"/>
              </w:rPr>
              <w:t>碎</w:t>
            </w:r>
            <w:r>
              <w:rPr>
                <w:kern w:val="0"/>
                <w:sz w:val="18"/>
                <w:szCs w:val="18"/>
              </w:rPr>
              <w:t>、</w:t>
            </w:r>
            <w:r>
              <w:rPr>
                <w:spacing w:val="1"/>
                <w:kern w:val="0"/>
                <w:sz w:val="18"/>
                <w:szCs w:val="18"/>
              </w:rPr>
              <w:t>有</w:t>
            </w:r>
            <w:r>
              <w:rPr>
                <w:kern w:val="0"/>
                <w:sz w:val="18"/>
                <w:szCs w:val="18"/>
              </w:rPr>
              <w:t>不连续软弱结构面</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1"/>
              <w:jc w:val="center"/>
              <w:rPr>
                <w:kern w:val="0"/>
                <w:sz w:val="18"/>
                <w:szCs w:val="18"/>
              </w:rPr>
            </w:pPr>
            <w:r>
              <w:rPr>
                <w:kern w:val="0"/>
                <w:sz w:val="18"/>
                <w:szCs w:val="18"/>
              </w:rPr>
              <w:t>4</w:t>
            </w:r>
          </w:p>
        </w:tc>
        <w:tc>
          <w:tcPr>
            <w:tcW w:w="1001" w:type="dxa"/>
            <w:gridSpan w:val="2"/>
            <w:vMerge w:val="restart"/>
            <w:tcBorders>
              <w:top w:val="single" w:color="000000" w:sz="4" w:space="0"/>
              <w:left w:val="single" w:color="000000" w:sz="4" w:space="0"/>
              <w:right w:val="single" w:color="000000" w:sz="4" w:space="0"/>
            </w:tcBorders>
            <w:vAlign w:val="center"/>
          </w:tcPr>
          <w:p>
            <w:pPr>
              <w:widowControl/>
              <w:snapToGrid w:val="0"/>
              <w:spacing w:line="280" w:lineRule="exact"/>
              <w:jc w:val="center"/>
              <w:rPr>
                <w:kern w:val="0"/>
                <w:sz w:val="18"/>
                <w:szCs w:val="18"/>
              </w:rPr>
            </w:pPr>
            <w:r>
              <w:rPr>
                <w:kern w:val="0"/>
                <w:sz w:val="18"/>
                <w:szCs w:val="18"/>
              </w:rPr>
              <w:t>地面调查及工程勘查</w:t>
            </w:r>
          </w:p>
        </w:tc>
        <w:tc>
          <w:tcPr>
            <w:tcW w:w="2255" w:type="dxa"/>
            <w:gridSpan w:val="2"/>
            <w:vMerge w:val="restart"/>
            <w:tcBorders>
              <w:top w:val="single" w:color="000000" w:sz="4" w:space="0"/>
              <w:left w:val="single" w:color="000000" w:sz="4" w:space="0"/>
              <w:right w:val="single" w:color="000000" w:sz="4" w:space="0"/>
            </w:tcBorders>
            <w:vAlign w:val="center"/>
          </w:tcPr>
          <w:p>
            <w:pPr>
              <w:widowControl/>
              <w:snapToGrid w:val="0"/>
              <w:spacing w:line="280" w:lineRule="exact"/>
              <w:rPr>
                <w:kern w:val="0"/>
                <w:sz w:val="18"/>
                <w:szCs w:val="18"/>
              </w:rPr>
            </w:pPr>
            <w:r>
              <w:rPr>
                <w:spacing w:val="20"/>
                <w:kern w:val="0"/>
                <w:sz w:val="18"/>
                <w:szCs w:val="18"/>
              </w:rPr>
              <w:t>根</w:t>
            </w:r>
            <w:r>
              <w:rPr>
                <w:kern w:val="0"/>
                <w:sz w:val="18"/>
                <w:szCs w:val="18"/>
              </w:rPr>
              <w:t>据</w:t>
            </w:r>
            <w:r>
              <w:rPr>
                <w:spacing w:val="20"/>
                <w:kern w:val="0"/>
                <w:sz w:val="18"/>
                <w:szCs w:val="18"/>
              </w:rPr>
              <w:t>地面调查</w:t>
            </w:r>
            <w:r>
              <w:rPr>
                <w:kern w:val="0"/>
                <w:sz w:val="18"/>
                <w:szCs w:val="18"/>
              </w:rPr>
              <w:t>及</w:t>
            </w:r>
            <w:r>
              <w:rPr>
                <w:spacing w:val="20"/>
                <w:kern w:val="0"/>
                <w:sz w:val="18"/>
                <w:szCs w:val="18"/>
              </w:rPr>
              <w:t>工</w:t>
            </w:r>
            <w:r>
              <w:rPr>
                <w:kern w:val="0"/>
                <w:sz w:val="18"/>
                <w:szCs w:val="18"/>
              </w:rPr>
              <w:t>程勘查成果</w:t>
            </w:r>
            <w:r>
              <w:rPr>
                <w:rFonts w:hint="eastAsia"/>
                <w:kern w:val="0"/>
                <w:sz w:val="18"/>
                <w:szCs w:val="18"/>
              </w:rPr>
              <w:t>。</w:t>
            </w:r>
          </w:p>
        </w:tc>
      </w:tr>
      <w:tr>
        <w:tblPrEx>
          <w:tblCellMar>
            <w:top w:w="0" w:type="dxa"/>
            <w:left w:w="0" w:type="dxa"/>
            <w:bottom w:w="0" w:type="dxa"/>
            <w:right w:w="0" w:type="dxa"/>
          </w:tblCellMar>
        </w:tblPrEx>
        <w:trPr>
          <w:trHeight w:val="454" w:hRule="atLeast"/>
          <w:tblHeader/>
          <w:jc w:val="center"/>
        </w:trPr>
        <w:tc>
          <w:tcPr>
            <w:tcW w:w="595"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02" w:right="-20"/>
              <w:rPr>
                <w:kern w:val="0"/>
                <w:sz w:val="18"/>
                <w:szCs w:val="18"/>
              </w:rPr>
            </w:pPr>
            <w:r>
              <w:rPr>
                <w:kern w:val="0"/>
                <w:sz w:val="18"/>
                <w:szCs w:val="18"/>
              </w:rPr>
              <w:t>岩体特别破碎、</w:t>
            </w:r>
            <w:r>
              <w:rPr>
                <w:spacing w:val="1"/>
                <w:kern w:val="0"/>
                <w:sz w:val="18"/>
                <w:szCs w:val="18"/>
              </w:rPr>
              <w:t>有</w:t>
            </w:r>
            <w:r>
              <w:rPr>
                <w:kern w:val="0"/>
                <w:sz w:val="18"/>
                <w:szCs w:val="18"/>
              </w:rPr>
              <w:t>连续软弱结构面</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5</w:t>
            </w:r>
          </w:p>
        </w:tc>
        <w:tc>
          <w:tcPr>
            <w:tcW w:w="1001"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55"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03" w:right="184"/>
              <w:jc w:val="center"/>
              <w:rPr>
                <w:kern w:val="0"/>
                <w:sz w:val="18"/>
                <w:szCs w:val="18"/>
              </w:rPr>
            </w:pPr>
            <w:r>
              <w:rPr>
                <w:kern w:val="0"/>
                <w:sz w:val="18"/>
                <w:szCs w:val="18"/>
              </w:rPr>
              <w:t>8</w:t>
            </w:r>
          </w:p>
        </w:tc>
        <w:tc>
          <w:tcPr>
            <w:tcW w:w="1148"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2" w:right="-20"/>
              <w:rPr>
                <w:kern w:val="0"/>
                <w:sz w:val="18"/>
                <w:szCs w:val="18"/>
              </w:rPr>
            </w:pPr>
            <w:r>
              <w:rPr>
                <w:kern w:val="0"/>
                <w:sz w:val="18"/>
                <w:szCs w:val="18"/>
              </w:rPr>
              <w:t>斜坡结构</w:t>
            </w:r>
          </w:p>
        </w:tc>
        <w:tc>
          <w:tcPr>
            <w:tcW w:w="82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0.1</w:t>
            </w:r>
          </w:p>
        </w:tc>
        <w:tc>
          <w:tcPr>
            <w:tcW w:w="900"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49" w:right="-20"/>
              <w:rPr>
                <w:kern w:val="0"/>
                <w:sz w:val="18"/>
                <w:szCs w:val="18"/>
              </w:rPr>
            </w:pPr>
            <w:r>
              <w:rPr>
                <w:kern w:val="0"/>
                <w:sz w:val="18"/>
                <w:szCs w:val="18"/>
              </w:rPr>
              <w:t>顺</w:t>
            </w:r>
            <w:r>
              <w:rPr>
                <w:rFonts w:hint="eastAsia"/>
                <w:kern w:val="0"/>
                <w:sz w:val="18"/>
                <w:szCs w:val="18"/>
              </w:rPr>
              <w:t>向</w:t>
            </w:r>
            <w:r>
              <w:rPr>
                <w:kern w:val="0"/>
                <w:sz w:val="18"/>
                <w:szCs w:val="18"/>
              </w:rPr>
              <w:t>坡</w:t>
            </w:r>
          </w:p>
        </w:tc>
        <w:tc>
          <w:tcPr>
            <w:tcW w:w="1945"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683" w:right="664"/>
              <w:jc w:val="center"/>
              <w:rPr>
                <w:kern w:val="0"/>
                <w:sz w:val="18"/>
                <w:szCs w:val="18"/>
              </w:rPr>
            </w:pPr>
            <w:r>
              <w:rPr>
                <w:kern w:val="0"/>
                <w:sz w:val="18"/>
                <w:szCs w:val="18"/>
              </w:rPr>
              <w:t>飘倾坡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5</w:t>
            </w:r>
          </w:p>
        </w:tc>
        <w:tc>
          <w:tcPr>
            <w:tcW w:w="100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r>
              <w:rPr>
                <w:kern w:val="0"/>
                <w:sz w:val="18"/>
                <w:szCs w:val="18"/>
              </w:rPr>
              <w:t>工程勘查</w:t>
            </w:r>
            <w:r>
              <w:rPr>
                <w:rFonts w:hint="eastAsia"/>
                <w:kern w:val="0"/>
                <w:sz w:val="18"/>
                <w:szCs w:val="18"/>
              </w:rPr>
              <w:t>及</w:t>
            </w:r>
            <w:r>
              <w:rPr>
                <w:kern w:val="0"/>
                <w:sz w:val="18"/>
                <w:szCs w:val="18"/>
              </w:rPr>
              <w:t>地面调查</w:t>
            </w:r>
          </w:p>
        </w:tc>
        <w:tc>
          <w:tcPr>
            <w:tcW w:w="2255"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80" w:lineRule="exact"/>
              <w:ind w:right="18"/>
              <w:rPr>
                <w:kern w:val="0"/>
                <w:sz w:val="18"/>
                <w:szCs w:val="18"/>
              </w:rPr>
            </w:pPr>
            <w:r>
              <w:rPr>
                <w:spacing w:val="20"/>
                <w:kern w:val="0"/>
                <w:sz w:val="18"/>
                <w:szCs w:val="18"/>
              </w:rPr>
              <w:t>根</w:t>
            </w:r>
            <w:r>
              <w:rPr>
                <w:kern w:val="0"/>
                <w:sz w:val="18"/>
                <w:szCs w:val="18"/>
              </w:rPr>
              <w:t>据</w:t>
            </w:r>
            <w:r>
              <w:rPr>
                <w:spacing w:val="20"/>
                <w:kern w:val="0"/>
                <w:sz w:val="18"/>
                <w:szCs w:val="18"/>
              </w:rPr>
              <w:t>工程</w:t>
            </w:r>
            <w:r>
              <w:rPr>
                <w:kern w:val="0"/>
                <w:sz w:val="18"/>
                <w:szCs w:val="18"/>
              </w:rPr>
              <w:t>勘</w:t>
            </w:r>
            <w:r>
              <w:rPr>
                <w:spacing w:val="20"/>
                <w:kern w:val="0"/>
                <w:sz w:val="18"/>
                <w:szCs w:val="18"/>
              </w:rPr>
              <w:t>查及地面调查</w:t>
            </w:r>
            <w:r>
              <w:rPr>
                <w:kern w:val="0"/>
                <w:sz w:val="18"/>
                <w:szCs w:val="18"/>
              </w:rPr>
              <w:t>成果</w:t>
            </w:r>
            <w:r>
              <w:rPr>
                <w:rFonts w:hint="eastAsia"/>
                <w:kern w:val="0"/>
                <w:sz w:val="18"/>
                <w:szCs w:val="18"/>
              </w:rPr>
              <w:t>。</w:t>
            </w: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945"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683" w:right="664"/>
              <w:jc w:val="center"/>
              <w:rPr>
                <w:kern w:val="0"/>
                <w:sz w:val="18"/>
                <w:szCs w:val="18"/>
              </w:rPr>
            </w:pPr>
            <w:r>
              <w:rPr>
                <w:kern w:val="0"/>
                <w:sz w:val="18"/>
                <w:szCs w:val="18"/>
              </w:rPr>
              <w:t>层面坡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4</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945"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683" w:right="664"/>
              <w:jc w:val="center"/>
              <w:rPr>
                <w:kern w:val="0"/>
                <w:sz w:val="18"/>
                <w:szCs w:val="18"/>
              </w:rPr>
            </w:pPr>
            <w:r>
              <w:rPr>
                <w:kern w:val="0"/>
                <w:sz w:val="18"/>
                <w:szCs w:val="18"/>
              </w:rPr>
              <w:t>伏倾坡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3</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108" w:right="1090"/>
              <w:jc w:val="center"/>
              <w:rPr>
                <w:kern w:val="0"/>
                <w:sz w:val="18"/>
                <w:szCs w:val="18"/>
              </w:rPr>
            </w:pPr>
            <w:r>
              <w:rPr>
                <w:rFonts w:hint="eastAsia"/>
                <w:kern w:val="0"/>
                <w:sz w:val="18"/>
                <w:szCs w:val="18"/>
              </w:rPr>
              <w:t>顺</w:t>
            </w:r>
            <w:r>
              <w:rPr>
                <w:kern w:val="0"/>
                <w:sz w:val="18"/>
                <w:szCs w:val="18"/>
              </w:rPr>
              <w:t>斜坡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0" w:right="243"/>
              <w:jc w:val="center"/>
              <w:rPr>
                <w:kern w:val="0"/>
                <w:sz w:val="18"/>
                <w:szCs w:val="18"/>
              </w:rPr>
            </w:pPr>
            <w:r>
              <w:rPr>
                <w:kern w:val="0"/>
                <w:sz w:val="18"/>
                <w:szCs w:val="18"/>
              </w:rPr>
              <w:t>3</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108" w:right="1090"/>
              <w:jc w:val="center"/>
              <w:rPr>
                <w:kern w:val="0"/>
                <w:sz w:val="18"/>
                <w:szCs w:val="18"/>
              </w:rPr>
            </w:pPr>
            <w:r>
              <w:rPr>
                <w:kern w:val="0"/>
                <w:sz w:val="18"/>
                <w:szCs w:val="18"/>
              </w:rPr>
              <w:t>横向坡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1" w:right="244"/>
              <w:jc w:val="center"/>
              <w:rPr>
                <w:kern w:val="0"/>
                <w:sz w:val="18"/>
                <w:szCs w:val="18"/>
              </w:rPr>
            </w:pPr>
            <w:r>
              <w:rPr>
                <w:kern w:val="0"/>
                <w:sz w:val="18"/>
                <w:szCs w:val="18"/>
              </w:rPr>
              <w:t>2</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108" w:right="1090"/>
              <w:jc w:val="center"/>
              <w:rPr>
                <w:kern w:val="0"/>
                <w:sz w:val="18"/>
                <w:szCs w:val="18"/>
              </w:rPr>
            </w:pPr>
            <w:r>
              <w:rPr>
                <w:kern w:val="0"/>
                <w:sz w:val="18"/>
                <w:szCs w:val="18"/>
              </w:rPr>
              <w:t>逆</w:t>
            </w:r>
            <w:r>
              <w:rPr>
                <w:rFonts w:hint="eastAsia"/>
                <w:kern w:val="0"/>
                <w:sz w:val="18"/>
                <w:szCs w:val="18"/>
              </w:rPr>
              <w:t>斜</w:t>
            </w:r>
            <w:r>
              <w:rPr>
                <w:kern w:val="0"/>
                <w:sz w:val="18"/>
                <w:szCs w:val="18"/>
              </w:rPr>
              <w:t>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1</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1108" w:right="1090"/>
              <w:jc w:val="center"/>
              <w:rPr>
                <w:kern w:val="0"/>
                <w:sz w:val="18"/>
                <w:szCs w:val="18"/>
              </w:rPr>
            </w:pPr>
            <w:r>
              <w:rPr>
                <w:rFonts w:hint="eastAsia"/>
                <w:kern w:val="0"/>
                <w:sz w:val="18"/>
                <w:szCs w:val="18"/>
              </w:rPr>
              <w:t>逆向坡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rFonts w:hint="eastAsia"/>
                <w:kern w:val="0"/>
                <w:sz w:val="18"/>
                <w:szCs w:val="18"/>
              </w:rPr>
              <w:t>1</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近水平层状坡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2</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块状结构斜坡</w:t>
            </w:r>
          </w:p>
        </w:tc>
        <w:tc>
          <w:tcPr>
            <w:tcW w:w="682" w:type="dxa"/>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1</w:t>
            </w:r>
          </w:p>
        </w:tc>
        <w:tc>
          <w:tcPr>
            <w:tcW w:w="1001"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restart"/>
            <w:tcBorders>
              <w:top w:val="single" w:color="000000" w:sz="4" w:space="0"/>
              <w:left w:val="single" w:color="000000" w:sz="4" w:space="0"/>
              <w:right w:val="single" w:color="000000" w:sz="4" w:space="0"/>
            </w:tcBorders>
            <w:vAlign w:val="center"/>
          </w:tcPr>
          <w:p>
            <w:pPr>
              <w:autoSpaceDE w:val="0"/>
              <w:autoSpaceDN w:val="0"/>
              <w:snapToGrid w:val="0"/>
              <w:spacing w:line="240" w:lineRule="auto"/>
              <w:ind w:left="203" w:right="184"/>
              <w:jc w:val="center"/>
              <w:rPr>
                <w:kern w:val="0"/>
                <w:sz w:val="18"/>
                <w:szCs w:val="18"/>
              </w:rPr>
            </w:pPr>
            <w:r>
              <w:rPr>
                <w:kern w:val="0"/>
                <w:sz w:val="18"/>
                <w:szCs w:val="18"/>
              </w:rPr>
              <w:t>9</w:t>
            </w:r>
          </w:p>
        </w:tc>
        <w:tc>
          <w:tcPr>
            <w:tcW w:w="1148" w:type="dxa"/>
            <w:gridSpan w:val="2"/>
            <w:vMerge w:val="restart"/>
            <w:tcBorders>
              <w:top w:val="single" w:color="000000" w:sz="4" w:space="0"/>
              <w:left w:val="single" w:color="000000" w:sz="4" w:space="0"/>
              <w:right w:val="single" w:color="000000" w:sz="4" w:space="0"/>
            </w:tcBorders>
            <w:vAlign w:val="center"/>
          </w:tcPr>
          <w:p>
            <w:pPr>
              <w:autoSpaceDE w:val="0"/>
              <w:autoSpaceDN w:val="0"/>
              <w:snapToGrid w:val="0"/>
              <w:spacing w:line="240" w:lineRule="auto"/>
              <w:ind w:left="293" w:right="119" w:hanging="110"/>
              <w:rPr>
                <w:kern w:val="0"/>
                <w:sz w:val="18"/>
                <w:szCs w:val="18"/>
              </w:rPr>
            </w:pPr>
            <w:r>
              <w:rPr>
                <w:kern w:val="0"/>
                <w:sz w:val="18"/>
                <w:szCs w:val="18"/>
              </w:rPr>
              <w:t>与构造间距离（m）</w:t>
            </w:r>
          </w:p>
        </w:tc>
        <w:tc>
          <w:tcPr>
            <w:tcW w:w="824" w:type="dxa"/>
            <w:vMerge w:val="restart"/>
            <w:tcBorders>
              <w:top w:val="single" w:color="000000" w:sz="4" w:space="0"/>
              <w:left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0.05</w:t>
            </w: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&lt;50</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70" w:right="252"/>
              <w:jc w:val="center"/>
              <w:rPr>
                <w:kern w:val="0"/>
                <w:sz w:val="18"/>
                <w:szCs w:val="18"/>
              </w:rPr>
            </w:pPr>
            <w:r>
              <w:rPr>
                <w:kern w:val="0"/>
                <w:sz w:val="18"/>
                <w:szCs w:val="18"/>
              </w:rPr>
              <w:t>5</w:t>
            </w:r>
          </w:p>
        </w:tc>
        <w:tc>
          <w:tcPr>
            <w:tcW w:w="991" w:type="dxa"/>
            <w:vMerge w:val="restart"/>
            <w:tcBorders>
              <w:top w:val="single" w:color="000000" w:sz="4" w:space="0"/>
              <w:left w:val="single" w:color="000000" w:sz="4" w:space="0"/>
              <w:right w:val="single" w:color="000000" w:sz="4" w:space="0"/>
            </w:tcBorders>
            <w:vAlign w:val="center"/>
          </w:tcPr>
          <w:p>
            <w:pPr>
              <w:widowControl/>
              <w:snapToGrid w:val="0"/>
              <w:spacing w:line="280" w:lineRule="exact"/>
              <w:jc w:val="center"/>
              <w:rPr>
                <w:kern w:val="0"/>
                <w:sz w:val="18"/>
                <w:szCs w:val="18"/>
              </w:rPr>
            </w:pPr>
            <w:r>
              <w:rPr>
                <w:kern w:val="0"/>
                <w:sz w:val="18"/>
                <w:szCs w:val="18"/>
              </w:rPr>
              <w:t>地质构造分布图、遥感解译、地面调查</w:t>
            </w:r>
          </w:p>
        </w:tc>
        <w:tc>
          <w:tcPr>
            <w:tcW w:w="2255" w:type="dxa"/>
            <w:gridSpan w:val="2"/>
            <w:vMerge w:val="restart"/>
            <w:tcBorders>
              <w:top w:val="single" w:color="000000" w:sz="4" w:space="0"/>
              <w:left w:val="single" w:color="000000" w:sz="4" w:space="0"/>
              <w:right w:val="single" w:color="000000" w:sz="4" w:space="0"/>
            </w:tcBorders>
            <w:vAlign w:val="center"/>
          </w:tcPr>
          <w:p>
            <w:pPr>
              <w:autoSpaceDE w:val="0"/>
              <w:autoSpaceDN w:val="0"/>
              <w:snapToGrid w:val="0"/>
              <w:spacing w:line="280" w:lineRule="exact"/>
              <w:ind w:right="18"/>
              <w:rPr>
                <w:kern w:val="0"/>
                <w:sz w:val="18"/>
                <w:szCs w:val="18"/>
              </w:rPr>
            </w:pPr>
            <w:r>
              <w:rPr>
                <w:spacing w:val="20"/>
                <w:kern w:val="0"/>
                <w:sz w:val="18"/>
                <w:szCs w:val="18"/>
              </w:rPr>
              <w:t>收集区域以往不同比例尺区域地质构造图，结合遥感解译、地面调查确定。</w:t>
            </w: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50～100</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1"/>
              <w:jc w:val="center"/>
              <w:rPr>
                <w:kern w:val="0"/>
                <w:sz w:val="18"/>
                <w:szCs w:val="18"/>
              </w:rPr>
            </w:pPr>
            <w:r>
              <w:rPr>
                <w:kern w:val="0"/>
                <w:sz w:val="18"/>
                <w:szCs w:val="18"/>
              </w:rPr>
              <w:t>4</w:t>
            </w:r>
          </w:p>
        </w:tc>
        <w:tc>
          <w:tcPr>
            <w:tcW w:w="991" w:type="dxa"/>
            <w:vMerge w:val="continue"/>
            <w:tcBorders>
              <w:left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55" w:type="dxa"/>
            <w:gridSpan w:val="2"/>
            <w:vMerge w:val="continue"/>
            <w:tcBorders>
              <w:left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100～300</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1" w:right="244"/>
              <w:jc w:val="center"/>
              <w:rPr>
                <w:kern w:val="0"/>
                <w:sz w:val="18"/>
                <w:szCs w:val="18"/>
              </w:rPr>
            </w:pPr>
            <w:r>
              <w:rPr>
                <w:kern w:val="0"/>
                <w:sz w:val="18"/>
                <w:szCs w:val="18"/>
              </w:rPr>
              <w:t>3</w:t>
            </w:r>
          </w:p>
        </w:tc>
        <w:tc>
          <w:tcPr>
            <w:tcW w:w="991" w:type="dxa"/>
            <w:vMerge w:val="continue"/>
            <w:tcBorders>
              <w:left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55" w:type="dxa"/>
            <w:gridSpan w:val="2"/>
            <w:vMerge w:val="continue"/>
            <w:tcBorders>
              <w:left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300～500</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2</w:t>
            </w:r>
          </w:p>
        </w:tc>
        <w:tc>
          <w:tcPr>
            <w:tcW w:w="991" w:type="dxa"/>
            <w:vMerge w:val="continue"/>
            <w:tcBorders>
              <w:left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55" w:type="dxa"/>
            <w:gridSpan w:val="2"/>
            <w:vMerge w:val="continue"/>
            <w:tcBorders>
              <w:left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1148"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824" w:type="dxa"/>
            <w:vMerge w:val="continue"/>
            <w:tcBorders>
              <w:left w:val="single" w:color="000000" w:sz="4" w:space="0"/>
              <w:bottom w:val="single" w:color="000000" w:sz="4" w:space="0"/>
              <w:right w:val="single" w:color="000000" w:sz="4" w:space="0"/>
            </w:tcBorders>
            <w:vAlign w:val="center"/>
          </w:tcPr>
          <w:p>
            <w:pPr>
              <w:widowControl/>
              <w:snapToGrid w:val="0"/>
              <w:spacing w:line="240" w:lineRule="auto"/>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&gt;500</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ind w:left="269" w:right="252"/>
              <w:jc w:val="center"/>
              <w:rPr>
                <w:kern w:val="0"/>
                <w:sz w:val="18"/>
                <w:szCs w:val="18"/>
              </w:rPr>
            </w:pPr>
            <w:r>
              <w:rPr>
                <w:kern w:val="0"/>
                <w:sz w:val="18"/>
                <w:szCs w:val="18"/>
              </w:rPr>
              <w:t>1</w:t>
            </w:r>
          </w:p>
        </w:tc>
        <w:tc>
          <w:tcPr>
            <w:tcW w:w="991" w:type="dxa"/>
            <w:vMerge w:val="continue"/>
            <w:tcBorders>
              <w:left w:val="single" w:color="000000" w:sz="4" w:space="0"/>
              <w:bottom w:val="single" w:color="000000" w:sz="4" w:space="0"/>
              <w:right w:val="single" w:color="000000" w:sz="4" w:space="0"/>
            </w:tcBorders>
            <w:vAlign w:val="center"/>
          </w:tcPr>
          <w:p>
            <w:pPr>
              <w:widowControl/>
              <w:snapToGrid w:val="0"/>
              <w:spacing w:line="280" w:lineRule="exact"/>
              <w:jc w:val="center"/>
              <w:rPr>
                <w:kern w:val="0"/>
                <w:sz w:val="18"/>
                <w:szCs w:val="18"/>
              </w:rPr>
            </w:pPr>
          </w:p>
        </w:tc>
        <w:tc>
          <w:tcPr>
            <w:tcW w:w="2255" w:type="dxa"/>
            <w:gridSpan w:val="2"/>
            <w:vMerge w:val="continue"/>
            <w:tcBorders>
              <w:left w:val="single" w:color="000000" w:sz="4" w:space="0"/>
              <w:bottom w:val="single" w:color="000000" w:sz="4" w:space="0"/>
              <w:right w:val="single" w:color="000000" w:sz="4" w:space="0"/>
            </w:tcBorders>
            <w:vAlign w:val="center"/>
          </w:tcPr>
          <w:p>
            <w:pPr>
              <w:widowControl/>
              <w:snapToGrid w:val="0"/>
              <w:spacing w:line="280" w:lineRule="exact"/>
              <w:ind w:firstLine="360" w:firstLineChars="200"/>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restart"/>
            <w:tcBorders>
              <w:left w:val="single" w:color="000000" w:sz="4" w:space="0"/>
              <w:right w:val="single" w:color="000000" w:sz="4" w:space="0"/>
            </w:tcBorders>
            <w:vAlign w:val="center"/>
          </w:tcPr>
          <w:p>
            <w:pPr>
              <w:widowControl/>
              <w:snapToGrid w:val="0"/>
              <w:spacing w:line="240" w:lineRule="auto"/>
              <w:jc w:val="center"/>
              <w:rPr>
                <w:kern w:val="0"/>
                <w:sz w:val="18"/>
                <w:szCs w:val="18"/>
              </w:rPr>
            </w:pPr>
            <w:r>
              <w:rPr>
                <w:kern w:val="0"/>
                <w:sz w:val="18"/>
                <w:szCs w:val="18"/>
              </w:rPr>
              <w:t>10</w:t>
            </w:r>
          </w:p>
        </w:tc>
        <w:tc>
          <w:tcPr>
            <w:tcW w:w="1148" w:type="dxa"/>
            <w:gridSpan w:val="2"/>
            <w:vMerge w:val="restart"/>
            <w:tcBorders>
              <w:left w:val="single" w:color="000000" w:sz="4" w:space="0"/>
              <w:right w:val="single" w:color="000000" w:sz="4" w:space="0"/>
            </w:tcBorders>
            <w:vAlign w:val="center"/>
          </w:tcPr>
          <w:p>
            <w:pPr>
              <w:autoSpaceDE w:val="0"/>
              <w:autoSpaceDN w:val="0"/>
              <w:spacing w:line="240" w:lineRule="auto"/>
              <w:ind w:left="103" w:right="-54"/>
              <w:jc w:val="center"/>
              <w:rPr>
                <w:kern w:val="0"/>
                <w:sz w:val="18"/>
                <w:szCs w:val="18"/>
              </w:rPr>
            </w:pPr>
            <w:r>
              <w:rPr>
                <w:kern w:val="0"/>
                <w:sz w:val="18"/>
                <w:szCs w:val="18"/>
              </w:rPr>
              <w:t>切坡高度</w:t>
            </w:r>
          </w:p>
          <w:p>
            <w:pPr>
              <w:widowControl/>
              <w:snapToGrid w:val="0"/>
              <w:spacing w:line="240" w:lineRule="auto"/>
              <w:jc w:val="center"/>
              <w:rPr>
                <w:kern w:val="0"/>
                <w:sz w:val="18"/>
                <w:szCs w:val="18"/>
              </w:rPr>
            </w:pPr>
            <w:r>
              <w:rPr>
                <w:kern w:val="0"/>
                <w:sz w:val="18"/>
                <w:szCs w:val="18"/>
              </w:rPr>
              <w:t>（m）</w:t>
            </w:r>
          </w:p>
        </w:tc>
        <w:tc>
          <w:tcPr>
            <w:tcW w:w="824" w:type="dxa"/>
            <w:vMerge w:val="restart"/>
            <w:tcBorders>
              <w:left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r>
              <w:rPr>
                <w:kern w:val="0"/>
                <w:sz w:val="18"/>
                <w:szCs w:val="18"/>
              </w:rPr>
              <w:t>0.2</w:t>
            </w: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&lt;3</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left="270" w:right="252"/>
              <w:jc w:val="center"/>
              <w:rPr>
                <w:kern w:val="0"/>
                <w:sz w:val="24"/>
              </w:rPr>
            </w:pPr>
            <w:r>
              <w:rPr>
                <w:kern w:val="0"/>
                <w:sz w:val="18"/>
                <w:szCs w:val="18"/>
              </w:rPr>
              <w:t>1</w:t>
            </w:r>
          </w:p>
        </w:tc>
        <w:tc>
          <w:tcPr>
            <w:tcW w:w="991" w:type="dxa"/>
            <w:vMerge w:val="restart"/>
            <w:tcBorders>
              <w:top w:val="single" w:color="000000" w:sz="4" w:space="0"/>
              <w:left w:val="single" w:color="000000" w:sz="4" w:space="0"/>
              <w:right w:val="single" w:color="000000" w:sz="4" w:space="0"/>
            </w:tcBorders>
            <w:vAlign w:val="center"/>
          </w:tcPr>
          <w:p>
            <w:pPr>
              <w:widowControl/>
              <w:snapToGrid w:val="0"/>
              <w:spacing w:line="280" w:lineRule="exact"/>
              <w:jc w:val="center"/>
              <w:rPr>
                <w:kern w:val="0"/>
                <w:sz w:val="18"/>
                <w:szCs w:val="18"/>
              </w:rPr>
            </w:pPr>
            <w:r>
              <w:rPr>
                <w:kern w:val="0"/>
                <w:sz w:val="18"/>
                <w:szCs w:val="18"/>
              </w:rPr>
              <w:t>现场地面</w:t>
            </w:r>
          </w:p>
          <w:p>
            <w:pPr>
              <w:widowControl/>
              <w:snapToGrid w:val="0"/>
              <w:spacing w:line="280" w:lineRule="exact"/>
              <w:jc w:val="center"/>
              <w:rPr>
                <w:kern w:val="0"/>
                <w:sz w:val="18"/>
                <w:szCs w:val="18"/>
              </w:rPr>
            </w:pPr>
            <w:r>
              <w:rPr>
                <w:kern w:val="0"/>
                <w:sz w:val="18"/>
                <w:szCs w:val="18"/>
              </w:rPr>
              <w:t>调查</w:t>
            </w:r>
          </w:p>
        </w:tc>
        <w:tc>
          <w:tcPr>
            <w:tcW w:w="2255" w:type="dxa"/>
            <w:gridSpan w:val="2"/>
            <w:vMerge w:val="restart"/>
            <w:tcBorders>
              <w:top w:val="single" w:color="000000" w:sz="4" w:space="0"/>
              <w:left w:val="single" w:color="000000" w:sz="4" w:space="0"/>
              <w:right w:val="single" w:color="000000" w:sz="4" w:space="0"/>
            </w:tcBorders>
            <w:vAlign w:val="center"/>
          </w:tcPr>
          <w:p>
            <w:pPr>
              <w:widowControl/>
              <w:snapToGrid w:val="0"/>
              <w:spacing w:line="280" w:lineRule="exact"/>
              <w:rPr>
                <w:kern w:val="0"/>
                <w:sz w:val="18"/>
                <w:szCs w:val="18"/>
              </w:rPr>
            </w:pPr>
            <w:r>
              <w:rPr>
                <w:spacing w:val="20"/>
                <w:kern w:val="0"/>
                <w:sz w:val="18"/>
                <w:szCs w:val="18"/>
              </w:rPr>
              <w:t>根据地面调查数据获取调查单元人工切坡高度值。已支护边坡，根据防护程度打折赋值；已支护且稳定的边坡可取1分。</w:t>
            </w: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824" w:type="dxa"/>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3～6</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12" w:line="240" w:lineRule="auto"/>
              <w:ind w:left="269" w:right="251"/>
              <w:jc w:val="center"/>
              <w:rPr>
                <w:kern w:val="0"/>
                <w:sz w:val="24"/>
              </w:rPr>
            </w:pPr>
            <w:r>
              <w:rPr>
                <w:kern w:val="0"/>
                <w:sz w:val="18"/>
                <w:szCs w:val="18"/>
              </w:rPr>
              <w:t>2</w:t>
            </w:r>
          </w:p>
        </w:tc>
        <w:tc>
          <w:tcPr>
            <w:tcW w:w="991" w:type="dxa"/>
            <w:vMerge w:val="continue"/>
            <w:tcBorders>
              <w:left w:val="single" w:color="000000" w:sz="4" w:space="0"/>
              <w:right w:val="single" w:color="000000" w:sz="4" w:space="0"/>
            </w:tcBorders>
            <w:vAlign w:val="center"/>
          </w:tcPr>
          <w:p>
            <w:pPr>
              <w:widowControl/>
              <w:snapToGrid w:val="0"/>
              <w:jc w:val="center"/>
              <w:rPr>
                <w:spacing w:val="13"/>
                <w:kern w:val="0"/>
                <w:sz w:val="18"/>
                <w:szCs w:val="18"/>
              </w:rPr>
            </w:pPr>
          </w:p>
        </w:tc>
        <w:tc>
          <w:tcPr>
            <w:tcW w:w="2255" w:type="dxa"/>
            <w:gridSpan w:val="2"/>
            <w:vMerge w:val="continue"/>
            <w:tcBorders>
              <w:left w:val="single" w:color="000000" w:sz="4" w:space="0"/>
              <w:right w:val="single" w:color="000000" w:sz="4" w:space="0"/>
            </w:tcBorders>
            <w:vAlign w:val="center"/>
          </w:tcPr>
          <w:p>
            <w:pPr>
              <w:widowControl/>
              <w:snapToGrid w:val="0"/>
              <w:jc w:val="left"/>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824" w:type="dxa"/>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6～12</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10" w:line="240" w:lineRule="auto"/>
              <w:ind w:left="269" w:right="252"/>
              <w:jc w:val="center"/>
              <w:rPr>
                <w:kern w:val="0"/>
                <w:sz w:val="24"/>
              </w:rPr>
            </w:pPr>
            <w:r>
              <w:rPr>
                <w:kern w:val="0"/>
                <w:sz w:val="18"/>
                <w:szCs w:val="18"/>
              </w:rPr>
              <w:t>3</w:t>
            </w:r>
          </w:p>
        </w:tc>
        <w:tc>
          <w:tcPr>
            <w:tcW w:w="991" w:type="dxa"/>
            <w:vMerge w:val="continue"/>
            <w:tcBorders>
              <w:left w:val="single" w:color="000000" w:sz="4" w:space="0"/>
              <w:right w:val="single" w:color="000000" w:sz="4" w:space="0"/>
            </w:tcBorders>
            <w:vAlign w:val="center"/>
          </w:tcPr>
          <w:p>
            <w:pPr>
              <w:widowControl/>
              <w:snapToGrid w:val="0"/>
              <w:jc w:val="center"/>
              <w:rPr>
                <w:spacing w:val="13"/>
                <w:kern w:val="0"/>
                <w:sz w:val="18"/>
                <w:szCs w:val="18"/>
              </w:rPr>
            </w:pPr>
          </w:p>
        </w:tc>
        <w:tc>
          <w:tcPr>
            <w:tcW w:w="2255" w:type="dxa"/>
            <w:gridSpan w:val="2"/>
            <w:vMerge w:val="continue"/>
            <w:tcBorders>
              <w:left w:val="single" w:color="000000" w:sz="4" w:space="0"/>
              <w:right w:val="single" w:color="000000" w:sz="4" w:space="0"/>
            </w:tcBorders>
            <w:vAlign w:val="center"/>
          </w:tcPr>
          <w:p>
            <w:pPr>
              <w:widowControl/>
              <w:snapToGrid w:val="0"/>
              <w:jc w:val="left"/>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1148" w:type="dxa"/>
            <w:gridSpan w:val="2"/>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824" w:type="dxa"/>
            <w:vMerge w:val="continue"/>
            <w:tcBorders>
              <w:left w:val="single" w:color="000000" w:sz="4" w:space="0"/>
              <w:right w:val="single" w:color="000000" w:sz="4" w:space="0"/>
            </w:tcBorders>
            <w:vAlign w:val="center"/>
          </w:tcPr>
          <w:p>
            <w:pPr>
              <w:widowControl/>
              <w:snapToGrid w:val="0"/>
              <w:jc w:val="center"/>
              <w:rPr>
                <w:kern w:val="0"/>
                <w:sz w:val="18"/>
                <w:szCs w:val="18"/>
              </w:rPr>
            </w:pPr>
          </w:p>
        </w:tc>
        <w:tc>
          <w:tcPr>
            <w:tcW w:w="2845" w:type="dxa"/>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12～25</w:t>
            </w:r>
          </w:p>
        </w:tc>
        <w:tc>
          <w:tcPr>
            <w:tcW w:w="692"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12" w:line="240" w:lineRule="auto"/>
              <w:ind w:left="260" w:right="243"/>
              <w:jc w:val="center"/>
              <w:rPr>
                <w:kern w:val="0"/>
                <w:sz w:val="24"/>
              </w:rPr>
            </w:pPr>
            <w:r>
              <w:rPr>
                <w:kern w:val="0"/>
                <w:sz w:val="18"/>
                <w:szCs w:val="18"/>
              </w:rPr>
              <w:t>4</w:t>
            </w:r>
          </w:p>
        </w:tc>
        <w:tc>
          <w:tcPr>
            <w:tcW w:w="991" w:type="dxa"/>
            <w:vMerge w:val="continue"/>
            <w:tcBorders>
              <w:left w:val="single" w:color="000000" w:sz="4" w:space="0"/>
              <w:right w:val="single" w:color="000000" w:sz="4" w:space="0"/>
            </w:tcBorders>
            <w:vAlign w:val="center"/>
          </w:tcPr>
          <w:p>
            <w:pPr>
              <w:widowControl/>
              <w:snapToGrid w:val="0"/>
              <w:jc w:val="center"/>
              <w:rPr>
                <w:spacing w:val="13"/>
                <w:kern w:val="0"/>
                <w:sz w:val="18"/>
                <w:szCs w:val="18"/>
              </w:rPr>
            </w:pPr>
          </w:p>
        </w:tc>
        <w:tc>
          <w:tcPr>
            <w:tcW w:w="2255" w:type="dxa"/>
            <w:gridSpan w:val="2"/>
            <w:vMerge w:val="continue"/>
            <w:tcBorders>
              <w:left w:val="single" w:color="000000" w:sz="4" w:space="0"/>
              <w:right w:val="single" w:color="000000" w:sz="4" w:space="0"/>
            </w:tcBorders>
            <w:vAlign w:val="center"/>
          </w:tcPr>
          <w:p>
            <w:pPr>
              <w:widowControl/>
              <w:snapToGrid w:val="0"/>
              <w:jc w:val="left"/>
              <w:rPr>
                <w:kern w:val="0"/>
                <w:sz w:val="18"/>
                <w:szCs w:val="18"/>
              </w:rPr>
            </w:pPr>
          </w:p>
        </w:tc>
      </w:tr>
      <w:tr>
        <w:tblPrEx>
          <w:tblCellMar>
            <w:top w:w="0" w:type="dxa"/>
            <w:left w:w="0" w:type="dxa"/>
            <w:bottom w:w="0" w:type="dxa"/>
            <w:right w:w="0" w:type="dxa"/>
          </w:tblCellMar>
        </w:tblPrEx>
        <w:trPr>
          <w:trHeight w:val="340" w:hRule="exact"/>
          <w:tblHeader/>
          <w:jc w:val="center"/>
        </w:trPr>
        <w:tc>
          <w:tcPr>
            <w:tcW w:w="595" w:type="dxa"/>
            <w:gridSpan w:val="2"/>
            <w:vMerge w:val="continue"/>
            <w:tcBorders>
              <w:left w:val="single" w:color="000000" w:sz="4" w:space="0"/>
              <w:bottom w:val="single" w:color="auto" w:sz="4" w:space="0"/>
              <w:right w:val="single" w:color="000000" w:sz="4" w:space="0"/>
            </w:tcBorders>
            <w:vAlign w:val="center"/>
          </w:tcPr>
          <w:p>
            <w:pPr>
              <w:widowControl/>
              <w:snapToGrid w:val="0"/>
              <w:jc w:val="center"/>
              <w:rPr>
                <w:kern w:val="0"/>
                <w:sz w:val="18"/>
                <w:szCs w:val="18"/>
              </w:rPr>
            </w:pPr>
          </w:p>
        </w:tc>
        <w:tc>
          <w:tcPr>
            <w:tcW w:w="1148" w:type="dxa"/>
            <w:gridSpan w:val="2"/>
            <w:vMerge w:val="continue"/>
            <w:tcBorders>
              <w:left w:val="single" w:color="000000" w:sz="4" w:space="0"/>
              <w:bottom w:val="single" w:color="auto" w:sz="4" w:space="0"/>
              <w:right w:val="single" w:color="000000" w:sz="4" w:space="0"/>
            </w:tcBorders>
            <w:vAlign w:val="center"/>
          </w:tcPr>
          <w:p>
            <w:pPr>
              <w:widowControl/>
              <w:snapToGrid w:val="0"/>
              <w:jc w:val="center"/>
              <w:rPr>
                <w:kern w:val="0"/>
                <w:sz w:val="18"/>
                <w:szCs w:val="18"/>
              </w:rPr>
            </w:pPr>
          </w:p>
        </w:tc>
        <w:tc>
          <w:tcPr>
            <w:tcW w:w="824" w:type="dxa"/>
            <w:vMerge w:val="continue"/>
            <w:tcBorders>
              <w:left w:val="single" w:color="000000" w:sz="4" w:space="0"/>
              <w:bottom w:val="single" w:color="auto" w:sz="4" w:space="0"/>
              <w:right w:val="single" w:color="000000" w:sz="4" w:space="0"/>
            </w:tcBorders>
            <w:vAlign w:val="center"/>
          </w:tcPr>
          <w:p>
            <w:pPr>
              <w:widowControl/>
              <w:snapToGrid w:val="0"/>
              <w:jc w:val="center"/>
              <w:rPr>
                <w:kern w:val="0"/>
                <w:sz w:val="18"/>
                <w:szCs w:val="18"/>
              </w:rPr>
            </w:pPr>
          </w:p>
        </w:tc>
        <w:tc>
          <w:tcPr>
            <w:tcW w:w="2845" w:type="dxa"/>
            <w:gridSpan w:val="3"/>
            <w:tcBorders>
              <w:top w:val="single" w:color="000000" w:sz="4" w:space="0"/>
              <w:left w:val="single" w:color="000000" w:sz="4" w:space="0"/>
              <w:bottom w:val="single" w:color="auto" w:sz="4" w:space="0"/>
              <w:right w:val="single" w:color="000000" w:sz="4" w:space="0"/>
            </w:tcBorders>
            <w:vAlign w:val="center"/>
          </w:tcPr>
          <w:p>
            <w:pPr>
              <w:autoSpaceDE w:val="0"/>
              <w:autoSpaceDN w:val="0"/>
              <w:snapToGrid w:val="0"/>
              <w:spacing w:line="240" w:lineRule="auto"/>
              <w:jc w:val="center"/>
              <w:rPr>
                <w:w w:val="99"/>
                <w:kern w:val="0"/>
                <w:sz w:val="18"/>
                <w:szCs w:val="18"/>
              </w:rPr>
            </w:pPr>
            <w:r>
              <w:rPr>
                <w:w w:val="99"/>
                <w:kern w:val="0"/>
                <w:sz w:val="18"/>
                <w:szCs w:val="18"/>
              </w:rPr>
              <w:t>&gt;25</w:t>
            </w:r>
          </w:p>
        </w:tc>
        <w:tc>
          <w:tcPr>
            <w:tcW w:w="692" w:type="dxa"/>
            <w:gridSpan w:val="2"/>
            <w:tcBorders>
              <w:top w:val="single" w:color="000000" w:sz="4" w:space="0"/>
              <w:left w:val="single" w:color="000000" w:sz="4" w:space="0"/>
              <w:bottom w:val="single" w:color="auto" w:sz="4" w:space="0"/>
              <w:right w:val="single" w:color="000000" w:sz="4" w:space="0"/>
            </w:tcBorders>
            <w:vAlign w:val="center"/>
          </w:tcPr>
          <w:p>
            <w:pPr>
              <w:autoSpaceDE w:val="0"/>
              <w:autoSpaceDN w:val="0"/>
              <w:spacing w:line="240" w:lineRule="auto"/>
              <w:ind w:left="262" w:right="244"/>
              <w:jc w:val="center"/>
              <w:rPr>
                <w:kern w:val="0"/>
                <w:sz w:val="24"/>
              </w:rPr>
            </w:pPr>
            <w:r>
              <w:rPr>
                <w:kern w:val="0"/>
                <w:sz w:val="18"/>
                <w:szCs w:val="18"/>
              </w:rPr>
              <w:t>5</w:t>
            </w:r>
          </w:p>
        </w:tc>
        <w:tc>
          <w:tcPr>
            <w:tcW w:w="991" w:type="dxa"/>
            <w:vMerge w:val="continue"/>
            <w:tcBorders>
              <w:left w:val="single" w:color="000000" w:sz="4" w:space="0"/>
              <w:bottom w:val="single" w:color="auto" w:sz="4" w:space="0"/>
              <w:right w:val="single" w:color="000000" w:sz="4" w:space="0"/>
            </w:tcBorders>
            <w:vAlign w:val="center"/>
          </w:tcPr>
          <w:p>
            <w:pPr>
              <w:widowControl/>
              <w:snapToGrid w:val="0"/>
              <w:jc w:val="center"/>
              <w:rPr>
                <w:spacing w:val="13"/>
                <w:kern w:val="0"/>
                <w:sz w:val="18"/>
                <w:szCs w:val="18"/>
              </w:rPr>
            </w:pPr>
          </w:p>
        </w:tc>
        <w:tc>
          <w:tcPr>
            <w:tcW w:w="2255" w:type="dxa"/>
            <w:gridSpan w:val="2"/>
            <w:vMerge w:val="continue"/>
            <w:tcBorders>
              <w:left w:val="single" w:color="000000" w:sz="4" w:space="0"/>
              <w:bottom w:val="single" w:color="auto" w:sz="4" w:space="0"/>
              <w:right w:val="single" w:color="000000" w:sz="4" w:space="0"/>
            </w:tcBorders>
            <w:vAlign w:val="center"/>
          </w:tcPr>
          <w:p>
            <w:pPr>
              <w:widowControl/>
              <w:snapToGrid w:val="0"/>
              <w:jc w:val="left"/>
              <w:rPr>
                <w:kern w:val="0"/>
                <w:sz w:val="18"/>
                <w:szCs w:val="18"/>
              </w:rPr>
            </w:pPr>
          </w:p>
        </w:tc>
      </w:tr>
    </w:tbl>
    <w:p>
      <w:pPr>
        <w:pStyle w:val="53"/>
        <w:ind w:firstLine="0" w:firstLineChars="0"/>
      </w:pPr>
    </w:p>
    <w:p>
      <w:pPr>
        <w:pStyle w:val="53"/>
        <w:ind w:firstLine="0" w:firstLineChars="0"/>
        <w:sectPr>
          <w:footerReference r:id="rId36" w:type="default"/>
          <w:pgSz w:w="11905" w:h="16838"/>
          <w:pgMar w:top="1928" w:right="1134" w:bottom="1134" w:left="1134" w:header="1417" w:footer="1134" w:gutter="0"/>
          <w:pgNumType w:fmt="decimal"/>
          <w:cols w:space="720" w:num="1"/>
          <w:docGrid w:type="lines" w:linePitch="312" w:charSpace="0"/>
        </w:sectPr>
      </w:pPr>
    </w:p>
    <w:p>
      <w:pPr>
        <w:pStyle w:val="237"/>
        <w:tabs>
          <w:tab w:val="left" w:pos="425"/>
        </w:tabs>
        <w:spacing w:before="156" w:after="156"/>
      </w:pPr>
      <w:r>
        <mc:AlternateContent>
          <mc:Choice Requires="wps">
            <w:drawing>
              <wp:anchor distT="0" distB="0" distL="114300" distR="114300" simplePos="0" relativeHeight="251659264" behindDoc="0" locked="0" layoutInCell="1" allowOverlap="1">
                <wp:simplePos x="0" y="0"/>
                <wp:positionH relativeFrom="column">
                  <wp:posOffset>-5258435</wp:posOffset>
                </wp:positionH>
                <wp:positionV relativeFrom="paragraph">
                  <wp:posOffset>4616450</wp:posOffset>
                </wp:positionV>
                <wp:extent cx="5064125" cy="381000"/>
                <wp:effectExtent l="5080" t="11430" r="7620" b="7620"/>
                <wp:wrapNone/>
                <wp:docPr id="469628169" name="文本框 1300"/>
                <wp:cNvGraphicFramePr/>
                <a:graphic xmlns:a="http://schemas.openxmlformats.org/drawingml/2006/main">
                  <a:graphicData uri="http://schemas.microsoft.com/office/word/2010/wordprocessingShape">
                    <wps:wsp>
                      <wps:cNvSpPr txBox="1">
                        <a:spLocks noChangeArrowheads="1"/>
                      </wps:cNvSpPr>
                      <wps:spPr bwMode="auto">
                        <a:xfrm>
                          <a:off x="0" y="0"/>
                          <a:ext cx="5064125" cy="381000"/>
                        </a:xfrm>
                        <a:prstGeom prst="rect">
                          <a:avLst/>
                        </a:prstGeom>
                        <a:solidFill>
                          <a:srgbClr val="FFFFFF"/>
                        </a:solidFill>
                        <a:ln w="9525">
                          <a:solidFill>
                            <a:srgbClr val="FFFFFF"/>
                          </a:solidFill>
                          <a:miter lim="800000"/>
                        </a:ln>
                      </wps:spPr>
                      <wps:txbx>
                        <w:txbxContent>
                          <w:p>
                            <w:pPr>
                              <w:pStyle w:val="237"/>
                              <w:tabs>
                                <w:tab w:val="left" w:pos="425"/>
                              </w:tabs>
                              <w:spacing w:before="156" w:after="156" w:line="240" w:lineRule="exact"/>
                            </w:pPr>
                            <w:r>
                              <w:t>图</w:t>
                            </w:r>
                            <w:r>
                              <w:rPr>
                                <w:rFonts w:hint="eastAsia"/>
                              </w:rPr>
                              <w:t>L.1  基于GIS平台利用综合指数法开展地质灾害风险评价流程</w:t>
                            </w:r>
                          </w:p>
                        </w:txbxContent>
                      </wps:txbx>
                      <wps:bodyPr rot="0" vert="horz" wrap="square" lIns="91440" tIns="45720" rIns="91440" bIns="45720" anchor="t" anchorCtr="0" upright="1">
                        <a:noAutofit/>
                      </wps:bodyPr>
                    </wps:wsp>
                  </a:graphicData>
                </a:graphic>
              </wp:anchor>
            </w:drawing>
          </mc:Choice>
          <mc:Fallback>
            <w:pict>
              <v:shape id="文本框 1300" o:spid="_x0000_s1026" o:spt="202" type="#_x0000_t202" style="position:absolute;left:0pt;margin-left:-414.05pt;margin-top:363.5pt;height:30pt;width:398.75pt;z-index:251659264;mso-width-relative:page;mso-height-relative:page;" fillcolor="#FFFFFF" filled="t" stroked="t" coordsize="21600,21600" o:gfxdata="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A11&#10;B9LYAAAADAEAAA8AAAAAAAAAAQAgAAAAOAAAAGRycy9kb3ducmV2LnhtbFBLAQIUABQAAAAIAIdO&#10;4kDbIsbQRgIAAJIEAAAOAAAAAAAAAAEAIAAAAD0BAABkcnMvZTJvRG9jLnhtbFBLBQYAAAAABgAG&#10;AFkBAAD1BQAAAAA=&#10;">
                <v:fill on="t" focussize="0,0"/>
                <v:stroke color="#FFFFFF" miterlimit="8" joinstyle="miter"/>
                <v:imagedata o:title=""/>
                <o:lock v:ext="edit" aspectratio="f"/>
                <v:textbox>
                  <w:txbxContent>
                    <w:p>
                      <w:pPr>
                        <w:pStyle w:val="237"/>
                        <w:tabs>
                          <w:tab w:val="left" w:pos="425"/>
                        </w:tabs>
                        <w:spacing w:before="156" w:after="156" w:line="240" w:lineRule="exact"/>
                      </w:pPr>
                      <w:r>
                        <w:t>图</w:t>
                      </w:r>
                      <w:r>
                        <w:rPr>
                          <w:rFonts w:hint="eastAsia"/>
                        </w:rPr>
                        <w:t>L.1  基于GIS平台利用综合指数法开展地质灾害风险评价流程</w:t>
                      </w:r>
                    </w:p>
                  </w:txbxContent>
                </v:textbox>
              </v:shape>
            </w:pict>
          </mc:Fallback>
        </mc:AlternateContent>
      </w:r>
      <w:bookmarkStart w:id="316" w:name="_Toc30498"/>
      <w:bookmarkStart w:id="317" w:name="_Toc11969"/>
      <w:bookmarkStart w:id="318" w:name="_Toc4676"/>
      <w:r>
        <w:rPr>
          <w:rFonts w:hint="eastAsia"/>
        </w:rPr>
        <w:t>附录J.</w:t>
      </w:r>
      <w:r>
        <w:t>2  信息量法</w:t>
      </w:r>
      <w:bookmarkEnd w:id="316"/>
      <w:bookmarkEnd w:id="317"/>
      <w:bookmarkEnd w:id="318"/>
    </w:p>
    <w:p>
      <w:pPr>
        <w:pStyle w:val="234"/>
        <w:rPr>
          <w:rFonts w:ascii="Times New Roman"/>
        </w:rPr>
      </w:pPr>
      <w:r>
        <w:rPr>
          <w:rFonts w:ascii="Times New Roman"/>
        </w:rPr>
        <w:t>地质灾害的形成受多种因素影响，信息量模型反映了一定地质环境条件致灾因素及其细分区间的组合；具体是通过某种因素作用下地质灾害发生频率与区域地质灾害发生频率相比较实现的。信息量法适应于样本数量较多的评价区</w:t>
      </w:r>
      <w:r>
        <w:rPr>
          <w:rFonts w:hint="eastAsia" w:ascii="Times New Roman"/>
        </w:rPr>
        <w:t>。</w:t>
      </w:r>
    </w:p>
    <w:p>
      <w:pPr>
        <w:pStyle w:val="234"/>
        <w:spacing w:line="360" w:lineRule="exact"/>
      </w:pPr>
      <w:r>
        <w:rPr>
          <w:rFonts w:ascii="Times New Roman"/>
        </w:rPr>
        <w:t>（1）评价因素选取与状态分</w:t>
      </w:r>
      <w:r>
        <w:rPr>
          <w:rFonts w:hint="eastAsia" w:ascii="Times New Roman"/>
        </w:rPr>
        <w:t>级</w:t>
      </w:r>
      <w:r>
        <w:rPr>
          <w:rFonts w:ascii="Times New Roman"/>
        </w:rPr>
        <w:t>可参照表</w:t>
      </w:r>
      <w:r>
        <w:rPr>
          <w:rFonts w:hint="eastAsia" w:ascii="Times New Roman"/>
        </w:rPr>
        <w:t>J</w:t>
      </w:r>
      <w:r>
        <w:rPr>
          <w:rFonts w:ascii="Times New Roman"/>
        </w:rPr>
        <w:t>.2</w:t>
      </w:r>
      <w:r>
        <w:rPr>
          <w:rFonts w:hint="eastAsia" w:ascii="Times New Roman"/>
        </w:rPr>
        <w:t>，</w:t>
      </w:r>
      <w:r>
        <w:rPr>
          <w:rFonts w:ascii="Times New Roman"/>
        </w:rPr>
        <w:t>但不限于表中</w:t>
      </w:r>
      <w:r>
        <w:rPr>
          <w:rFonts w:hint="eastAsia" w:ascii="Times New Roman"/>
        </w:rPr>
        <w:t>评价因素与状态分级</w:t>
      </w:r>
      <w:r>
        <w:rPr>
          <w:rFonts w:ascii="Times New Roman"/>
        </w:rPr>
        <w:t>。</w:t>
      </w:r>
    </w:p>
    <w:p>
      <w:pPr>
        <w:pStyle w:val="237"/>
        <w:numPr>
          <w:ilvl w:val="255"/>
          <w:numId w:val="0"/>
        </w:numPr>
        <w:spacing w:before="156" w:after="156"/>
      </w:pPr>
      <w:r>
        <w:rPr>
          <w:rFonts w:hint="eastAsia"/>
        </w:rPr>
        <w:t>表J</w:t>
      </w:r>
      <w:r>
        <w:t xml:space="preserve">.2  </w:t>
      </w:r>
      <w:r>
        <w:rPr>
          <w:rFonts w:hint="eastAsia"/>
        </w:rPr>
        <w:t>地质灾害评价因素和分级示例表</w:t>
      </w:r>
    </w:p>
    <w:tbl>
      <w:tblPr>
        <w:tblStyle w:val="27"/>
        <w:tblW w:w="9247" w:type="dxa"/>
        <w:jc w:val="center"/>
        <w:tblLayout w:type="fixed"/>
        <w:tblCellMar>
          <w:top w:w="0" w:type="dxa"/>
          <w:left w:w="0" w:type="dxa"/>
          <w:bottom w:w="0" w:type="dxa"/>
          <w:right w:w="0" w:type="dxa"/>
        </w:tblCellMar>
      </w:tblPr>
      <w:tblGrid>
        <w:gridCol w:w="959"/>
        <w:gridCol w:w="2959"/>
        <w:gridCol w:w="1821"/>
        <w:gridCol w:w="3508"/>
      </w:tblGrid>
      <w:tr>
        <w:tblPrEx>
          <w:tblCellMar>
            <w:top w:w="0" w:type="dxa"/>
            <w:left w:w="0" w:type="dxa"/>
            <w:bottom w:w="0" w:type="dxa"/>
            <w:right w:w="0" w:type="dxa"/>
          </w:tblCellMar>
        </w:tblPrEx>
        <w:trPr>
          <w:trHeight w:val="170" w:hRule="atLeast"/>
          <w:jc w:val="center"/>
        </w:trPr>
        <w:tc>
          <w:tcPr>
            <w:tcW w:w="959" w:type="dxa"/>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b/>
                <w:kern w:val="0"/>
                <w:sz w:val="18"/>
                <w:szCs w:val="18"/>
              </w:rPr>
            </w:pPr>
            <w:r>
              <w:rPr>
                <w:b/>
                <w:kern w:val="0"/>
                <w:sz w:val="18"/>
                <w:szCs w:val="18"/>
              </w:rPr>
              <w:t>序号</w:t>
            </w:r>
          </w:p>
        </w:tc>
        <w:tc>
          <w:tcPr>
            <w:tcW w:w="2959" w:type="dxa"/>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b/>
                <w:kern w:val="0"/>
                <w:sz w:val="18"/>
                <w:szCs w:val="18"/>
              </w:rPr>
            </w:pPr>
            <w:r>
              <w:rPr>
                <w:b/>
                <w:kern w:val="0"/>
                <w:sz w:val="18"/>
                <w:szCs w:val="18"/>
              </w:rPr>
              <w:t>评价因素</w:t>
            </w: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b/>
                <w:kern w:val="0"/>
                <w:sz w:val="18"/>
                <w:szCs w:val="18"/>
              </w:rPr>
            </w:pPr>
            <w:r>
              <w:rPr>
                <w:b/>
                <w:kern w:val="0"/>
                <w:sz w:val="18"/>
                <w:szCs w:val="18"/>
              </w:rPr>
              <w:t>状态分级</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1</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坡</w:t>
            </w:r>
            <w:r>
              <w:rPr>
                <w:spacing w:val="-1"/>
                <w:kern w:val="0"/>
                <w:sz w:val="18"/>
                <w:szCs w:val="18"/>
              </w:rPr>
              <w:t>度</w:t>
            </w:r>
            <w:r>
              <w:rPr>
                <w:spacing w:val="1"/>
                <w:kern w:val="0"/>
                <w:sz w:val="18"/>
                <w:szCs w:val="18"/>
              </w:rPr>
              <w:t>（</w:t>
            </w:r>
            <w:r>
              <w:rPr>
                <w:spacing w:val="-1"/>
                <w:kern w:val="0"/>
                <w:sz w:val="18"/>
                <w:szCs w:val="18"/>
              </w:rPr>
              <w:t>°</w:t>
            </w:r>
            <w:r>
              <w:rPr>
                <w:kern w:val="0"/>
                <w:sz w:val="18"/>
                <w:szCs w:val="18"/>
              </w:rPr>
              <w:t>）</w:t>
            </w: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w w:val="99"/>
                <w:kern w:val="0"/>
                <w:sz w:val="18"/>
                <w:szCs w:val="18"/>
              </w:rPr>
              <w:t>&lt;15</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15～25</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25～35</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35～45</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w w:val="99"/>
                <w:kern w:val="0"/>
                <w:sz w:val="18"/>
                <w:szCs w:val="18"/>
              </w:rPr>
              <w:t>&gt;45</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2</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坡</w:t>
            </w:r>
            <w:r>
              <w:rPr>
                <w:spacing w:val="-1"/>
                <w:kern w:val="0"/>
                <w:sz w:val="18"/>
                <w:szCs w:val="18"/>
              </w:rPr>
              <w:t>向</w:t>
            </w:r>
            <w:r>
              <w:rPr>
                <w:spacing w:val="1"/>
                <w:kern w:val="0"/>
                <w:sz w:val="18"/>
                <w:szCs w:val="18"/>
              </w:rPr>
              <w:t>（</w:t>
            </w:r>
            <w:r>
              <w:rPr>
                <w:spacing w:val="-1"/>
                <w:kern w:val="0"/>
                <w:sz w:val="18"/>
                <w:szCs w:val="18"/>
              </w:rPr>
              <w:t>°</w:t>
            </w:r>
            <w:r>
              <w:rPr>
                <w:kern w:val="0"/>
                <w:sz w:val="18"/>
                <w:szCs w:val="18"/>
              </w:rPr>
              <w:t>）</w:t>
            </w: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北（337.</w:t>
            </w:r>
            <w:r>
              <w:rPr>
                <w:spacing w:val="-1"/>
                <w:kern w:val="0"/>
                <w:sz w:val="18"/>
                <w:szCs w:val="18"/>
              </w:rPr>
              <w:t>5</w:t>
            </w:r>
            <w:r>
              <w:rPr>
                <w:kern w:val="0"/>
                <w:sz w:val="18"/>
                <w:szCs w:val="18"/>
              </w:rPr>
              <w:t>～22.5）</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北</w:t>
            </w:r>
            <w:r>
              <w:rPr>
                <w:spacing w:val="-1"/>
                <w:kern w:val="0"/>
                <w:sz w:val="18"/>
                <w:szCs w:val="18"/>
              </w:rPr>
              <w:t>东</w:t>
            </w:r>
            <w:r>
              <w:rPr>
                <w:spacing w:val="1"/>
                <w:kern w:val="0"/>
                <w:sz w:val="18"/>
                <w:szCs w:val="18"/>
              </w:rPr>
              <w:t>（</w:t>
            </w:r>
            <w:r>
              <w:rPr>
                <w:kern w:val="0"/>
                <w:sz w:val="18"/>
                <w:szCs w:val="18"/>
              </w:rPr>
              <w:t>22.5～67.</w:t>
            </w:r>
            <w:r>
              <w:rPr>
                <w:spacing w:val="-1"/>
                <w:kern w:val="0"/>
                <w:sz w:val="18"/>
                <w:szCs w:val="18"/>
              </w:rPr>
              <w:t>5</w:t>
            </w:r>
            <w:r>
              <w:rPr>
                <w:kern w:val="0"/>
                <w:sz w:val="18"/>
                <w:szCs w:val="18"/>
              </w:rPr>
              <w:t>）</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东（67.5～</w:t>
            </w:r>
            <w:r>
              <w:rPr>
                <w:spacing w:val="-5"/>
                <w:kern w:val="0"/>
                <w:sz w:val="18"/>
                <w:szCs w:val="18"/>
              </w:rPr>
              <w:t>1</w:t>
            </w:r>
            <w:r>
              <w:rPr>
                <w:spacing w:val="-1"/>
                <w:kern w:val="0"/>
                <w:sz w:val="18"/>
                <w:szCs w:val="18"/>
              </w:rPr>
              <w:t>1</w:t>
            </w:r>
            <w:r>
              <w:rPr>
                <w:kern w:val="0"/>
                <w:sz w:val="18"/>
                <w:szCs w:val="18"/>
              </w:rPr>
              <w:t>2.5）</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南</w:t>
            </w:r>
            <w:r>
              <w:rPr>
                <w:spacing w:val="-1"/>
                <w:kern w:val="0"/>
                <w:sz w:val="18"/>
                <w:szCs w:val="18"/>
              </w:rPr>
              <w:t>东</w:t>
            </w:r>
            <w:r>
              <w:rPr>
                <w:spacing w:val="1"/>
                <w:kern w:val="0"/>
                <w:sz w:val="18"/>
                <w:szCs w:val="18"/>
              </w:rPr>
              <w:t>（</w:t>
            </w:r>
            <w:r>
              <w:rPr>
                <w:spacing w:val="-5"/>
                <w:kern w:val="0"/>
                <w:sz w:val="18"/>
                <w:szCs w:val="18"/>
              </w:rPr>
              <w:t>1</w:t>
            </w:r>
            <w:r>
              <w:rPr>
                <w:spacing w:val="-1"/>
                <w:kern w:val="0"/>
                <w:sz w:val="18"/>
                <w:szCs w:val="18"/>
              </w:rPr>
              <w:t>1</w:t>
            </w:r>
            <w:r>
              <w:rPr>
                <w:kern w:val="0"/>
                <w:sz w:val="18"/>
                <w:szCs w:val="18"/>
              </w:rPr>
              <w:t>2.5～157.</w:t>
            </w:r>
            <w:r>
              <w:rPr>
                <w:spacing w:val="-1"/>
                <w:kern w:val="0"/>
                <w:sz w:val="18"/>
                <w:szCs w:val="18"/>
              </w:rPr>
              <w:t>5</w:t>
            </w:r>
            <w:r>
              <w:rPr>
                <w:kern w:val="0"/>
                <w:sz w:val="18"/>
                <w:szCs w:val="18"/>
              </w:rPr>
              <w:t>）</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南（157.5～202.</w:t>
            </w:r>
            <w:r>
              <w:rPr>
                <w:spacing w:val="-1"/>
                <w:kern w:val="0"/>
                <w:sz w:val="18"/>
                <w:szCs w:val="18"/>
              </w:rPr>
              <w:t>5</w:t>
            </w:r>
            <w:r>
              <w:rPr>
                <w:kern w:val="0"/>
                <w:sz w:val="18"/>
                <w:szCs w:val="18"/>
              </w:rPr>
              <w:t>）</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南</w:t>
            </w:r>
            <w:r>
              <w:rPr>
                <w:spacing w:val="-1"/>
                <w:kern w:val="0"/>
                <w:sz w:val="18"/>
                <w:szCs w:val="18"/>
              </w:rPr>
              <w:t>西</w:t>
            </w:r>
            <w:r>
              <w:rPr>
                <w:spacing w:val="1"/>
                <w:kern w:val="0"/>
                <w:sz w:val="18"/>
                <w:szCs w:val="18"/>
              </w:rPr>
              <w:t>（</w:t>
            </w:r>
            <w:r>
              <w:rPr>
                <w:kern w:val="0"/>
                <w:sz w:val="18"/>
                <w:szCs w:val="18"/>
              </w:rPr>
              <w:t>202.5～247.</w:t>
            </w:r>
            <w:r>
              <w:rPr>
                <w:spacing w:val="-1"/>
                <w:kern w:val="0"/>
                <w:sz w:val="18"/>
                <w:szCs w:val="18"/>
              </w:rPr>
              <w:t>5</w:t>
            </w:r>
            <w:r>
              <w:rPr>
                <w:kern w:val="0"/>
                <w:sz w:val="18"/>
                <w:szCs w:val="18"/>
              </w:rPr>
              <w:t>）</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西（247.5～292.</w:t>
            </w:r>
            <w:r>
              <w:rPr>
                <w:spacing w:val="-1"/>
                <w:kern w:val="0"/>
                <w:sz w:val="18"/>
                <w:szCs w:val="18"/>
              </w:rPr>
              <w:t>5</w:t>
            </w:r>
            <w:r>
              <w:rPr>
                <w:kern w:val="0"/>
                <w:sz w:val="18"/>
                <w:szCs w:val="18"/>
              </w:rPr>
              <w:t>）</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北</w:t>
            </w:r>
            <w:r>
              <w:rPr>
                <w:spacing w:val="-1"/>
                <w:kern w:val="0"/>
                <w:sz w:val="18"/>
                <w:szCs w:val="18"/>
              </w:rPr>
              <w:t>西</w:t>
            </w:r>
            <w:r>
              <w:rPr>
                <w:spacing w:val="1"/>
                <w:kern w:val="0"/>
                <w:sz w:val="18"/>
                <w:szCs w:val="18"/>
              </w:rPr>
              <w:t>（</w:t>
            </w:r>
            <w:r>
              <w:rPr>
                <w:kern w:val="0"/>
                <w:sz w:val="18"/>
                <w:szCs w:val="18"/>
              </w:rPr>
              <w:t>292.5～337.</w:t>
            </w:r>
            <w:r>
              <w:rPr>
                <w:spacing w:val="-1"/>
                <w:kern w:val="0"/>
                <w:sz w:val="18"/>
                <w:szCs w:val="18"/>
              </w:rPr>
              <w:t>5</w:t>
            </w:r>
            <w:r>
              <w:rPr>
                <w:kern w:val="0"/>
                <w:sz w:val="18"/>
                <w:szCs w:val="18"/>
              </w:rPr>
              <w:t>）</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3</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高</w:t>
            </w:r>
            <w:r>
              <w:rPr>
                <w:spacing w:val="-1"/>
                <w:kern w:val="0"/>
                <w:sz w:val="18"/>
                <w:szCs w:val="18"/>
              </w:rPr>
              <w:t>差</w:t>
            </w:r>
            <w:r>
              <w:rPr>
                <w:spacing w:val="1"/>
                <w:kern w:val="0"/>
                <w:sz w:val="18"/>
                <w:szCs w:val="18"/>
              </w:rPr>
              <w:t>（</w:t>
            </w:r>
            <w:r>
              <w:rPr>
                <w:spacing w:val="-1"/>
                <w:kern w:val="0"/>
                <w:sz w:val="18"/>
                <w:szCs w:val="18"/>
              </w:rPr>
              <w:t>m</w:t>
            </w:r>
            <w:r>
              <w:rPr>
                <w:kern w:val="0"/>
                <w:sz w:val="18"/>
                <w:szCs w:val="18"/>
              </w:rPr>
              <w:t>）</w:t>
            </w: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w w:val="99"/>
                <w:kern w:val="0"/>
                <w:sz w:val="18"/>
                <w:szCs w:val="18"/>
              </w:rPr>
              <w:t>&lt;20</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20～50</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50～100</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100～300</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w w:val="99"/>
                <w:kern w:val="0"/>
                <w:sz w:val="18"/>
                <w:szCs w:val="18"/>
              </w:rPr>
              <w:t>&gt;300</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4</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left="329" w:hanging="329"/>
              <w:jc w:val="center"/>
              <w:rPr>
                <w:kern w:val="0"/>
                <w:sz w:val="18"/>
                <w:szCs w:val="18"/>
              </w:rPr>
            </w:pPr>
            <w:r>
              <w:rPr>
                <w:kern w:val="0"/>
                <w:sz w:val="18"/>
                <w:szCs w:val="18"/>
              </w:rPr>
              <w:t>坡形（按平面曲率和剖面曲率划分）</w:t>
            </w: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凸形</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凹形</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直坡、折形</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5</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覆盖层厚</w:t>
            </w:r>
            <w:r>
              <w:rPr>
                <w:spacing w:val="-1"/>
                <w:kern w:val="0"/>
                <w:sz w:val="18"/>
                <w:szCs w:val="18"/>
              </w:rPr>
              <w:t>度</w:t>
            </w:r>
            <w:r>
              <w:rPr>
                <w:spacing w:val="1"/>
                <w:kern w:val="0"/>
                <w:sz w:val="18"/>
                <w:szCs w:val="18"/>
              </w:rPr>
              <w:t>（</w:t>
            </w:r>
            <w:r>
              <w:rPr>
                <w:spacing w:val="-1"/>
                <w:kern w:val="0"/>
                <w:sz w:val="18"/>
                <w:szCs w:val="18"/>
              </w:rPr>
              <w:t>m</w:t>
            </w:r>
            <w:r>
              <w:rPr>
                <w:kern w:val="0"/>
                <w:sz w:val="18"/>
                <w:szCs w:val="18"/>
              </w:rPr>
              <w:t>）</w:t>
            </w: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spacing w:val="-1"/>
                <w:w w:val="99"/>
                <w:kern w:val="0"/>
                <w:sz w:val="18"/>
                <w:szCs w:val="18"/>
              </w:rPr>
              <w:t>&lt;1</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1～3</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3～6</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6～12</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12～25</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w w:val="99"/>
                <w:kern w:val="0"/>
                <w:sz w:val="18"/>
                <w:szCs w:val="18"/>
              </w:rPr>
              <w:t>&gt;25</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right w:val="single" w:color="000000" w:sz="4" w:space="0"/>
            </w:tcBorders>
            <w:vAlign w:val="center"/>
          </w:tcPr>
          <w:p>
            <w:pPr>
              <w:widowControl/>
              <w:spacing w:line="240" w:lineRule="auto"/>
              <w:jc w:val="center"/>
              <w:rPr>
                <w:kern w:val="0"/>
                <w:sz w:val="18"/>
                <w:szCs w:val="18"/>
              </w:rPr>
            </w:pPr>
            <w:r>
              <w:rPr>
                <w:rFonts w:hint="eastAsia"/>
                <w:kern w:val="0"/>
                <w:sz w:val="18"/>
                <w:szCs w:val="18"/>
              </w:rPr>
              <w:t>6</w:t>
            </w:r>
          </w:p>
        </w:tc>
        <w:tc>
          <w:tcPr>
            <w:tcW w:w="2959" w:type="dxa"/>
            <w:vMerge w:val="restart"/>
            <w:tcBorders>
              <w:top w:val="single" w:color="000000" w:sz="4" w:space="0"/>
              <w:left w:val="single" w:color="000000" w:sz="4" w:space="0"/>
              <w:right w:val="single" w:color="000000" w:sz="4" w:space="0"/>
            </w:tcBorders>
            <w:vAlign w:val="center"/>
          </w:tcPr>
          <w:p>
            <w:pPr>
              <w:widowControl/>
              <w:spacing w:line="240" w:lineRule="auto"/>
              <w:jc w:val="center"/>
              <w:rPr>
                <w:kern w:val="0"/>
                <w:sz w:val="18"/>
                <w:szCs w:val="18"/>
              </w:rPr>
            </w:pPr>
            <w:r>
              <w:rPr>
                <w:rFonts w:hint="eastAsia"/>
                <w:kern w:val="0"/>
                <w:sz w:val="18"/>
                <w:szCs w:val="18"/>
              </w:rPr>
              <w:t>土体（按成因）</w:t>
            </w: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kern w:val="0"/>
                <w:sz w:val="18"/>
                <w:szCs w:val="18"/>
              </w:rPr>
              <w:t>残坡积土体</w:t>
            </w:r>
          </w:p>
        </w:tc>
      </w:tr>
      <w:tr>
        <w:tblPrEx>
          <w:tblCellMar>
            <w:top w:w="0" w:type="dxa"/>
            <w:left w:w="0" w:type="dxa"/>
            <w:bottom w:w="0" w:type="dxa"/>
            <w:right w:w="0" w:type="dxa"/>
          </w:tblCellMar>
        </w:tblPrEx>
        <w:trPr>
          <w:trHeight w:val="170" w:hRule="atLeast"/>
          <w:jc w:val="center"/>
        </w:trPr>
        <w:tc>
          <w:tcPr>
            <w:tcW w:w="959" w:type="dxa"/>
            <w:vMerge w:val="continue"/>
            <w:tcBorders>
              <w:left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left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kern w:val="0"/>
                <w:sz w:val="18"/>
                <w:szCs w:val="18"/>
              </w:rPr>
              <w:t>淤积土体</w:t>
            </w:r>
          </w:p>
        </w:tc>
      </w:tr>
      <w:tr>
        <w:tblPrEx>
          <w:tblCellMar>
            <w:top w:w="0" w:type="dxa"/>
            <w:left w:w="0" w:type="dxa"/>
            <w:bottom w:w="0" w:type="dxa"/>
            <w:right w:w="0" w:type="dxa"/>
          </w:tblCellMar>
        </w:tblPrEx>
        <w:trPr>
          <w:trHeight w:val="170" w:hRule="atLeast"/>
          <w:jc w:val="center"/>
        </w:trPr>
        <w:tc>
          <w:tcPr>
            <w:tcW w:w="959" w:type="dxa"/>
            <w:vMerge w:val="continue"/>
            <w:tcBorders>
              <w:left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left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kern w:val="0"/>
                <w:sz w:val="18"/>
                <w:szCs w:val="18"/>
              </w:rPr>
              <w:t>洪积土体</w:t>
            </w:r>
          </w:p>
        </w:tc>
      </w:tr>
      <w:tr>
        <w:tblPrEx>
          <w:tblCellMar>
            <w:top w:w="0" w:type="dxa"/>
            <w:left w:w="0" w:type="dxa"/>
            <w:bottom w:w="0" w:type="dxa"/>
            <w:right w:w="0" w:type="dxa"/>
          </w:tblCellMar>
        </w:tblPrEx>
        <w:trPr>
          <w:trHeight w:val="170" w:hRule="atLeast"/>
          <w:jc w:val="center"/>
        </w:trPr>
        <w:tc>
          <w:tcPr>
            <w:tcW w:w="959" w:type="dxa"/>
            <w:vMerge w:val="continue"/>
            <w:tcBorders>
              <w:left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left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kern w:val="0"/>
                <w:sz w:val="18"/>
                <w:szCs w:val="18"/>
              </w:rPr>
              <w:t>冲积土体</w:t>
            </w:r>
          </w:p>
        </w:tc>
      </w:tr>
      <w:tr>
        <w:tblPrEx>
          <w:tblCellMar>
            <w:top w:w="0" w:type="dxa"/>
            <w:left w:w="0" w:type="dxa"/>
            <w:bottom w:w="0" w:type="dxa"/>
            <w:right w:w="0" w:type="dxa"/>
          </w:tblCellMar>
        </w:tblPrEx>
        <w:trPr>
          <w:trHeight w:val="170" w:hRule="atLeast"/>
          <w:jc w:val="center"/>
        </w:trPr>
        <w:tc>
          <w:tcPr>
            <w:tcW w:w="959" w:type="dxa"/>
            <w:vMerge w:val="continue"/>
            <w:tcBorders>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kern w:val="0"/>
                <w:sz w:val="18"/>
                <w:szCs w:val="18"/>
              </w:rPr>
              <w:t>风积土体</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7</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岩性与岩土结构</w:t>
            </w: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岩石坚硬</w:t>
            </w:r>
            <w:r>
              <w:rPr>
                <w:spacing w:val="-1"/>
                <w:kern w:val="0"/>
                <w:sz w:val="18"/>
                <w:szCs w:val="18"/>
              </w:rPr>
              <w:t>、</w:t>
            </w:r>
            <w:r>
              <w:rPr>
                <w:kern w:val="0"/>
                <w:sz w:val="18"/>
                <w:szCs w:val="18"/>
              </w:rPr>
              <w:t>结构完整</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岩石较坚硬</w:t>
            </w:r>
            <w:r>
              <w:rPr>
                <w:spacing w:val="-1"/>
                <w:kern w:val="0"/>
                <w:sz w:val="18"/>
                <w:szCs w:val="18"/>
              </w:rPr>
              <w:t>、</w:t>
            </w:r>
            <w:r>
              <w:rPr>
                <w:kern w:val="0"/>
                <w:sz w:val="18"/>
                <w:szCs w:val="18"/>
              </w:rPr>
              <w:t>结构较完整</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岩体较破碎</w:t>
            </w:r>
            <w:r>
              <w:rPr>
                <w:spacing w:val="-1"/>
                <w:kern w:val="0"/>
                <w:sz w:val="18"/>
                <w:szCs w:val="18"/>
              </w:rPr>
              <w:t>、</w:t>
            </w:r>
            <w:r>
              <w:rPr>
                <w:kern w:val="0"/>
                <w:sz w:val="18"/>
                <w:szCs w:val="18"/>
              </w:rPr>
              <w:t>镶嵌结构</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岩石破碎、有软弱结构面</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岩体特别破碎、软弱结构面发育</w:t>
            </w:r>
          </w:p>
        </w:tc>
      </w:tr>
      <w:tr>
        <w:tblPrEx>
          <w:tblCellMar>
            <w:top w:w="0" w:type="dxa"/>
            <w:left w:w="0" w:type="dxa"/>
            <w:bottom w:w="0" w:type="dxa"/>
            <w:right w:w="0" w:type="dxa"/>
          </w:tblCellMar>
        </w:tblPrEx>
        <w:trPr>
          <w:trHeight w:val="170" w:hRule="atLeas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8</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斜坡结构</w:t>
            </w:r>
          </w:p>
        </w:tc>
        <w:tc>
          <w:tcPr>
            <w:tcW w:w="1821"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kern w:val="0"/>
                <w:sz w:val="18"/>
                <w:szCs w:val="18"/>
              </w:rPr>
              <w:t>顺向坡</w:t>
            </w:r>
          </w:p>
        </w:tc>
        <w:tc>
          <w:tcPr>
            <w:tcW w:w="3508" w:type="dxa"/>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飘倾坡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3508" w:type="dxa"/>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层面坡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3508" w:type="dxa"/>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伏倾坡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顺斜坡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横向坡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逆斜坡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逆向坡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近水平层状坡</w:t>
            </w:r>
          </w:p>
        </w:tc>
      </w:tr>
      <w:tr>
        <w:tblPrEx>
          <w:tblCellMar>
            <w:top w:w="0" w:type="dxa"/>
            <w:left w:w="0" w:type="dxa"/>
            <w:bottom w:w="0" w:type="dxa"/>
            <w:right w:w="0" w:type="dxa"/>
          </w:tblCellMar>
        </w:tblPrEx>
        <w:trPr>
          <w:trHeight w:val="170"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40" w:lineRule="auto"/>
              <w:jc w:val="center"/>
              <w:rPr>
                <w:kern w:val="0"/>
                <w:sz w:val="18"/>
                <w:szCs w:val="18"/>
              </w:rPr>
            </w:pPr>
            <w:r>
              <w:rPr>
                <w:kern w:val="0"/>
                <w:sz w:val="18"/>
                <w:szCs w:val="18"/>
              </w:rPr>
              <w:t>块状岩体斜坡</w:t>
            </w:r>
          </w:p>
        </w:tc>
      </w:tr>
      <w:tr>
        <w:tblPrEx>
          <w:tblCellMar>
            <w:top w:w="0" w:type="dxa"/>
            <w:left w:w="0" w:type="dxa"/>
            <w:bottom w:w="0" w:type="dxa"/>
            <w:right w:w="0" w:type="dxa"/>
          </w:tblCellMar>
        </w:tblPrEx>
        <w:trPr>
          <w:trHeight w:val="217" w:hRule="exact"/>
          <w:jc w:val="center"/>
        </w:trPr>
        <w:tc>
          <w:tcPr>
            <w:tcW w:w="959" w:type="dxa"/>
            <w:vMerge w:val="restart"/>
            <w:tcBorders>
              <w:top w:val="single" w:color="000000" w:sz="4" w:space="0"/>
              <w:left w:val="single" w:color="000000" w:sz="4" w:space="0"/>
              <w:right w:val="single" w:color="000000" w:sz="4" w:space="0"/>
            </w:tcBorders>
            <w:vAlign w:val="center"/>
          </w:tcPr>
          <w:p>
            <w:pPr>
              <w:autoSpaceDE w:val="0"/>
              <w:autoSpaceDN w:val="0"/>
              <w:jc w:val="center"/>
              <w:rPr>
                <w:kern w:val="0"/>
                <w:sz w:val="18"/>
                <w:szCs w:val="18"/>
              </w:rPr>
            </w:pPr>
            <w:r>
              <w:rPr>
                <w:kern w:val="0"/>
                <w:sz w:val="18"/>
                <w:szCs w:val="18"/>
              </w:rPr>
              <w:t>9</w:t>
            </w:r>
          </w:p>
        </w:tc>
        <w:tc>
          <w:tcPr>
            <w:tcW w:w="2959" w:type="dxa"/>
            <w:vMerge w:val="restart"/>
            <w:tcBorders>
              <w:top w:val="single" w:color="000000" w:sz="4" w:space="0"/>
              <w:left w:val="single" w:color="000000" w:sz="4" w:space="0"/>
              <w:right w:val="single" w:color="000000" w:sz="4" w:space="0"/>
            </w:tcBorders>
            <w:vAlign w:val="center"/>
          </w:tcPr>
          <w:p>
            <w:pPr>
              <w:autoSpaceDE w:val="0"/>
              <w:autoSpaceDN w:val="0"/>
              <w:jc w:val="center"/>
              <w:rPr>
                <w:kern w:val="0"/>
                <w:sz w:val="18"/>
                <w:szCs w:val="18"/>
              </w:rPr>
            </w:pPr>
            <w:r>
              <w:rPr>
                <w:kern w:val="0"/>
                <w:sz w:val="18"/>
                <w:szCs w:val="18"/>
              </w:rPr>
              <w:t>与构造间距</w:t>
            </w:r>
            <w:r>
              <w:rPr>
                <w:spacing w:val="-1"/>
                <w:kern w:val="0"/>
                <w:sz w:val="18"/>
                <w:szCs w:val="18"/>
              </w:rPr>
              <w:t>离</w:t>
            </w:r>
            <w:r>
              <w:rPr>
                <w:spacing w:val="1"/>
                <w:kern w:val="0"/>
                <w:sz w:val="18"/>
                <w:szCs w:val="18"/>
              </w:rPr>
              <w:t>（</w:t>
            </w:r>
            <w:r>
              <w:rPr>
                <w:spacing w:val="-1"/>
                <w:kern w:val="0"/>
                <w:sz w:val="18"/>
                <w:szCs w:val="18"/>
              </w:rPr>
              <w:t>m</w:t>
            </w:r>
            <w:r>
              <w:rPr>
                <w:kern w:val="0"/>
                <w:sz w:val="18"/>
                <w:szCs w:val="18"/>
              </w:rPr>
              <w:t>）</w:t>
            </w: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06" w:lineRule="exact"/>
              <w:jc w:val="center"/>
              <w:rPr>
                <w:kern w:val="0"/>
                <w:sz w:val="18"/>
                <w:szCs w:val="18"/>
              </w:rPr>
            </w:pPr>
            <w:r>
              <w:rPr>
                <w:w w:val="99"/>
                <w:kern w:val="0"/>
                <w:sz w:val="18"/>
                <w:szCs w:val="18"/>
              </w:rPr>
              <w:t>&lt;50</w:t>
            </w:r>
          </w:p>
        </w:tc>
      </w:tr>
      <w:tr>
        <w:tblPrEx>
          <w:tblCellMar>
            <w:top w:w="0" w:type="dxa"/>
            <w:left w:w="0" w:type="dxa"/>
            <w:bottom w:w="0" w:type="dxa"/>
            <w:right w:w="0" w:type="dxa"/>
          </w:tblCellMar>
        </w:tblPrEx>
        <w:trPr>
          <w:trHeight w:val="244" w:hRule="atLeast"/>
          <w:jc w:val="center"/>
        </w:trPr>
        <w:tc>
          <w:tcPr>
            <w:tcW w:w="959" w:type="dxa"/>
            <w:vMerge w:val="continue"/>
            <w:tcBorders>
              <w:left w:val="single" w:color="000000" w:sz="4" w:space="0"/>
              <w:right w:val="single" w:color="000000" w:sz="4" w:space="0"/>
            </w:tcBorders>
            <w:vAlign w:val="center"/>
          </w:tcPr>
          <w:p>
            <w:pPr>
              <w:widowControl/>
              <w:jc w:val="center"/>
              <w:rPr>
                <w:kern w:val="0"/>
                <w:sz w:val="18"/>
                <w:szCs w:val="18"/>
              </w:rPr>
            </w:pPr>
          </w:p>
        </w:tc>
        <w:tc>
          <w:tcPr>
            <w:tcW w:w="2959" w:type="dxa"/>
            <w:vMerge w:val="continue"/>
            <w:tcBorders>
              <w:left w:val="single" w:color="000000" w:sz="4" w:space="0"/>
              <w:right w:val="single" w:color="000000" w:sz="4" w:space="0"/>
            </w:tcBorders>
            <w:vAlign w:val="center"/>
          </w:tcPr>
          <w:p>
            <w:pPr>
              <w:widowControl/>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28" w:lineRule="exact"/>
              <w:jc w:val="center"/>
              <w:rPr>
                <w:kern w:val="0"/>
                <w:sz w:val="18"/>
                <w:szCs w:val="18"/>
              </w:rPr>
            </w:pPr>
            <w:r>
              <w:rPr>
                <w:kern w:val="0"/>
                <w:sz w:val="18"/>
                <w:szCs w:val="18"/>
              </w:rPr>
              <w:t>50～100</w:t>
            </w:r>
          </w:p>
        </w:tc>
      </w:tr>
      <w:tr>
        <w:tblPrEx>
          <w:tblCellMar>
            <w:top w:w="0" w:type="dxa"/>
            <w:left w:w="0" w:type="dxa"/>
            <w:bottom w:w="0" w:type="dxa"/>
            <w:right w:w="0" w:type="dxa"/>
          </w:tblCellMar>
        </w:tblPrEx>
        <w:trPr>
          <w:trHeight w:val="242" w:hRule="atLeast"/>
          <w:jc w:val="center"/>
        </w:trPr>
        <w:tc>
          <w:tcPr>
            <w:tcW w:w="959" w:type="dxa"/>
            <w:vMerge w:val="continue"/>
            <w:tcBorders>
              <w:left w:val="single" w:color="000000" w:sz="4" w:space="0"/>
              <w:right w:val="single" w:color="000000" w:sz="4" w:space="0"/>
            </w:tcBorders>
            <w:vAlign w:val="center"/>
          </w:tcPr>
          <w:p>
            <w:pPr>
              <w:widowControl/>
              <w:jc w:val="center"/>
              <w:rPr>
                <w:kern w:val="0"/>
                <w:sz w:val="18"/>
                <w:szCs w:val="18"/>
              </w:rPr>
            </w:pPr>
          </w:p>
        </w:tc>
        <w:tc>
          <w:tcPr>
            <w:tcW w:w="2959" w:type="dxa"/>
            <w:vMerge w:val="continue"/>
            <w:tcBorders>
              <w:left w:val="single" w:color="000000" w:sz="4" w:space="0"/>
              <w:right w:val="single" w:color="000000" w:sz="4" w:space="0"/>
            </w:tcBorders>
            <w:vAlign w:val="center"/>
          </w:tcPr>
          <w:p>
            <w:pPr>
              <w:widowControl/>
              <w:jc w:val="center"/>
              <w:rPr>
                <w:kern w:val="0"/>
                <w:sz w:val="18"/>
                <w:szCs w:val="18"/>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27" w:lineRule="exact"/>
              <w:jc w:val="center"/>
              <w:rPr>
                <w:kern w:val="0"/>
                <w:sz w:val="18"/>
                <w:szCs w:val="18"/>
              </w:rPr>
            </w:pPr>
            <w:r>
              <w:rPr>
                <w:kern w:val="0"/>
                <w:sz w:val="18"/>
                <w:szCs w:val="18"/>
              </w:rPr>
              <w:t>100～300</w:t>
            </w:r>
          </w:p>
        </w:tc>
      </w:tr>
      <w:tr>
        <w:tblPrEx>
          <w:tblCellMar>
            <w:top w:w="0" w:type="dxa"/>
            <w:left w:w="0" w:type="dxa"/>
            <w:bottom w:w="0" w:type="dxa"/>
            <w:right w:w="0" w:type="dxa"/>
          </w:tblCellMar>
        </w:tblPrEx>
        <w:trPr>
          <w:trHeight w:val="330" w:hRule="exact"/>
          <w:jc w:val="center"/>
        </w:trPr>
        <w:tc>
          <w:tcPr>
            <w:tcW w:w="959" w:type="dxa"/>
            <w:vMerge w:val="continue"/>
            <w:tcBorders>
              <w:left w:val="single" w:color="000000" w:sz="4" w:space="0"/>
              <w:right w:val="single" w:color="000000" w:sz="4" w:space="0"/>
            </w:tcBorders>
            <w:vAlign w:val="center"/>
          </w:tcPr>
          <w:p>
            <w:pPr>
              <w:autoSpaceDE w:val="0"/>
              <w:autoSpaceDN w:val="0"/>
              <w:jc w:val="center"/>
              <w:rPr>
                <w:kern w:val="0"/>
                <w:sz w:val="24"/>
              </w:rPr>
            </w:pPr>
          </w:p>
        </w:tc>
        <w:tc>
          <w:tcPr>
            <w:tcW w:w="2959" w:type="dxa"/>
            <w:vMerge w:val="continue"/>
            <w:tcBorders>
              <w:left w:val="single" w:color="000000" w:sz="4" w:space="0"/>
              <w:right w:val="single" w:color="000000" w:sz="4" w:space="0"/>
            </w:tcBorders>
            <w:vAlign w:val="center"/>
          </w:tcPr>
          <w:p>
            <w:pPr>
              <w:autoSpaceDE w:val="0"/>
              <w:autoSpaceDN w:val="0"/>
              <w:jc w:val="center"/>
              <w:rPr>
                <w:kern w:val="0"/>
                <w:sz w:val="24"/>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70" w:lineRule="exact"/>
              <w:jc w:val="center"/>
              <w:rPr>
                <w:kern w:val="0"/>
                <w:sz w:val="24"/>
              </w:rPr>
            </w:pPr>
            <w:r>
              <w:rPr>
                <w:kern w:val="0"/>
                <w:position w:val="-1"/>
                <w:sz w:val="18"/>
                <w:szCs w:val="18"/>
              </w:rPr>
              <w:t>300～500</w:t>
            </w:r>
          </w:p>
        </w:tc>
      </w:tr>
      <w:tr>
        <w:tblPrEx>
          <w:tblCellMar>
            <w:top w:w="0" w:type="dxa"/>
            <w:left w:w="0" w:type="dxa"/>
            <w:bottom w:w="0" w:type="dxa"/>
            <w:right w:w="0" w:type="dxa"/>
          </w:tblCellMar>
        </w:tblPrEx>
        <w:trPr>
          <w:trHeight w:val="330" w:hRule="atLeast"/>
          <w:jc w:val="center"/>
        </w:trPr>
        <w:tc>
          <w:tcPr>
            <w:tcW w:w="959" w:type="dxa"/>
            <w:vMerge w:val="continue"/>
            <w:tcBorders>
              <w:left w:val="single" w:color="000000" w:sz="4" w:space="0"/>
              <w:bottom w:val="single" w:color="000000" w:sz="4" w:space="0"/>
              <w:right w:val="single" w:color="000000" w:sz="4" w:space="0"/>
            </w:tcBorders>
            <w:vAlign w:val="center"/>
          </w:tcPr>
          <w:p>
            <w:pPr>
              <w:widowControl/>
              <w:jc w:val="center"/>
              <w:rPr>
                <w:kern w:val="0"/>
                <w:sz w:val="24"/>
              </w:rPr>
            </w:pPr>
          </w:p>
        </w:tc>
        <w:tc>
          <w:tcPr>
            <w:tcW w:w="2959" w:type="dxa"/>
            <w:vMerge w:val="continue"/>
            <w:tcBorders>
              <w:left w:val="single" w:color="000000" w:sz="4" w:space="0"/>
              <w:bottom w:val="single" w:color="000000" w:sz="4" w:space="0"/>
              <w:right w:val="single" w:color="000000" w:sz="4" w:space="0"/>
            </w:tcBorders>
            <w:vAlign w:val="center"/>
          </w:tcPr>
          <w:p>
            <w:pPr>
              <w:widowControl/>
              <w:jc w:val="center"/>
              <w:rPr>
                <w:kern w:val="0"/>
                <w:sz w:val="24"/>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jc w:val="center"/>
              <w:rPr>
                <w:kern w:val="0"/>
                <w:sz w:val="24"/>
              </w:rPr>
            </w:pPr>
            <w:r>
              <w:rPr>
                <w:w w:val="99"/>
                <w:kern w:val="0"/>
                <w:sz w:val="18"/>
                <w:szCs w:val="18"/>
              </w:rPr>
              <w:t>&gt;500</w:t>
            </w:r>
          </w:p>
        </w:tc>
      </w:tr>
      <w:tr>
        <w:tblPrEx>
          <w:tblCellMar>
            <w:top w:w="0" w:type="dxa"/>
            <w:left w:w="0" w:type="dxa"/>
            <w:bottom w:w="0" w:type="dxa"/>
            <w:right w:w="0" w:type="dxa"/>
          </w:tblCellMar>
        </w:tblPrEx>
        <w:trPr>
          <w:trHeight w:val="217" w:hRule="exact"/>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kern w:val="0"/>
                <w:sz w:val="24"/>
              </w:rPr>
            </w:pPr>
            <w:r>
              <w:rPr>
                <w:kern w:val="0"/>
                <w:sz w:val="18"/>
                <w:szCs w:val="18"/>
              </w:rPr>
              <w:t>10</w:t>
            </w:r>
          </w:p>
        </w:tc>
        <w:tc>
          <w:tcPr>
            <w:tcW w:w="2959"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kern w:val="0"/>
                <w:sz w:val="24"/>
              </w:rPr>
            </w:pPr>
            <w:r>
              <w:rPr>
                <w:kern w:val="0"/>
                <w:sz w:val="18"/>
                <w:szCs w:val="18"/>
              </w:rPr>
              <w:t>切坡高</w:t>
            </w:r>
            <w:r>
              <w:rPr>
                <w:spacing w:val="-1"/>
                <w:kern w:val="0"/>
                <w:sz w:val="18"/>
                <w:szCs w:val="18"/>
              </w:rPr>
              <w:t>度</w:t>
            </w:r>
            <w:r>
              <w:rPr>
                <w:spacing w:val="1"/>
                <w:kern w:val="0"/>
                <w:sz w:val="18"/>
                <w:szCs w:val="18"/>
              </w:rPr>
              <w:t>（</w:t>
            </w:r>
            <w:r>
              <w:rPr>
                <w:spacing w:val="-1"/>
                <w:kern w:val="0"/>
                <w:sz w:val="18"/>
                <w:szCs w:val="18"/>
              </w:rPr>
              <w:t>m</w:t>
            </w:r>
            <w:r>
              <w:rPr>
                <w:kern w:val="0"/>
                <w:sz w:val="18"/>
                <w:szCs w:val="18"/>
              </w:rPr>
              <w:t>）</w:t>
            </w: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06" w:lineRule="exact"/>
              <w:jc w:val="center"/>
              <w:rPr>
                <w:kern w:val="0"/>
                <w:sz w:val="24"/>
              </w:rPr>
            </w:pPr>
            <w:r>
              <w:rPr>
                <w:spacing w:val="-1"/>
                <w:w w:val="99"/>
                <w:kern w:val="0"/>
                <w:sz w:val="18"/>
                <w:szCs w:val="18"/>
              </w:rPr>
              <w:t>&lt;3</w:t>
            </w:r>
          </w:p>
        </w:tc>
      </w:tr>
      <w:tr>
        <w:tblPrEx>
          <w:tblCellMar>
            <w:top w:w="0" w:type="dxa"/>
            <w:left w:w="0" w:type="dxa"/>
            <w:bottom w:w="0" w:type="dxa"/>
            <w:right w:w="0" w:type="dxa"/>
          </w:tblCellMar>
        </w:tblPrEx>
        <w:trPr>
          <w:trHeight w:val="244"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27" w:lineRule="exact"/>
              <w:ind w:left="1971" w:right="1952"/>
              <w:jc w:val="center"/>
              <w:rPr>
                <w:kern w:val="0"/>
                <w:sz w:val="24"/>
              </w:rPr>
            </w:pPr>
            <w:r>
              <w:rPr>
                <w:kern w:val="0"/>
                <w:sz w:val="18"/>
                <w:szCs w:val="18"/>
              </w:rPr>
              <w:t>3～6</w:t>
            </w:r>
          </w:p>
        </w:tc>
      </w:tr>
      <w:tr>
        <w:tblPrEx>
          <w:tblCellMar>
            <w:top w:w="0" w:type="dxa"/>
            <w:left w:w="0" w:type="dxa"/>
            <w:bottom w:w="0" w:type="dxa"/>
            <w:right w:w="0" w:type="dxa"/>
          </w:tblCellMar>
        </w:tblPrEx>
        <w:trPr>
          <w:trHeight w:val="244"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27" w:lineRule="exact"/>
              <w:ind w:left="1925" w:right="1908"/>
              <w:jc w:val="center"/>
              <w:rPr>
                <w:kern w:val="0"/>
                <w:sz w:val="24"/>
              </w:rPr>
            </w:pPr>
            <w:r>
              <w:rPr>
                <w:kern w:val="0"/>
                <w:sz w:val="18"/>
                <w:szCs w:val="18"/>
              </w:rPr>
              <w:t>6～12</w:t>
            </w:r>
          </w:p>
        </w:tc>
      </w:tr>
      <w:tr>
        <w:tblPrEx>
          <w:tblCellMar>
            <w:top w:w="0" w:type="dxa"/>
            <w:left w:w="0" w:type="dxa"/>
            <w:bottom w:w="0" w:type="dxa"/>
            <w:right w:w="0" w:type="dxa"/>
          </w:tblCellMar>
        </w:tblPrEx>
        <w:trPr>
          <w:trHeight w:val="244"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27" w:lineRule="exact"/>
              <w:ind w:left="1881" w:right="1862"/>
              <w:jc w:val="center"/>
              <w:rPr>
                <w:kern w:val="0"/>
                <w:sz w:val="24"/>
              </w:rPr>
            </w:pPr>
            <w:r>
              <w:rPr>
                <w:kern w:val="0"/>
                <w:sz w:val="18"/>
                <w:szCs w:val="18"/>
              </w:rPr>
              <w:t>12～25</w:t>
            </w:r>
          </w:p>
        </w:tc>
      </w:tr>
      <w:tr>
        <w:tblPrEx>
          <w:tblCellMar>
            <w:top w:w="0" w:type="dxa"/>
            <w:left w:w="0" w:type="dxa"/>
            <w:bottom w:w="0" w:type="dxa"/>
            <w:right w:w="0" w:type="dxa"/>
          </w:tblCellMar>
        </w:tblPrEx>
        <w:trPr>
          <w:trHeight w:val="217" w:hRule="atLeast"/>
          <w:jc w:val="center"/>
        </w:trPr>
        <w:tc>
          <w:tcPr>
            <w:tcW w:w="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295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24"/>
              </w:rPr>
            </w:pPr>
          </w:p>
        </w:tc>
        <w:tc>
          <w:tcPr>
            <w:tcW w:w="5329" w:type="dxa"/>
            <w:gridSpan w:val="2"/>
            <w:tcBorders>
              <w:top w:val="single" w:color="000000" w:sz="4" w:space="0"/>
              <w:left w:val="single" w:color="000000" w:sz="4" w:space="0"/>
              <w:bottom w:val="single" w:color="000000" w:sz="4" w:space="0"/>
              <w:right w:val="single" w:color="000000" w:sz="4" w:space="0"/>
            </w:tcBorders>
          </w:tcPr>
          <w:p>
            <w:pPr>
              <w:autoSpaceDE w:val="0"/>
              <w:autoSpaceDN w:val="0"/>
              <w:spacing w:line="205" w:lineRule="exact"/>
              <w:ind w:left="2010" w:right="1992"/>
              <w:jc w:val="center"/>
              <w:rPr>
                <w:kern w:val="0"/>
                <w:sz w:val="24"/>
              </w:rPr>
            </w:pPr>
            <w:r>
              <w:rPr>
                <w:w w:val="99"/>
                <w:kern w:val="0"/>
                <w:sz w:val="18"/>
                <w:szCs w:val="18"/>
              </w:rPr>
              <w:t>&gt;25</w:t>
            </w:r>
          </w:p>
        </w:tc>
      </w:tr>
    </w:tbl>
    <w:p>
      <w:pPr>
        <w:pStyle w:val="234"/>
        <w:spacing w:line="360" w:lineRule="exact"/>
        <w:rPr>
          <w:rFonts w:ascii="Times New Roman"/>
        </w:rPr>
      </w:pPr>
      <w:r>
        <w:rPr>
          <w:rFonts w:hint="eastAsia" w:ascii="Times New Roman"/>
        </w:rPr>
        <w:t>（</w:t>
      </w:r>
      <w:r>
        <w:rPr>
          <w:rFonts w:ascii="Times New Roman"/>
        </w:rPr>
        <w:t>2</w:t>
      </w:r>
      <w:r>
        <w:rPr>
          <w:rFonts w:hint="eastAsia" w:ascii="Times New Roman"/>
        </w:rPr>
        <w:t>）各个因素不同状态下的信息量。</w:t>
      </w:r>
    </w:p>
    <w:p>
      <w:pPr>
        <w:pStyle w:val="234"/>
        <w:spacing w:line="360" w:lineRule="exact"/>
      </w:pPr>
      <w:r>
        <w:rPr>
          <w:rFonts w:hint="eastAsia" w:ascii="Times New Roman"/>
        </w:rPr>
        <w:t>公式为：</w:t>
      </w:r>
    </w:p>
    <w:p>
      <w:pPr>
        <w:pStyle w:val="234"/>
        <w:ind w:firstLine="0" w:firstLineChars="0"/>
        <w:jc w:val="center"/>
      </w:pPr>
      <w:r>
        <w:rPr>
          <w:rFonts w:hint="eastAsia"/>
          <w:position w:val="-32"/>
        </w:rPr>
        <w:object>
          <v:shape id="_x0000_i1026" o:spt="75" type="#_x0000_t75" style="height:34.5pt;width:129.75pt;" o:ole="t" filled="f" o:preferrelative="t" stroked="f" coordsize="21600,21600">
            <v:path/>
            <v:fill on="f" focussize="0,0"/>
            <v:stroke on="f" joinstyle="miter"/>
            <v:imagedata r:id="rId127" o:title=""/>
            <o:lock v:ext="edit" aspectratio="t"/>
            <w10:wrap type="none"/>
            <w10:anchorlock/>
          </v:shape>
          <o:OLEObject Type="Embed" ProgID="Equation.3" ShapeID="_x0000_i1026" DrawAspect="Content" ObjectID="_1468075726" r:id="rId126">
            <o:LockedField>false</o:LockedField>
          </o:OLEObject>
        </w:object>
      </w:r>
    </w:p>
    <w:p>
      <w:pPr>
        <w:autoSpaceDE w:val="0"/>
        <w:autoSpaceDN w:val="0"/>
        <w:spacing w:line="360" w:lineRule="exact"/>
        <w:ind w:left="443" w:right="-71"/>
        <w:jc w:val="left"/>
        <w:rPr>
          <w:kern w:val="0"/>
          <w:szCs w:val="20"/>
        </w:rPr>
      </w:pPr>
      <w:r>
        <w:rPr>
          <w:rFonts w:hint="eastAsia"/>
          <w:kern w:val="0"/>
          <w:szCs w:val="20"/>
        </w:rPr>
        <w:t>式中：</w:t>
      </w:r>
    </w:p>
    <w:p>
      <w:pPr>
        <w:tabs>
          <w:tab w:val="left" w:pos="690"/>
        </w:tabs>
        <w:autoSpaceDE w:val="0"/>
        <w:autoSpaceDN w:val="0"/>
        <w:spacing w:line="360" w:lineRule="exact"/>
        <w:ind w:left="443" w:right="-20"/>
        <w:jc w:val="left"/>
        <w:rPr>
          <w:kern w:val="0"/>
          <w:szCs w:val="20"/>
        </w:rPr>
      </w:pPr>
      <w:r>
        <w:rPr>
          <w:rFonts w:eastAsia="微软雅黑"/>
          <w:i/>
          <w:iCs/>
          <w:kern w:val="0"/>
          <w:position w:val="2"/>
        </w:rPr>
        <w:t>I</w:t>
      </w:r>
      <w:r>
        <w:rPr>
          <w:rFonts w:eastAsia="微软雅黑"/>
          <w:i/>
          <w:iCs/>
          <w:kern w:val="0"/>
          <w:sz w:val="13"/>
          <w:szCs w:val="13"/>
        </w:rPr>
        <w:t>Aj</w:t>
      </w:r>
      <w:r>
        <w:rPr>
          <w:rFonts w:eastAsia="微软雅黑"/>
          <w:i/>
          <w:iCs/>
          <w:kern w:val="0"/>
          <w:sz w:val="13"/>
          <w:szCs w:val="13"/>
        </w:rPr>
        <w:tab/>
      </w:r>
      <w:r>
        <w:rPr>
          <w:kern w:val="0"/>
          <w:szCs w:val="20"/>
        </w:rPr>
        <w:t>—</w:t>
      </w:r>
      <w:r>
        <w:rPr>
          <w:rFonts w:hint="eastAsia"/>
          <w:kern w:val="0"/>
          <w:szCs w:val="20"/>
        </w:rPr>
        <w:t>因素</w:t>
      </w:r>
      <w:r>
        <w:rPr>
          <w:i/>
          <w:kern w:val="0"/>
          <w:szCs w:val="20"/>
        </w:rPr>
        <w:t>A</w:t>
      </w:r>
      <w:r>
        <w:rPr>
          <w:rFonts w:hint="eastAsia"/>
          <w:kern w:val="0"/>
          <w:szCs w:val="20"/>
        </w:rPr>
        <w:t>在</w:t>
      </w:r>
      <w:r>
        <w:rPr>
          <w:i/>
          <w:kern w:val="0"/>
          <w:szCs w:val="20"/>
        </w:rPr>
        <w:t>j</w:t>
      </w:r>
      <w:r>
        <w:rPr>
          <w:rFonts w:hint="eastAsia"/>
          <w:kern w:val="0"/>
          <w:szCs w:val="20"/>
        </w:rPr>
        <w:t>状态下地质灾害发生的信息量；</w:t>
      </w:r>
    </w:p>
    <w:p>
      <w:pPr>
        <w:pStyle w:val="234"/>
        <w:spacing w:line="360" w:lineRule="exact"/>
        <w:rPr>
          <w:rFonts w:ascii="Times New Roman"/>
        </w:rPr>
      </w:pPr>
      <w:r>
        <w:rPr>
          <w:rFonts w:ascii="Times New Roman" w:eastAsia="微软雅黑"/>
          <w:i/>
          <w:iCs/>
          <w:position w:val="-2"/>
          <w:szCs w:val="21"/>
        </w:rPr>
        <w:t>N</w:t>
      </w:r>
      <w:r>
        <w:rPr>
          <w:rFonts w:ascii="Times New Roman" w:eastAsia="微软雅黑"/>
          <w:i/>
          <w:iCs/>
          <w:position w:val="-3"/>
          <w:sz w:val="13"/>
          <w:szCs w:val="13"/>
        </w:rPr>
        <w:t>j</w:t>
      </w:r>
      <w:r>
        <w:rPr>
          <w:rFonts w:ascii="Times New Roman"/>
        </w:rPr>
        <w:t>—</w:t>
      </w:r>
      <w:r>
        <w:rPr>
          <w:rFonts w:hint="eastAsia" w:ascii="Times New Roman"/>
        </w:rPr>
        <w:t>因素</w:t>
      </w:r>
      <w:r>
        <w:rPr>
          <w:rFonts w:ascii="Times New Roman"/>
          <w:i/>
        </w:rPr>
        <w:t>A</w:t>
      </w:r>
      <w:r>
        <w:rPr>
          <w:rFonts w:hint="eastAsia" w:ascii="Times New Roman"/>
        </w:rPr>
        <w:t>在</w:t>
      </w:r>
      <w:r>
        <w:rPr>
          <w:rFonts w:ascii="Times New Roman"/>
          <w:i/>
        </w:rPr>
        <w:t>j</w:t>
      </w:r>
      <w:r>
        <w:rPr>
          <w:rFonts w:hint="eastAsia" w:ascii="Times New Roman"/>
        </w:rPr>
        <w:t>状态（或区间）下地质灾害分布的单元数；</w:t>
      </w:r>
    </w:p>
    <w:p>
      <w:pPr>
        <w:pStyle w:val="234"/>
        <w:spacing w:line="360" w:lineRule="exact"/>
        <w:rPr>
          <w:rFonts w:ascii="Times New Roman"/>
        </w:rPr>
      </w:pPr>
      <w:r>
        <w:rPr>
          <w:rFonts w:ascii="Times New Roman" w:eastAsia="微软雅黑"/>
          <w:i/>
          <w:iCs/>
          <w:position w:val="-1"/>
          <w:szCs w:val="21"/>
        </w:rPr>
        <w:t>N</w:t>
      </w:r>
      <w:r>
        <w:rPr>
          <w:rFonts w:ascii="Times New Roman" w:eastAsia="微软雅黑"/>
          <w:position w:val="-1"/>
          <w:szCs w:val="21"/>
        </w:rPr>
        <w:t>—</w:t>
      </w:r>
      <w:r>
        <w:rPr>
          <w:rFonts w:hint="eastAsia" w:ascii="Times New Roman"/>
        </w:rPr>
        <w:t>调查区已知有地质灾害分布的单元总数；</w:t>
      </w:r>
    </w:p>
    <w:p>
      <w:pPr>
        <w:pStyle w:val="234"/>
        <w:spacing w:line="360" w:lineRule="exact"/>
        <w:ind w:firstLine="424"/>
        <w:rPr>
          <w:rFonts w:ascii="Times New Roman"/>
        </w:rPr>
      </w:pPr>
      <w:r>
        <w:rPr>
          <w:rFonts w:ascii="Times New Roman" w:eastAsia="微软雅黑"/>
          <w:i/>
          <w:iCs/>
          <w:spacing w:val="1"/>
          <w:position w:val="-2"/>
          <w:szCs w:val="21"/>
        </w:rPr>
        <w:t>S</w:t>
      </w:r>
      <w:r>
        <w:rPr>
          <w:rFonts w:ascii="Times New Roman" w:eastAsia="微软雅黑"/>
          <w:i/>
          <w:iCs/>
          <w:position w:val="-3"/>
          <w:sz w:val="13"/>
          <w:szCs w:val="13"/>
        </w:rPr>
        <w:t>j</w:t>
      </w:r>
      <w:r>
        <w:rPr>
          <w:rFonts w:ascii="Times New Roman" w:eastAsia="微软雅黑"/>
          <w:position w:val="-2"/>
          <w:szCs w:val="21"/>
        </w:rPr>
        <w:t>—</w:t>
      </w:r>
      <w:r>
        <w:rPr>
          <w:rFonts w:hint="eastAsia" w:ascii="Times New Roman"/>
        </w:rPr>
        <w:t>含有</w:t>
      </w:r>
      <w:r>
        <w:rPr>
          <w:rFonts w:ascii="Times New Roman"/>
          <w:i/>
        </w:rPr>
        <w:t>A</w:t>
      </w:r>
      <w:r>
        <w:rPr>
          <w:rFonts w:hint="eastAsia" w:ascii="Times New Roman"/>
        </w:rPr>
        <w:t>在</w:t>
      </w:r>
      <w:r>
        <w:rPr>
          <w:rFonts w:ascii="Times New Roman"/>
          <w:i/>
        </w:rPr>
        <w:t>j</w:t>
      </w:r>
      <w:r>
        <w:rPr>
          <w:rFonts w:hint="eastAsia" w:ascii="Times New Roman"/>
        </w:rPr>
        <w:t>状态下的单元数；</w:t>
      </w:r>
    </w:p>
    <w:p>
      <w:pPr>
        <w:pStyle w:val="234"/>
        <w:spacing w:line="360" w:lineRule="exact"/>
        <w:rPr>
          <w:rFonts w:ascii="Times New Roman"/>
        </w:rPr>
      </w:pPr>
      <w:r>
        <w:rPr>
          <w:rFonts w:ascii="Times New Roman" w:eastAsia="微软雅黑"/>
          <w:i/>
          <w:iCs/>
          <w:position w:val="-1"/>
          <w:szCs w:val="21"/>
        </w:rPr>
        <w:t>S</w:t>
      </w:r>
      <w:r>
        <w:rPr>
          <w:rFonts w:ascii="Times New Roman"/>
        </w:rPr>
        <w:t>—</w:t>
      </w:r>
      <w:r>
        <w:rPr>
          <w:rFonts w:hint="eastAsia" w:ascii="Times New Roman"/>
        </w:rPr>
        <w:t>调查区单元总数。</w:t>
      </w:r>
    </w:p>
    <w:p>
      <w:pPr>
        <w:pStyle w:val="234"/>
        <w:spacing w:line="360" w:lineRule="exact"/>
        <w:rPr>
          <w:rFonts w:ascii="Times New Roman"/>
        </w:rPr>
      </w:pPr>
      <w:r>
        <w:rPr>
          <w:rFonts w:hint="eastAsia" w:ascii="Times New Roman"/>
        </w:rPr>
        <w:t>（3）不同因素状态下的信息量。</w:t>
      </w:r>
    </w:p>
    <w:p>
      <w:pPr>
        <w:pStyle w:val="234"/>
        <w:spacing w:line="360" w:lineRule="exact"/>
        <w:rPr>
          <w:rFonts w:ascii="Times New Roman"/>
        </w:rPr>
      </w:pPr>
      <w:r>
        <w:rPr>
          <w:rFonts w:hint="eastAsia" w:ascii="Times New Roman"/>
        </w:rPr>
        <w:t>各状态因素组合条件下地质灾害发生的总信息量可用以下公式确定：</w:t>
      </w:r>
    </w:p>
    <w:p>
      <w:pPr>
        <w:pStyle w:val="234"/>
        <w:spacing w:line="360" w:lineRule="exact"/>
      </w:pPr>
    </w:p>
    <w:p>
      <w:pPr>
        <w:pStyle w:val="234"/>
        <w:ind w:firstLine="0" w:firstLineChars="0"/>
        <w:jc w:val="center"/>
      </w:pPr>
      <w:r>
        <w:rPr>
          <w:rFonts w:hint="eastAsia"/>
          <w:position w:val="-32"/>
        </w:rPr>
        <w:object>
          <v:shape id="_x0000_i1027" o:spt="75" type="#_x0000_t75" style="height:34.5pt;width:136.5pt;" o:ole="t" filled="f" o:preferrelative="t" stroked="f" coordsize="21600,21600">
            <v:path/>
            <v:fill on="f" focussize="0,0"/>
            <v:stroke on="f" joinstyle="miter"/>
            <v:imagedata r:id="rId129" o:title=""/>
            <o:lock v:ext="edit" aspectratio="t"/>
            <w10:wrap type="none"/>
            <w10:anchorlock/>
          </v:shape>
          <o:OLEObject Type="Embed" ProgID="Equation.3" ShapeID="_x0000_i1027" DrawAspect="Content" ObjectID="_1468075727" r:id="rId128">
            <o:LockedField>false</o:LockedField>
          </o:OLEObject>
        </w:object>
      </w:r>
    </w:p>
    <w:p>
      <w:pPr>
        <w:autoSpaceDE w:val="0"/>
        <w:autoSpaceDN w:val="0"/>
        <w:spacing w:line="360" w:lineRule="exact"/>
        <w:ind w:left="443" w:right="-71"/>
        <w:jc w:val="left"/>
        <w:rPr>
          <w:kern w:val="0"/>
          <w:szCs w:val="20"/>
        </w:rPr>
      </w:pPr>
      <w:r>
        <w:rPr>
          <w:rFonts w:hint="eastAsia"/>
          <w:kern w:val="0"/>
          <w:szCs w:val="20"/>
        </w:rPr>
        <w:t>式中：</w:t>
      </w:r>
    </w:p>
    <w:p>
      <w:pPr>
        <w:autoSpaceDE w:val="0"/>
        <w:autoSpaceDN w:val="0"/>
        <w:spacing w:line="360" w:lineRule="exact"/>
        <w:ind w:left="443" w:right="-71"/>
        <w:jc w:val="left"/>
        <w:rPr>
          <w:kern w:val="0"/>
          <w:szCs w:val="20"/>
        </w:rPr>
      </w:pPr>
      <w:r>
        <w:rPr>
          <w:i/>
          <w:kern w:val="0"/>
          <w:szCs w:val="20"/>
        </w:rPr>
        <w:t>I</w:t>
      </w:r>
      <w:r>
        <w:rPr>
          <w:rFonts w:hint="eastAsia"/>
          <w:kern w:val="0"/>
          <w:szCs w:val="20"/>
        </w:rPr>
        <w:t>—某斜坡单元地质灾害发生的总信息量；</w:t>
      </w:r>
    </w:p>
    <w:p>
      <w:pPr>
        <w:autoSpaceDE w:val="0"/>
        <w:autoSpaceDN w:val="0"/>
        <w:spacing w:line="360" w:lineRule="exact"/>
        <w:ind w:left="443" w:right="-71"/>
        <w:jc w:val="left"/>
        <w:rPr>
          <w:kern w:val="0"/>
          <w:szCs w:val="20"/>
        </w:rPr>
      </w:pPr>
      <w:r>
        <w:rPr>
          <w:rFonts w:eastAsia="微软雅黑"/>
          <w:i/>
          <w:iCs/>
          <w:kern w:val="0"/>
          <w:position w:val="-2"/>
        </w:rPr>
        <w:t>N</w:t>
      </w:r>
      <w:r>
        <w:rPr>
          <w:rFonts w:hint="eastAsia" w:eastAsia="微软雅黑"/>
          <w:i/>
          <w:iCs/>
          <w:position w:val="-3"/>
          <w:sz w:val="13"/>
          <w:szCs w:val="13"/>
        </w:rPr>
        <w:t>i</w:t>
      </w:r>
      <w:r>
        <w:rPr>
          <w:rFonts w:hint="eastAsia"/>
          <w:kern w:val="0"/>
          <w:szCs w:val="20"/>
        </w:rPr>
        <w:t>—特定因素、第</w:t>
      </w:r>
      <w:r>
        <w:rPr>
          <w:i/>
          <w:kern w:val="0"/>
          <w:szCs w:val="20"/>
        </w:rPr>
        <w:t>i</w:t>
      </w:r>
      <w:r>
        <w:rPr>
          <w:rFonts w:hint="eastAsia"/>
          <w:kern w:val="0"/>
          <w:szCs w:val="20"/>
        </w:rPr>
        <w:t>状态（或区间）条件下的地质灾害面积或地质灾害点数；</w:t>
      </w:r>
    </w:p>
    <w:p>
      <w:pPr>
        <w:pStyle w:val="234"/>
        <w:spacing w:line="360" w:lineRule="exact"/>
        <w:ind w:firstLine="424"/>
        <w:rPr>
          <w:rFonts w:ascii="Times New Roman"/>
        </w:rPr>
      </w:pPr>
      <w:r>
        <w:rPr>
          <w:rFonts w:ascii="Times New Roman" w:eastAsia="微软雅黑"/>
          <w:i/>
          <w:iCs/>
          <w:spacing w:val="1"/>
          <w:position w:val="-2"/>
          <w:szCs w:val="21"/>
        </w:rPr>
        <w:t>S</w:t>
      </w:r>
      <w:r>
        <w:rPr>
          <w:rFonts w:hint="eastAsia" w:ascii="Times New Roman" w:eastAsia="微软雅黑"/>
          <w:i/>
          <w:iCs/>
          <w:position w:val="-3"/>
          <w:sz w:val="13"/>
          <w:szCs w:val="13"/>
        </w:rPr>
        <w:t>i</w:t>
      </w:r>
      <w:r>
        <w:rPr>
          <w:rFonts w:ascii="Times New Roman" w:eastAsia="微软雅黑"/>
          <w:position w:val="-2"/>
          <w:szCs w:val="21"/>
        </w:rPr>
        <w:t>—</w:t>
      </w:r>
      <w:r>
        <w:rPr>
          <w:rFonts w:hint="eastAsia" w:ascii="Times New Roman"/>
        </w:rPr>
        <w:t>特定因素、第</w:t>
      </w:r>
      <w:r>
        <w:rPr>
          <w:rFonts w:ascii="Times New Roman"/>
          <w:i/>
        </w:rPr>
        <w:t>i</w:t>
      </w:r>
      <w:r>
        <w:rPr>
          <w:rFonts w:hint="eastAsia" w:ascii="Times New Roman"/>
        </w:rPr>
        <w:t>状态（或区间）的分布面积；</w:t>
      </w:r>
    </w:p>
    <w:p>
      <w:pPr>
        <w:pStyle w:val="234"/>
        <w:spacing w:line="360" w:lineRule="exact"/>
        <w:rPr>
          <w:rFonts w:ascii="Times New Roman"/>
        </w:rPr>
      </w:pPr>
      <w:r>
        <w:rPr>
          <w:rFonts w:ascii="Times New Roman" w:eastAsia="微软雅黑"/>
          <w:i/>
          <w:iCs/>
          <w:position w:val="-1"/>
          <w:szCs w:val="21"/>
        </w:rPr>
        <w:t>N</w:t>
      </w:r>
      <w:r>
        <w:rPr>
          <w:rFonts w:ascii="Times New Roman" w:eastAsia="微软雅黑"/>
          <w:position w:val="-1"/>
          <w:szCs w:val="21"/>
        </w:rPr>
        <w:t>—</w:t>
      </w:r>
      <w:r>
        <w:rPr>
          <w:rFonts w:hint="eastAsia" w:ascii="Times New Roman"/>
        </w:rPr>
        <w:t>调查区地质灾害总面积或总地质灾害点数；</w:t>
      </w:r>
    </w:p>
    <w:p>
      <w:pPr>
        <w:autoSpaceDE w:val="0"/>
        <w:autoSpaceDN w:val="0"/>
        <w:spacing w:line="360" w:lineRule="exact"/>
        <w:ind w:left="443" w:right="-71"/>
        <w:jc w:val="left"/>
        <w:rPr>
          <w:kern w:val="0"/>
          <w:szCs w:val="20"/>
        </w:rPr>
      </w:pPr>
      <w:r>
        <w:rPr>
          <w:rFonts w:eastAsia="微软雅黑"/>
          <w:i/>
          <w:iCs/>
          <w:spacing w:val="1"/>
          <w:kern w:val="0"/>
          <w:position w:val="-2"/>
        </w:rPr>
        <w:t>S</w:t>
      </w:r>
      <w:r>
        <w:rPr>
          <w:rFonts w:eastAsia="微软雅黑"/>
          <w:kern w:val="0"/>
          <w:position w:val="-2"/>
        </w:rPr>
        <w:t>—</w:t>
      </w:r>
      <w:r>
        <w:rPr>
          <w:rFonts w:hint="eastAsia"/>
          <w:kern w:val="0"/>
          <w:szCs w:val="20"/>
        </w:rPr>
        <w:t>调查区总面积。</w:t>
      </w:r>
    </w:p>
    <w:p>
      <w:pPr>
        <w:numPr>
          <w:ilvl w:val="0"/>
          <w:numId w:val="58"/>
        </w:numPr>
        <w:autoSpaceDE w:val="0"/>
        <w:autoSpaceDN w:val="0"/>
        <w:spacing w:line="360" w:lineRule="exact"/>
        <w:ind w:left="443" w:right="-71"/>
        <w:jc w:val="left"/>
        <w:rPr>
          <w:kern w:val="0"/>
          <w:szCs w:val="20"/>
        </w:rPr>
      </w:pPr>
      <w:r>
        <w:rPr>
          <w:rFonts w:hint="eastAsia"/>
          <w:kern w:val="0"/>
          <w:szCs w:val="20"/>
        </w:rPr>
        <w:t xml:space="preserve">按信息量大小进行易发性等级划分。 </w:t>
      </w:r>
    </w:p>
    <w:p>
      <w:pPr>
        <w:autoSpaceDE w:val="0"/>
        <w:autoSpaceDN w:val="0"/>
        <w:spacing w:line="360" w:lineRule="exact"/>
        <w:ind w:left="443" w:right="-71"/>
        <w:jc w:val="left"/>
        <w:rPr>
          <w:kern w:val="0"/>
          <w:szCs w:val="20"/>
        </w:rPr>
      </w:pPr>
    </w:p>
    <w:p>
      <w:pPr>
        <w:pStyle w:val="234"/>
        <w:rPr>
          <w:rFonts w:ascii="Times New Roman"/>
          <w:sz w:val="18"/>
          <w:szCs w:val="18"/>
          <w:lang w:bidi="ar"/>
        </w:rPr>
      </w:pPr>
      <w:r>
        <w:rPr>
          <w:rFonts w:hint="eastAsia" w:ascii="Times New Roman"/>
          <w:szCs w:val="21"/>
          <w:lang w:bidi="ar"/>
        </w:rPr>
        <w:t>需要特别强调的是陕西省三大地貌单元孕灾地质环境条件千差万别，评价指标或评价因素、权重以及各指标赋值、状态分级应根据实际情况，结合大量的外业调查工作完成，切记不要照抄照搬、数值设置千篇一律。</w:t>
      </w:r>
    </w:p>
    <w:p>
      <w:pPr>
        <w:pStyle w:val="234"/>
        <w:ind w:firstLine="0" w:firstLineChars="0"/>
        <w:rPr>
          <w:rFonts w:ascii="Times New Roman"/>
          <w:sz w:val="18"/>
          <w:szCs w:val="18"/>
          <w:lang w:bidi="ar"/>
        </w:rPr>
        <w:sectPr>
          <w:footerReference r:id="rId37" w:type="default"/>
          <w:pgSz w:w="11905" w:h="16838"/>
          <w:pgMar w:top="1928" w:right="1134" w:bottom="1134" w:left="1134" w:header="1417" w:footer="1134" w:gutter="0"/>
          <w:pgNumType w:fmt="decimal"/>
          <w:cols w:space="720" w:num="1"/>
          <w:docGrid w:type="lines" w:linePitch="312" w:charSpace="0"/>
        </w:sectPr>
      </w:pPr>
    </w:p>
    <w:p>
      <w:pPr>
        <w:pStyle w:val="237"/>
        <w:tabs>
          <w:tab w:val="left" w:pos="425"/>
        </w:tabs>
        <w:spacing w:before="156" w:after="156"/>
        <w:outlineLvl w:val="0"/>
      </w:pPr>
      <w:bookmarkStart w:id="319" w:name="_Toc1402"/>
      <w:bookmarkStart w:id="320" w:name="_Toc8996"/>
      <w:bookmarkStart w:id="321" w:name="_Toc4716"/>
      <w:bookmarkStart w:id="322" w:name="_Toc1364991132"/>
      <w:r>
        <w:rPr>
          <w:rFonts w:hint="eastAsia"/>
        </w:rPr>
        <w:t>附录J.3</w:t>
      </w:r>
      <w:r>
        <w:t xml:space="preserve">  </w:t>
      </w:r>
      <w:r>
        <w:rPr>
          <w:rFonts w:hint="eastAsia"/>
        </w:rPr>
        <w:t>ROC曲线检验基本原理</w:t>
      </w:r>
      <w:bookmarkEnd w:id="319"/>
      <w:bookmarkEnd w:id="320"/>
      <w:bookmarkEnd w:id="321"/>
      <w:bookmarkEnd w:id="322"/>
    </w:p>
    <w:p>
      <w:pPr>
        <w:pStyle w:val="234"/>
        <w:rPr>
          <w:rFonts w:ascii="Times New Roman"/>
        </w:rPr>
      </w:pPr>
      <w:r>
        <w:rPr>
          <w:rFonts w:ascii="Times New Roman"/>
        </w:rPr>
        <w:t>ROC曲线(Receiver</w:t>
      </w:r>
      <w:r>
        <w:rPr>
          <w:rFonts w:hint="eastAsia" w:ascii="Times New Roman"/>
        </w:rPr>
        <w:t xml:space="preserve"> </w:t>
      </w:r>
      <w:r>
        <w:rPr>
          <w:rFonts w:ascii="Times New Roman"/>
        </w:rPr>
        <w:t>Operating</w:t>
      </w:r>
      <w:r>
        <w:rPr>
          <w:rFonts w:hint="eastAsia" w:ascii="Times New Roman"/>
        </w:rPr>
        <w:t xml:space="preserve"> </w:t>
      </w:r>
      <w:r>
        <w:rPr>
          <w:rFonts w:ascii="Times New Roman"/>
        </w:rPr>
        <w:t>Characteristic</w:t>
      </w:r>
      <w:r>
        <w:rPr>
          <w:rFonts w:hint="eastAsia" w:ascii="Times New Roman"/>
        </w:rPr>
        <w:t xml:space="preserve"> </w:t>
      </w:r>
      <w:r>
        <w:rPr>
          <w:rFonts w:ascii="Times New Roman"/>
        </w:rPr>
        <w:t>curve)是地质灾害易发性评价精度验证的常用方法，被广泛应用于滑坡灾害易发性评价的精度验证中。将易发性预测值均分若干级别，统计级别内易发区总面积与地质灾害总面积，ROC曲线纵轴代表真阳性率（True</w:t>
      </w:r>
      <w:r>
        <w:rPr>
          <w:rFonts w:hint="eastAsia" w:ascii="Times New Roman"/>
        </w:rPr>
        <w:t xml:space="preserve"> </w:t>
      </w:r>
      <w:r>
        <w:rPr>
          <w:rFonts w:ascii="Times New Roman"/>
        </w:rPr>
        <w:t>Positive</w:t>
      </w:r>
      <w:r>
        <w:rPr>
          <w:rFonts w:hint="eastAsia" w:ascii="Times New Roman"/>
        </w:rPr>
        <w:t xml:space="preserve"> </w:t>
      </w:r>
      <w:r>
        <w:rPr>
          <w:rFonts w:ascii="Times New Roman"/>
        </w:rPr>
        <w:t>Rate,</w:t>
      </w:r>
      <w:r>
        <w:rPr>
          <w:rFonts w:hint="eastAsia" w:ascii="Times New Roman"/>
        </w:rPr>
        <w:t xml:space="preserve"> </w:t>
      </w:r>
      <w:r>
        <w:rPr>
          <w:rFonts w:ascii="Times New Roman"/>
        </w:rPr>
        <w:t>TPR），在地质灾害易发性评价中代表灾害面积频率；其横轴代表假阳性率（False</w:t>
      </w:r>
      <w:r>
        <w:rPr>
          <w:rFonts w:hint="eastAsia" w:ascii="Times New Roman"/>
        </w:rPr>
        <w:t xml:space="preserve"> </w:t>
      </w:r>
      <w:r>
        <w:rPr>
          <w:rFonts w:ascii="Times New Roman"/>
        </w:rPr>
        <w:t>Positive</w:t>
      </w:r>
      <w:r>
        <w:rPr>
          <w:rFonts w:hint="eastAsia" w:ascii="Times New Roman"/>
        </w:rPr>
        <w:t xml:space="preserve"> </w:t>
      </w:r>
      <w:r>
        <w:rPr>
          <w:rFonts w:ascii="Times New Roman"/>
        </w:rPr>
        <w:t>Rate</w:t>
      </w:r>
      <w:r>
        <w:rPr>
          <w:rFonts w:hint="eastAsia" w:ascii="Times New Roman"/>
        </w:rPr>
        <w:t>，</w:t>
      </w:r>
      <w:r>
        <w:rPr>
          <w:rFonts w:ascii="Times New Roman"/>
        </w:rPr>
        <w:t>FPR），在地质灾害易发性评价中代表易发区面积频率。通常用ROC曲线下面积AUC作为一个客观定量的评价指标来衡量模型预测的准确程度。AUC值介于0-1之间，越接近1模型预测准确性越高。</w:t>
      </w:r>
    </w:p>
    <w:p>
      <w:pPr>
        <w:pStyle w:val="53"/>
        <w:ind w:firstLine="0" w:firstLineChars="0"/>
      </w:pPr>
      <w:r>
        <w:rPr>
          <w:rFonts w:ascii="微软雅黑" w:eastAsia="微软雅黑" w:cs="微软雅黑"/>
          <w:sz w:val="20"/>
        </w:rPr>
        <w:drawing>
          <wp:inline distT="0" distB="0" distL="0" distR="0">
            <wp:extent cx="4991100" cy="3362325"/>
            <wp:effectExtent l="0" t="0" r="0" b="0"/>
            <wp:docPr id="9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4991100" cy="3362325"/>
                    </a:xfrm>
                    <a:prstGeom prst="rect">
                      <a:avLst/>
                    </a:prstGeom>
                    <a:noFill/>
                    <a:ln>
                      <a:noFill/>
                    </a:ln>
                  </pic:spPr>
                </pic:pic>
              </a:graphicData>
            </a:graphic>
          </wp:inline>
        </w:drawing>
      </w:r>
    </w:p>
    <w:p>
      <w:pPr>
        <w:pStyle w:val="53"/>
        <w:ind w:firstLine="0" w:firstLineChars="0"/>
      </w:pPr>
    </w:p>
    <w:p>
      <w:pPr>
        <w:pStyle w:val="53"/>
        <w:ind w:firstLine="0" w:firstLineChars="0"/>
        <w:sectPr>
          <w:footerReference r:id="rId38" w:type="default"/>
          <w:pgSz w:w="11906" w:h="16838"/>
          <w:pgMar w:top="1928" w:right="1134" w:bottom="1134" w:left="1134" w:header="1418" w:footer="1134" w:gutter="284"/>
          <w:pgNumType w:fmt="decimal"/>
          <w:cols w:space="720" w:num="1"/>
          <w:formProt w:val="0"/>
          <w:docGrid w:type="lines" w:linePitch="312" w:charSpace="0"/>
        </w:sectPr>
      </w:pPr>
    </w:p>
    <w:p>
      <w:pPr>
        <w:pStyle w:val="113"/>
        <w:spacing w:after="156"/>
      </w:pPr>
      <w:bookmarkStart w:id="323" w:name="_Toc1911905672"/>
      <w:bookmarkEnd w:id="323"/>
      <w:bookmarkStart w:id="324" w:name="_Toc190187242"/>
      <w:bookmarkEnd w:id="324"/>
      <w:bookmarkStart w:id="325" w:name="_Toc844166676"/>
      <w:bookmarkEnd w:id="325"/>
      <w:bookmarkStart w:id="326" w:name="_Toc1072418733"/>
      <w:bookmarkEnd w:id="326"/>
      <w:bookmarkStart w:id="327" w:name="_Toc1126052514"/>
      <w:r>
        <w:br w:type="textWrapping"/>
      </w:r>
      <w:r>
        <w:rPr>
          <w:rFonts w:hint="eastAsia"/>
        </w:rPr>
        <w:t>（资料性）</w:t>
      </w:r>
      <w:r>
        <w:rPr>
          <w:rFonts w:hint="eastAsia"/>
        </w:rPr>
        <w:br w:type="textWrapping"/>
      </w:r>
      <w:r>
        <w:rPr>
          <w:rFonts w:hint="eastAsia"/>
          <w:lang w:eastAsia="zh-CN"/>
        </w:rPr>
        <w:t>地质灾害风险等级划分</w:t>
      </w:r>
      <w:bookmarkEnd w:id="327"/>
    </w:p>
    <w:p>
      <w:pPr>
        <w:pStyle w:val="234"/>
        <w:keepNext w:val="0"/>
        <w:keepLines w:val="0"/>
        <w:pageBreakBefore w:val="0"/>
        <w:widowControl/>
        <w:kinsoku/>
        <w:wordWrap/>
        <w:overflowPunct/>
        <w:topLinePunct w:val="0"/>
        <w:autoSpaceDE w:val="0"/>
        <w:autoSpaceDN w:val="0"/>
        <w:bidi w:val="0"/>
        <w:adjustRightInd/>
        <w:snapToGrid/>
        <w:spacing w:before="157" w:beforeLines="50" w:line="360" w:lineRule="exact"/>
        <w:textAlignment w:val="auto"/>
        <w:rPr>
          <w:rFonts w:ascii="Times New Roman" w:cs="宋体"/>
          <w:szCs w:val="21"/>
        </w:rPr>
      </w:pPr>
      <w:r>
        <w:rPr>
          <w:rFonts w:hint="eastAsia" w:ascii="Times New Roman" w:cs="宋体"/>
          <w:szCs w:val="21"/>
        </w:rPr>
        <w:t>地质灾害稳定性、危害性以及风险等级划分见表k.1-k.3。</w:t>
      </w:r>
    </w:p>
    <w:p>
      <w:pPr>
        <w:pStyle w:val="237"/>
        <w:numPr>
          <w:ilvl w:val="255"/>
          <w:numId w:val="0"/>
        </w:numPr>
        <w:spacing w:before="156" w:after="60" w:afterLines="0" w:line="240" w:lineRule="auto"/>
      </w:pPr>
      <w:r>
        <w:rPr>
          <w:rFonts w:hint="eastAsia"/>
        </w:rPr>
        <w:t xml:space="preserve">表k </w:t>
      </w:r>
      <w:r>
        <w:t xml:space="preserve">.1  </w:t>
      </w:r>
      <w:r>
        <w:rPr>
          <w:rFonts w:hint="eastAsia"/>
        </w:rPr>
        <w:t>地质灾害稳定性等级划分表</w:t>
      </w:r>
    </w:p>
    <w:tbl>
      <w:tblPr>
        <w:tblStyle w:val="27"/>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694"/>
        <w:gridCol w:w="1982"/>
        <w:gridCol w:w="2099"/>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restart"/>
            <w:vAlign w:val="center"/>
          </w:tcPr>
          <w:p>
            <w:pPr>
              <w:spacing w:line="240" w:lineRule="auto"/>
              <w:jc w:val="center"/>
              <w:rPr>
                <w:sz w:val="18"/>
                <w:szCs w:val="18"/>
              </w:rPr>
            </w:pPr>
            <w:r>
              <w:rPr>
                <w:rFonts w:hint="eastAsia"/>
                <w:sz w:val="18"/>
                <w:szCs w:val="18"/>
              </w:rPr>
              <w:t>稳定性</w:t>
            </w:r>
          </w:p>
          <w:p>
            <w:pPr>
              <w:spacing w:line="240" w:lineRule="auto"/>
              <w:jc w:val="center"/>
              <w:rPr>
                <w:sz w:val="18"/>
                <w:szCs w:val="18"/>
              </w:rPr>
            </w:pPr>
            <w:r>
              <w:rPr>
                <w:sz w:val="18"/>
                <w:szCs w:val="18"/>
              </w:rPr>
              <w:t>等级</w:t>
            </w:r>
          </w:p>
        </w:tc>
        <w:tc>
          <w:tcPr>
            <w:tcW w:w="8772" w:type="dxa"/>
            <w:gridSpan w:val="4"/>
            <w:vAlign w:val="center"/>
          </w:tcPr>
          <w:p>
            <w:pPr>
              <w:spacing w:line="240" w:lineRule="auto"/>
              <w:jc w:val="center"/>
              <w:rPr>
                <w:sz w:val="18"/>
                <w:szCs w:val="18"/>
              </w:rPr>
            </w:pPr>
            <w:r>
              <w:rPr>
                <w:sz w:val="18"/>
                <w:szCs w:val="18"/>
              </w:rPr>
              <w:t>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vAlign w:val="center"/>
          </w:tcPr>
          <w:p>
            <w:pPr>
              <w:spacing w:line="240" w:lineRule="auto"/>
              <w:rPr>
                <w:sz w:val="18"/>
                <w:szCs w:val="18"/>
              </w:rPr>
            </w:pPr>
          </w:p>
        </w:tc>
        <w:tc>
          <w:tcPr>
            <w:tcW w:w="2694" w:type="dxa"/>
            <w:vAlign w:val="center"/>
          </w:tcPr>
          <w:p>
            <w:pPr>
              <w:spacing w:line="240" w:lineRule="auto"/>
              <w:jc w:val="center"/>
              <w:rPr>
                <w:sz w:val="18"/>
                <w:szCs w:val="18"/>
              </w:rPr>
            </w:pPr>
            <w:r>
              <w:rPr>
                <w:sz w:val="18"/>
                <w:szCs w:val="18"/>
              </w:rPr>
              <w:t>崩塌</w:t>
            </w:r>
          </w:p>
        </w:tc>
        <w:tc>
          <w:tcPr>
            <w:tcW w:w="1982" w:type="dxa"/>
            <w:vAlign w:val="center"/>
          </w:tcPr>
          <w:p>
            <w:pPr>
              <w:spacing w:line="240" w:lineRule="auto"/>
              <w:jc w:val="center"/>
              <w:rPr>
                <w:sz w:val="18"/>
                <w:szCs w:val="18"/>
              </w:rPr>
            </w:pPr>
            <w:r>
              <w:rPr>
                <w:sz w:val="18"/>
                <w:szCs w:val="18"/>
              </w:rPr>
              <w:t>滑坡</w:t>
            </w:r>
          </w:p>
        </w:tc>
        <w:tc>
          <w:tcPr>
            <w:tcW w:w="2099" w:type="dxa"/>
            <w:vAlign w:val="center"/>
          </w:tcPr>
          <w:p>
            <w:pPr>
              <w:spacing w:line="240" w:lineRule="auto"/>
              <w:jc w:val="center"/>
              <w:rPr>
                <w:sz w:val="18"/>
                <w:szCs w:val="18"/>
              </w:rPr>
            </w:pPr>
            <w:r>
              <w:rPr>
                <w:sz w:val="18"/>
                <w:szCs w:val="18"/>
              </w:rPr>
              <w:t>泥石流</w:t>
            </w:r>
          </w:p>
        </w:tc>
        <w:tc>
          <w:tcPr>
            <w:tcW w:w="1997" w:type="dxa"/>
            <w:vAlign w:val="center"/>
          </w:tcPr>
          <w:p>
            <w:pPr>
              <w:spacing w:line="240" w:lineRule="auto"/>
              <w:jc w:val="center"/>
              <w:rPr>
                <w:sz w:val="18"/>
                <w:szCs w:val="18"/>
              </w:rPr>
            </w:pPr>
            <w:r>
              <w:rPr>
                <w:rFonts w:hint="eastAsia"/>
                <w:sz w:val="18"/>
                <w:szCs w:val="18"/>
              </w:rPr>
              <w:t>地面塌陷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87" w:type="dxa"/>
            <w:vAlign w:val="center"/>
          </w:tcPr>
          <w:p>
            <w:pPr>
              <w:spacing w:line="240" w:lineRule="auto"/>
              <w:jc w:val="center"/>
              <w:rPr>
                <w:sz w:val="18"/>
                <w:szCs w:val="18"/>
              </w:rPr>
            </w:pPr>
            <w:r>
              <w:rPr>
                <w:rFonts w:hint="eastAsia"/>
                <w:sz w:val="18"/>
                <w:szCs w:val="18"/>
              </w:rPr>
              <w:t>不稳定</w:t>
            </w:r>
          </w:p>
        </w:tc>
        <w:tc>
          <w:tcPr>
            <w:tcW w:w="2694" w:type="dxa"/>
            <w:vAlign w:val="center"/>
          </w:tcPr>
          <w:p>
            <w:pPr>
              <w:spacing w:line="240" w:lineRule="exact"/>
              <w:rPr>
                <w:sz w:val="18"/>
                <w:szCs w:val="18"/>
              </w:rPr>
            </w:pPr>
            <w:r>
              <w:rPr>
                <w:sz w:val="18"/>
                <w:szCs w:val="18"/>
              </w:rPr>
              <w:t>临空，坡度陡且常处于地表径流的冲刷之下，存在进一步变形发展趋势，并有季节性泉水出露，岩土潮湿、饱水。坡面上有多条新发展的裂缝，贯通性强，其上建筑物、植被有新的变形迹象。结构面发育，存在软弱结构面或易滑组合块体。可见裂缝或明显位移迹象，有积水或存在积水地形。裂隙水和岩溶水发育，具多层含水层。</w:t>
            </w:r>
          </w:p>
        </w:tc>
        <w:tc>
          <w:tcPr>
            <w:tcW w:w="1982" w:type="dxa"/>
          </w:tcPr>
          <w:p>
            <w:pPr>
              <w:spacing w:line="240" w:lineRule="exact"/>
              <w:rPr>
                <w:sz w:val="18"/>
                <w:szCs w:val="18"/>
              </w:rPr>
            </w:pPr>
            <w:r>
              <w:rPr>
                <w:sz w:val="18"/>
                <w:szCs w:val="18"/>
              </w:rPr>
              <w:t>滑坡前缘临空，坡度较陡且常处于地表径流的冲刷之下，有季节性泉水出露，岩土潮湿、饱水。坡面上有多条新发展的滑坡裂缝，贯通性强，其上建筑物、植被有新的变形迹象。后缘壁上可见擦痕或有明显位移迹象，后缘弧形裂缝和两侧羽状剪切裂缝发育。</w:t>
            </w:r>
          </w:p>
        </w:tc>
        <w:tc>
          <w:tcPr>
            <w:tcW w:w="2099" w:type="dxa"/>
            <w:vAlign w:val="center"/>
          </w:tcPr>
          <w:p>
            <w:pPr>
              <w:spacing w:line="240" w:lineRule="exact"/>
              <w:rPr>
                <w:sz w:val="18"/>
                <w:szCs w:val="18"/>
              </w:rPr>
            </w:pPr>
            <w:r>
              <w:rPr>
                <w:sz w:val="18"/>
                <w:szCs w:val="18"/>
              </w:rPr>
              <w:t>泥石流流域内斜坡变形强烈，新增物源丰富，主要来自崩塌、滑坡等，沟谷片蚀、侧蚀发育。属于泥石流灾害旺盛期，山坡从凸型坡转为凹形坡，沟槽堆积和堵塞现象严重，形成区扩大，流通区向上延伸，堆积区扇面新鲜，漫流现象严重。泥石流发生频率极高。</w:t>
            </w:r>
          </w:p>
        </w:tc>
        <w:tc>
          <w:tcPr>
            <w:tcW w:w="1997" w:type="dxa"/>
            <w:vAlign w:val="center"/>
          </w:tcPr>
          <w:p>
            <w:pPr>
              <w:spacing w:line="240" w:lineRule="exact"/>
              <w:rPr>
                <w:sz w:val="18"/>
                <w:szCs w:val="18"/>
              </w:rPr>
            </w:pPr>
            <w:r>
              <w:rPr>
                <w:rFonts w:hint="eastAsia" w:cs="宋体"/>
                <w:sz w:val="18"/>
                <w:szCs w:val="18"/>
                <w:lang w:bidi="ar"/>
              </w:rPr>
              <w:t>正在活动的塌陷。塌陷尚未充填改造，塌陷周围有明显开裂痕迹或裂缝变形增大，坑底有下沉开裂迹象；堆积物疏松，呈软塑至流塑状；地表水汇集入渗，有时见水位，地下水活动强烈，地表建设工程变形开裂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87" w:type="dxa"/>
            <w:vAlign w:val="center"/>
          </w:tcPr>
          <w:p>
            <w:pPr>
              <w:spacing w:line="240" w:lineRule="auto"/>
              <w:jc w:val="center"/>
              <w:rPr>
                <w:sz w:val="18"/>
                <w:szCs w:val="18"/>
              </w:rPr>
            </w:pPr>
            <w:r>
              <w:rPr>
                <w:rFonts w:hint="eastAsia"/>
                <w:sz w:val="18"/>
                <w:szCs w:val="18"/>
              </w:rPr>
              <w:t>欠稳定</w:t>
            </w:r>
          </w:p>
        </w:tc>
        <w:tc>
          <w:tcPr>
            <w:tcW w:w="2694" w:type="dxa"/>
            <w:vAlign w:val="center"/>
          </w:tcPr>
          <w:p>
            <w:pPr>
              <w:spacing w:line="240" w:lineRule="exact"/>
              <w:rPr>
                <w:sz w:val="18"/>
                <w:szCs w:val="18"/>
              </w:rPr>
            </w:pPr>
            <w:r>
              <w:rPr>
                <w:sz w:val="18"/>
                <w:szCs w:val="18"/>
              </w:rPr>
              <w:t>临空，坡度较陡，受地表径流冲刷，有一定变形发展趋势，并有少量季节性泉水出露，岩土较潮湿，局部饱水。坡面上有少量新发展的裂缝，具有一定贯通性，其上建筑物、植被有少量新的变形迹象，裂隙较发育或存在易滑软弱结构面。可见裂缝或明显位移迹象，有积水或存在积水地形，裂隙水和岩溶水较发育，地下水排泄条件好。</w:t>
            </w:r>
          </w:p>
        </w:tc>
        <w:tc>
          <w:tcPr>
            <w:tcW w:w="1982" w:type="dxa"/>
            <w:vAlign w:val="center"/>
          </w:tcPr>
          <w:p>
            <w:pPr>
              <w:spacing w:line="240" w:lineRule="exact"/>
              <w:rPr>
                <w:sz w:val="18"/>
                <w:szCs w:val="18"/>
              </w:rPr>
            </w:pPr>
            <w:r>
              <w:rPr>
                <w:sz w:val="18"/>
                <w:szCs w:val="18"/>
              </w:rPr>
              <w:t>前缘临空，有间断季节性地表径流流经，岩土较潮湿，坡面上发育有新生裂缝，具有一定贯通性，其上建筑物、植被有较明显的变形迹象。后缘一定数量裂缝发育，后缘壁上较为明显变形迹象。</w:t>
            </w:r>
          </w:p>
        </w:tc>
        <w:tc>
          <w:tcPr>
            <w:tcW w:w="2099" w:type="dxa"/>
            <w:vAlign w:val="center"/>
          </w:tcPr>
          <w:p>
            <w:pPr>
              <w:spacing w:line="240" w:lineRule="exact"/>
              <w:rPr>
                <w:sz w:val="18"/>
                <w:szCs w:val="18"/>
              </w:rPr>
            </w:pPr>
            <w:r>
              <w:rPr>
                <w:sz w:val="18"/>
                <w:szCs w:val="18"/>
              </w:rPr>
              <w:t>泥石流流域内斜坡变形较强烈，新增物源较丰富，多见新生沟谷，有少量滑坡、崩塌等。山坡以凸型为主，形成区分散，并逐步扩大，流通区较短，堆积区扇面新鲜，淤积较快。以淤为主，淤积速度增快，泥石流发生频率高。</w:t>
            </w:r>
          </w:p>
        </w:tc>
        <w:tc>
          <w:tcPr>
            <w:tcW w:w="1997" w:type="dxa"/>
            <w:vAlign w:val="center"/>
          </w:tcPr>
          <w:p>
            <w:pPr>
              <w:spacing w:line="240" w:lineRule="exact"/>
              <w:rPr>
                <w:sz w:val="18"/>
                <w:szCs w:val="18"/>
              </w:rPr>
            </w:pPr>
            <w:r>
              <w:rPr>
                <w:rFonts w:hint="eastAsia" w:cs="宋体"/>
                <w:sz w:val="18"/>
                <w:szCs w:val="18"/>
                <w:lang w:bidi="ar"/>
              </w:rPr>
              <w:t>呈间歇缓慢活动的塌陷。塌陷已受到轻微充填改造，植被欠发育，塌陷周围有开裂痕迹或裂缝变形缓慢，坑底有下沉开裂迹象；堆积物较疏松，呈软塑状；地表水汇集入渗，有时见水位，地下水活动较强烈；地表建设工程变形开裂较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87" w:type="dxa"/>
            <w:vAlign w:val="center"/>
          </w:tcPr>
          <w:p>
            <w:pPr>
              <w:spacing w:line="240" w:lineRule="auto"/>
              <w:jc w:val="center"/>
              <w:rPr>
                <w:sz w:val="18"/>
                <w:szCs w:val="18"/>
              </w:rPr>
            </w:pPr>
            <w:r>
              <w:rPr>
                <w:rFonts w:hint="eastAsia"/>
                <w:sz w:val="18"/>
                <w:szCs w:val="18"/>
              </w:rPr>
              <w:t>基本</w:t>
            </w:r>
          </w:p>
          <w:p>
            <w:pPr>
              <w:spacing w:line="240" w:lineRule="auto"/>
              <w:jc w:val="center"/>
              <w:rPr>
                <w:sz w:val="18"/>
                <w:szCs w:val="18"/>
              </w:rPr>
            </w:pPr>
            <w:r>
              <w:rPr>
                <w:rFonts w:hint="eastAsia"/>
                <w:sz w:val="18"/>
                <w:szCs w:val="18"/>
              </w:rPr>
              <w:t>稳定</w:t>
            </w:r>
          </w:p>
        </w:tc>
        <w:tc>
          <w:tcPr>
            <w:tcW w:w="2694" w:type="dxa"/>
            <w:vAlign w:val="center"/>
          </w:tcPr>
          <w:p>
            <w:pPr>
              <w:spacing w:line="240" w:lineRule="exact"/>
              <w:rPr>
                <w:sz w:val="18"/>
                <w:szCs w:val="18"/>
              </w:rPr>
            </w:pPr>
            <w:r>
              <w:rPr>
                <w:sz w:val="18"/>
                <w:szCs w:val="18"/>
              </w:rPr>
              <w:t>临空，有间断季节性地表径流流经，岩土体较湿，坡面上局部有小的裂缝，其上建筑物、植被无新的变形迹象，裂隙较发育或存在软弱结构面，有小裂缝，无明显变形迹象，存在积水地形，裂隙发育，地下水排泄条件好。</w:t>
            </w:r>
          </w:p>
        </w:tc>
        <w:tc>
          <w:tcPr>
            <w:tcW w:w="1982" w:type="dxa"/>
            <w:vAlign w:val="center"/>
          </w:tcPr>
          <w:p>
            <w:pPr>
              <w:spacing w:line="240" w:lineRule="exact"/>
              <w:rPr>
                <w:sz w:val="18"/>
                <w:szCs w:val="18"/>
              </w:rPr>
            </w:pPr>
            <w:r>
              <w:rPr>
                <w:sz w:val="18"/>
                <w:szCs w:val="18"/>
              </w:rPr>
              <w:t>前缘临空，有少量间断季节性地表径流流经，岩土体较干燥，坡面上局部有小的裂缝，其上建筑物、植被少量变形迹象。后缘有断续的小裂缝发育，后缘壁上有不明显变形迹象。</w:t>
            </w:r>
          </w:p>
        </w:tc>
        <w:tc>
          <w:tcPr>
            <w:tcW w:w="2099" w:type="dxa"/>
            <w:vAlign w:val="center"/>
          </w:tcPr>
          <w:p>
            <w:pPr>
              <w:spacing w:line="240" w:lineRule="exact"/>
              <w:rPr>
                <w:sz w:val="18"/>
                <w:szCs w:val="18"/>
              </w:rPr>
            </w:pPr>
            <w:r>
              <w:rPr>
                <w:sz w:val="18"/>
                <w:szCs w:val="18"/>
              </w:rPr>
              <w:t>泥石流流域内斜坡变形较小，新增物源中等，以沟槽搬运及侧蚀供给为主。山坡以凹型为主，形成区减少，流通区向上延伸，堆积区扇面陈旧，生长植物，植被较好。有冲有淤，淤积速度减小，泥石流发生频率中等。</w:t>
            </w:r>
          </w:p>
        </w:tc>
        <w:tc>
          <w:tcPr>
            <w:tcW w:w="1997" w:type="dxa"/>
            <w:vAlign w:val="center"/>
          </w:tcPr>
          <w:p>
            <w:pPr>
              <w:spacing w:line="240" w:lineRule="exact"/>
              <w:rPr>
                <w:sz w:val="18"/>
                <w:szCs w:val="18"/>
              </w:rPr>
            </w:pPr>
            <w:r>
              <w:rPr>
                <w:rFonts w:hint="eastAsia" w:cs="宋体"/>
                <w:sz w:val="18"/>
                <w:szCs w:val="18"/>
                <w:lang w:bidi="ar"/>
              </w:rPr>
              <w:t>接近或达到休止状态的塌陷。塌陷已部分充填改造，植被较为发育，地表存在变形及地裂缝；堆积物疏松或稍密，呈软塑至可塑状；其下有地下水流通道，有地下水活动迹象；地表建设工程有开裂现象。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87" w:type="dxa"/>
            <w:vAlign w:val="center"/>
          </w:tcPr>
          <w:p>
            <w:pPr>
              <w:spacing w:line="240" w:lineRule="auto"/>
              <w:jc w:val="center"/>
              <w:rPr>
                <w:sz w:val="18"/>
                <w:szCs w:val="18"/>
              </w:rPr>
            </w:pPr>
            <w:r>
              <w:rPr>
                <w:rFonts w:hint="eastAsia"/>
                <w:sz w:val="18"/>
                <w:szCs w:val="18"/>
              </w:rPr>
              <w:t>稳定</w:t>
            </w:r>
          </w:p>
        </w:tc>
        <w:tc>
          <w:tcPr>
            <w:tcW w:w="2694" w:type="dxa"/>
            <w:vAlign w:val="center"/>
          </w:tcPr>
          <w:p>
            <w:pPr>
              <w:spacing w:line="240" w:lineRule="exact"/>
              <w:rPr>
                <w:sz w:val="18"/>
                <w:szCs w:val="18"/>
              </w:rPr>
            </w:pPr>
            <w:r>
              <w:rPr>
                <w:sz w:val="18"/>
                <w:szCs w:val="18"/>
              </w:rPr>
              <w:t>斜坡较缓，临空高差小，无地表径流流经和继续变形的迹象，岩土体干燥，坡面上无裂缝发展，其上建筑物、植被没有新的变形迹象，裂隙不发育，不存在软弱结构面。无位移迹象，无积水，也不存在积水地形，隔水性好，无富水地层。</w:t>
            </w:r>
          </w:p>
        </w:tc>
        <w:tc>
          <w:tcPr>
            <w:tcW w:w="1982" w:type="dxa"/>
            <w:vAlign w:val="center"/>
          </w:tcPr>
          <w:p>
            <w:pPr>
              <w:spacing w:line="240" w:lineRule="exact"/>
              <w:rPr>
                <w:sz w:val="18"/>
                <w:szCs w:val="18"/>
              </w:rPr>
            </w:pPr>
            <w:r>
              <w:rPr>
                <w:sz w:val="18"/>
                <w:szCs w:val="18"/>
              </w:rPr>
              <w:t>前缘斜坡较缓，临空高差小，无地表径流流经和继续变形的迹象，岩土体干燥。坡面上无裂缝发展，其上建筑物、植被未有新的变形迹象。后缘壁上无擦痕和明显位移迹象。</w:t>
            </w:r>
          </w:p>
        </w:tc>
        <w:tc>
          <w:tcPr>
            <w:tcW w:w="2099" w:type="dxa"/>
            <w:vAlign w:val="center"/>
          </w:tcPr>
          <w:p>
            <w:pPr>
              <w:spacing w:line="240" w:lineRule="exact"/>
              <w:rPr>
                <w:sz w:val="18"/>
                <w:szCs w:val="18"/>
              </w:rPr>
            </w:pPr>
            <w:r>
              <w:rPr>
                <w:sz w:val="18"/>
                <w:szCs w:val="18"/>
              </w:rPr>
              <w:t>泥石流流域内斜坡变形小，新增物源少。全沟下切，沟槽稳定，形成区基本消失，逐渐变为普通洪流，植被良好，山坡块体运动基本消失，堆积区冲刷下切为主。泥石流发生频率低。</w:t>
            </w:r>
          </w:p>
        </w:tc>
        <w:tc>
          <w:tcPr>
            <w:tcW w:w="1997" w:type="dxa"/>
            <w:vAlign w:val="center"/>
          </w:tcPr>
          <w:p>
            <w:pPr>
              <w:spacing w:line="240" w:lineRule="exact"/>
              <w:rPr>
                <w:sz w:val="18"/>
                <w:szCs w:val="18"/>
              </w:rPr>
            </w:pPr>
            <w:r>
              <w:rPr>
                <w:rFonts w:hint="eastAsia" w:cs="宋体"/>
                <w:sz w:val="18"/>
                <w:szCs w:val="18"/>
                <w:lang w:bidi="ar"/>
              </w:rPr>
              <w:t>进入消亡状态的塌陷。已被完全充填改造的塌陷，植被发育良好，地表无变形及地裂缝；堆积物较密实，主要呈可塑状；无地下水流活动迹象；地表建设工程无开裂现象。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9559" w:type="dxa"/>
            <w:gridSpan w:val="5"/>
            <w:tcBorders>
              <w:tl2br w:val="nil"/>
              <w:tr2bl w:val="nil"/>
            </w:tcBorders>
            <w:vAlign w:val="center"/>
          </w:tcPr>
          <w:p>
            <w:pPr>
              <w:topLinePunct/>
              <w:snapToGrid w:val="0"/>
              <w:rPr>
                <w:rFonts w:cs="宋体"/>
                <w:sz w:val="18"/>
                <w:szCs w:val="18"/>
                <w:lang w:bidi="ar"/>
              </w:rPr>
            </w:pPr>
            <w:r>
              <w:rPr>
                <w:rFonts w:hint="eastAsia"/>
                <w:sz w:val="18"/>
                <w:szCs w:val="18"/>
              </w:rPr>
              <w:t>斜坡单元的稳定性可根据其内每个斜坡体发展变化趋势，参照崩塌、滑坡、泥石流的稳定性评判依据综合确定。</w:t>
            </w:r>
          </w:p>
        </w:tc>
      </w:tr>
    </w:tbl>
    <w:p>
      <w:pPr>
        <w:pStyle w:val="237"/>
        <w:numPr>
          <w:ilvl w:val="255"/>
          <w:numId w:val="0"/>
        </w:numPr>
        <w:spacing w:before="156" w:after="156"/>
      </w:pPr>
      <w:r>
        <w:rPr>
          <w:rFonts w:hint="eastAsia" w:ascii="Times New Roman"/>
        </w:rPr>
        <w:t>表</w:t>
      </w:r>
      <w:r>
        <w:rPr>
          <w:rFonts w:hint="eastAsia"/>
        </w:rPr>
        <w:t>k.2  地质灾害危害性等级划分表</w:t>
      </w:r>
    </w:p>
    <w:tbl>
      <w:tblPr>
        <w:tblStyle w:val="27"/>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1065"/>
        <w:gridCol w:w="1798"/>
        <w:gridCol w:w="1782"/>
        <w:gridCol w:w="1783"/>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gridSpan w:val="2"/>
            <w:vAlign w:val="center"/>
          </w:tcPr>
          <w:p>
            <w:pPr>
              <w:pStyle w:val="234"/>
              <w:ind w:firstLine="0" w:firstLineChars="0"/>
              <w:jc w:val="center"/>
            </w:pPr>
            <w:r>
              <w:rPr>
                <w:rFonts w:ascii="Times New Roman"/>
                <w:bCs/>
                <w:sz w:val="18"/>
                <w:szCs w:val="18"/>
                <w:lang w:bidi="ar"/>
              </w:rPr>
              <w:t>危害性等级</w:t>
            </w:r>
          </w:p>
        </w:tc>
        <w:tc>
          <w:tcPr>
            <w:tcW w:w="1798" w:type="dxa"/>
            <w:vAlign w:val="center"/>
          </w:tcPr>
          <w:p>
            <w:pPr>
              <w:pStyle w:val="234"/>
              <w:ind w:firstLine="0" w:firstLineChars="0"/>
              <w:jc w:val="center"/>
            </w:pPr>
            <w:r>
              <w:rPr>
                <w:rFonts w:ascii="Times New Roman"/>
                <w:bCs/>
                <w:sz w:val="18"/>
                <w:szCs w:val="18"/>
                <w:lang w:bidi="ar"/>
              </w:rPr>
              <w:t>极高</w:t>
            </w:r>
          </w:p>
        </w:tc>
        <w:tc>
          <w:tcPr>
            <w:tcW w:w="1782" w:type="dxa"/>
            <w:vAlign w:val="center"/>
          </w:tcPr>
          <w:p>
            <w:pPr>
              <w:pStyle w:val="234"/>
              <w:ind w:firstLine="0" w:firstLineChars="0"/>
              <w:jc w:val="center"/>
            </w:pPr>
            <w:r>
              <w:rPr>
                <w:rFonts w:ascii="Times New Roman"/>
                <w:bCs/>
                <w:sz w:val="18"/>
                <w:szCs w:val="18"/>
                <w:lang w:bidi="ar"/>
              </w:rPr>
              <w:t>高</w:t>
            </w:r>
          </w:p>
        </w:tc>
        <w:tc>
          <w:tcPr>
            <w:tcW w:w="1783" w:type="dxa"/>
            <w:vAlign w:val="center"/>
          </w:tcPr>
          <w:p>
            <w:pPr>
              <w:pStyle w:val="234"/>
              <w:ind w:firstLine="0" w:firstLineChars="0"/>
              <w:jc w:val="center"/>
            </w:pPr>
            <w:r>
              <w:rPr>
                <w:rFonts w:ascii="Times New Roman"/>
                <w:bCs/>
                <w:sz w:val="18"/>
                <w:szCs w:val="18"/>
                <w:lang w:bidi="ar"/>
              </w:rPr>
              <w:t>中</w:t>
            </w:r>
          </w:p>
        </w:tc>
        <w:tc>
          <w:tcPr>
            <w:tcW w:w="2050" w:type="dxa"/>
            <w:vAlign w:val="center"/>
          </w:tcPr>
          <w:p>
            <w:pPr>
              <w:pStyle w:val="234"/>
              <w:ind w:firstLine="0" w:firstLineChars="0"/>
              <w:jc w:val="center"/>
            </w:pPr>
            <w:r>
              <w:rPr>
                <w:rFonts w:ascii="Times New Roman"/>
                <w:bCs/>
                <w:sz w:val="18"/>
                <w:szCs w:val="18"/>
                <w:lang w:bidi="ar"/>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 w:type="dxa"/>
            <w:vMerge w:val="restart"/>
            <w:vAlign w:val="center"/>
          </w:tcPr>
          <w:p>
            <w:pPr>
              <w:pStyle w:val="234"/>
              <w:ind w:firstLine="0" w:firstLineChars="0"/>
              <w:jc w:val="center"/>
            </w:pPr>
            <w:r>
              <w:rPr>
                <w:rFonts w:hint="eastAsia" w:ascii="Times New Roman"/>
                <w:bCs/>
                <w:sz w:val="18"/>
                <w:szCs w:val="18"/>
                <w:lang w:bidi="ar"/>
              </w:rPr>
              <w:t>危害对象</w:t>
            </w:r>
          </w:p>
        </w:tc>
        <w:tc>
          <w:tcPr>
            <w:tcW w:w="1065" w:type="dxa"/>
            <w:vAlign w:val="center"/>
          </w:tcPr>
          <w:p>
            <w:pPr>
              <w:pStyle w:val="234"/>
              <w:ind w:firstLine="0" w:firstLineChars="0"/>
              <w:jc w:val="center"/>
            </w:pPr>
            <w:r>
              <w:rPr>
                <w:rFonts w:ascii="Times New Roman"/>
                <w:bCs/>
                <w:sz w:val="18"/>
                <w:szCs w:val="18"/>
                <w:lang w:bidi="ar"/>
              </w:rPr>
              <w:t>城镇</w:t>
            </w:r>
          </w:p>
        </w:tc>
        <w:tc>
          <w:tcPr>
            <w:tcW w:w="1798" w:type="dxa"/>
            <w:vAlign w:val="center"/>
          </w:tcPr>
          <w:p>
            <w:pPr>
              <w:pStyle w:val="234"/>
              <w:ind w:firstLine="0" w:firstLineChars="0"/>
            </w:pPr>
            <w:r>
              <w:rPr>
                <w:rFonts w:ascii="Times New Roman"/>
                <w:sz w:val="18"/>
                <w:szCs w:val="18"/>
                <w:lang w:bidi="ar"/>
              </w:rPr>
              <w:t>威胁人数</w:t>
            </w:r>
            <w:r>
              <w:rPr>
                <w:rFonts w:ascii="Times New Roman"/>
                <w:sz w:val="18"/>
                <w:szCs w:val="18"/>
              </w:rPr>
              <w:t>≥</w:t>
            </w:r>
            <w:r>
              <w:rPr>
                <w:rFonts w:ascii="Times New Roman"/>
                <w:sz w:val="18"/>
                <w:szCs w:val="18"/>
                <w:lang w:bidi="ar"/>
              </w:rPr>
              <w:t>1000人，潜在经济损失</w:t>
            </w:r>
            <w:r>
              <w:rPr>
                <w:rFonts w:ascii="Times New Roman"/>
                <w:sz w:val="18"/>
                <w:szCs w:val="18"/>
              </w:rPr>
              <w:t>≥</w:t>
            </w:r>
            <w:r>
              <w:rPr>
                <w:rFonts w:ascii="Times New Roman"/>
                <w:sz w:val="18"/>
                <w:szCs w:val="18"/>
                <w:lang w:bidi="ar"/>
              </w:rPr>
              <w:t>5000万元</w:t>
            </w:r>
          </w:p>
        </w:tc>
        <w:tc>
          <w:tcPr>
            <w:tcW w:w="1782" w:type="dxa"/>
            <w:vAlign w:val="center"/>
          </w:tcPr>
          <w:p>
            <w:pPr>
              <w:pStyle w:val="234"/>
              <w:ind w:firstLine="0" w:firstLineChars="0"/>
            </w:pPr>
            <w:r>
              <w:rPr>
                <w:rFonts w:ascii="Times New Roman"/>
                <w:sz w:val="18"/>
                <w:szCs w:val="18"/>
                <w:lang w:bidi="ar"/>
              </w:rPr>
              <w:t>威胁人数100～1000人，潜在经济损失1000～5000万元</w:t>
            </w:r>
          </w:p>
        </w:tc>
        <w:tc>
          <w:tcPr>
            <w:tcW w:w="1783" w:type="dxa"/>
            <w:vAlign w:val="center"/>
          </w:tcPr>
          <w:p>
            <w:pPr>
              <w:pStyle w:val="234"/>
              <w:ind w:firstLine="0" w:firstLineChars="0"/>
            </w:pPr>
            <w:r>
              <w:rPr>
                <w:rFonts w:ascii="Times New Roman"/>
                <w:sz w:val="18"/>
                <w:szCs w:val="18"/>
                <w:lang w:bidi="ar"/>
              </w:rPr>
              <w:t>威胁人数10～100人，潜在经济损失500～1000万元</w:t>
            </w:r>
          </w:p>
        </w:tc>
        <w:tc>
          <w:tcPr>
            <w:tcW w:w="2050" w:type="dxa"/>
            <w:vAlign w:val="center"/>
          </w:tcPr>
          <w:p>
            <w:pPr>
              <w:pStyle w:val="234"/>
              <w:ind w:firstLine="0" w:firstLineChars="0"/>
            </w:pPr>
            <w:r>
              <w:rPr>
                <w:rFonts w:ascii="Times New Roman"/>
                <w:sz w:val="18"/>
                <w:szCs w:val="18"/>
                <w:lang w:bidi="ar"/>
              </w:rPr>
              <w:t>威胁人数＜10人，潜在经济损失＜500万元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 w:type="dxa"/>
            <w:vMerge w:val="continue"/>
          </w:tcPr>
          <w:p>
            <w:pPr>
              <w:pStyle w:val="234"/>
              <w:ind w:firstLine="0" w:firstLineChars="0"/>
              <w:jc w:val="center"/>
            </w:pPr>
          </w:p>
        </w:tc>
        <w:tc>
          <w:tcPr>
            <w:tcW w:w="1065" w:type="dxa"/>
            <w:vAlign w:val="center"/>
          </w:tcPr>
          <w:p>
            <w:pPr>
              <w:pStyle w:val="234"/>
              <w:ind w:firstLine="0" w:firstLineChars="0"/>
              <w:jc w:val="center"/>
            </w:pPr>
            <w:r>
              <w:rPr>
                <w:rFonts w:ascii="Times New Roman"/>
                <w:bCs/>
                <w:sz w:val="18"/>
                <w:szCs w:val="18"/>
                <w:lang w:bidi="ar"/>
              </w:rPr>
              <w:t>交通道路</w:t>
            </w:r>
          </w:p>
        </w:tc>
        <w:tc>
          <w:tcPr>
            <w:tcW w:w="1798" w:type="dxa"/>
            <w:vAlign w:val="center"/>
          </w:tcPr>
          <w:p>
            <w:pPr>
              <w:pStyle w:val="234"/>
              <w:ind w:firstLine="0" w:firstLineChars="0"/>
            </w:pPr>
            <w:r>
              <w:rPr>
                <w:rFonts w:ascii="Times New Roman"/>
                <w:bCs/>
                <w:sz w:val="18"/>
                <w:szCs w:val="18"/>
                <w:lang w:bidi="ar"/>
              </w:rPr>
              <w:t>一级铁路，高速公路</w:t>
            </w:r>
          </w:p>
        </w:tc>
        <w:tc>
          <w:tcPr>
            <w:tcW w:w="1782" w:type="dxa"/>
            <w:vAlign w:val="center"/>
          </w:tcPr>
          <w:p>
            <w:pPr>
              <w:pStyle w:val="234"/>
              <w:ind w:firstLine="0" w:firstLineChars="0"/>
            </w:pPr>
            <w:r>
              <w:rPr>
                <w:rFonts w:ascii="Times New Roman"/>
                <w:bCs/>
                <w:sz w:val="18"/>
                <w:szCs w:val="18"/>
                <w:lang w:bidi="ar"/>
              </w:rPr>
              <w:t>二级铁路，</w:t>
            </w:r>
            <w:r>
              <w:rPr>
                <w:rFonts w:ascii="Times New Roman"/>
                <w:sz w:val="18"/>
                <w:szCs w:val="18"/>
                <w:lang w:bidi="ar"/>
              </w:rPr>
              <w:t>省级以上</w:t>
            </w:r>
            <w:r>
              <w:rPr>
                <w:rFonts w:ascii="Times New Roman"/>
                <w:bCs/>
                <w:sz w:val="18"/>
                <w:szCs w:val="18"/>
                <w:lang w:bidi="ar"/>
              </w:rPr>
              <w:t>公路</w:t>
            </w:r>
          </w:p>
        </w:tc>
        <w:tc>
          <w:tcPr>
            <w:tcW w:w="1783" w:type="dxa"/>
            <w:vAlign w:val="center"/>
          </w:tcPr>
          <w:p>
            <w:pPr>
              <w:pStyle w:val="234"/>
              <w:ind w:firstLine="0" w:firstLineChars="0"/>
            </w:pPr>
            <w:r>
              <w:rPr>
                <w:rFonts w:ascii="Times New Roman"/>
                <w:sz w:val="18"/>
                <w:szCs w:val="18"/>
                <w:lang w:bidi="ar"/>
              </w:rPr>
              <w:t>三级铁路，县级</w:t>
            </w:r>
            <w:r>
              <w:rPr>
                <w:rFonts w:ascii="Times New Roman"/>
                <w:bCs/>
                <w:sz w:val="18"/>
                <w:szCs w:val="18"/>
                <w:lang w:bidi="ar"/>
              </w:rPr>
              <w:t>公路</w:t>
            </w:r>
          </w:p>
        </w:tc>
        <w:tc>
          <w:tcPr>
            <w:tcW w:w="2050" w:type="dxa"/>
            <w:vAlign w:val="center"/>
          </w:tcPr>
          <w:p>
            <w:pPr>
              <w:pStyle w:val="234"/>
              <w:ind w:firstLine="0" w:firstLineChars="0"/>
            </w:pPr>
            <w:r>
              <w:rPr>
                <w:rFonts w:ascii="Times New Roman"/>
                <w:sz w:val="18"/>
                <w:szCs w:val="18"/>
                <w:lang w:bidi="ar"/>
              </w:rPr>
              <w:t>铁路支线，乡村</w:t>
            </w:r>
            <w:r>
              <w:rPr>
                <w:rFonts w:ascii="Times New Roman"/>
                <w:bCs/>
                <w:sz w:val="18"/>
                <w:szCs w:val="18"/>
                <w:lang w:bidi="ar"/>
              </w:rPr>
              <w:t>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9" w:type="dxa"/>
            <w:vMerge w:val="continue"/>
          </w:tcPr>
          <w:p>
            <w:pPr>
              <w:pStyle w:val="234"/>
              <w:ind w:firstLine="0" w:firstLineChars="0"/>
              <w:jc w:val="center"/>
            </w:pPr>
          </w:p>
        </w:tc>
        <w:tc>
          <w:tcPr>
            <w:tcW w:w="1065" w:type="dxa"/>
            <w:vAlign w:val="center"/>
          </w:tcPr>
          <w:p>
            <w:pPr>
              <w:pStyle w:val="234"/>
              <w:ind w:firstLine="0" w:firstLineChars="0"/>
              <w:jc w:val="center"/>
              <w:rPr>
                <w:rFonts w:ascii="Times New Roman"/>
                <w:bCs/>
                <w:sz w:val="18"/>
                <w:szCs w:val="18"/>
                <w:lang w:bidi="ar"/>
              </w:rPr>
            </w:pPr>
            <w:r>
              <w:rPr>
                <w:rFonts w:hint="eastAsia" w:ascii="Times New Roman"/>
                <w:bCs/>
                <w:sz w:val="18"/>
                <w:szCs w:val="18"/>
                <w:lang w:bidi="ar"/>
              </w:rPr>
              <w:t>大江大河</w:t>
            </w:r>
          </w:p>
        </w:tc>
        <w:tc>
          <w:tcPr>
            <w:tcW w:w="1798"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大型以上水库、重大水利水电工程</w:t>
            </w:r>
          </w:p>
        </w:tc>
        <w:tc>
          <w:tcPr>
            <w:tcW w:w="1782"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中型水库、省级重要水利水电工程</w:t>
            </w:r>
          </w:p>
        </w:tc>
        <w:tc>
          <w:tcPr>
            <w:tcW w:w="1783" w:type="dxa"/>
            <w:vAlign w:val="center"/>
          </w:tcPr>
          <w:p>
            <w:pPr>
              <w:pStyle w:val="234"/>
              <w:ind w:firstLine="0" w:firstLineChars="0"/>
              <w:rPr>
                <w:rFonts w:ascii="Times New Roman"/>
                <w:sz w:val="18"/>
                <w:szCs w:val="18"/>
                <w:lang w:bidi="ar"/>
              </w:rPr>
            </w:pPr>
            <w:r>
              <w:rPr>
                <w:rFonts w:hint="eastAsia" w:ascii="Times New Roman"/>
                <w:sz w:val="18"/>
                <w:szCs w:val="18"/>
                <w:lang w:bidi="ar"/>
              </w:rPr>
              <w:t>中小型水库，市级重要水利水电工程</w:t>
            </w:r>
          </w:p>
        </w:tc>
        <w:tc>
          <w:tcPr>
            <w:tcW w:w="2050" w:type="dxa"/>
            <w:vAlign w:val="center"/>
          </w:tcPr>
          <w:p>
            <w:pPr>
              <w:pStyle w:val="234"/>
              <w:ind w:firstLine="0" w:firstLineChars="0"/>
              <w:rPr>
                <w:rFonts w:ascii="Times New Roman"/>
                <w:sz w:val="18"/>
                <w:szCs w:val="18"/>
                <w:lang w:bidi="ar"/>
              </w:rPr>
            </w:pPr>
            <w:r>
              <w:rPr>
                <w:rFonts w:hint="eastAsia" w:ascii="Times New Roman"/>
                <w:sz w:val="18"/>
                <w:szCs w:val="18"/>
                <w:lang w:bidi="ar"/>
              </w:rPr>
              <w:t>小型水库，县级水利水电工程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 w:type="dxa"/>
            <w:vMerge w:val="continue"/>
          </w:tcPr>
          <w:p>
            <w:pPr>
              <w:pStyle w:val="234"/>
              <w:ind w:firstLine="0" w:firstLineChars="0"/>
              <w:jc w:val="center"/>
            </w:pPr>
          </w:p>
        </w:tc>
        <w:tc>
          <w:tcPr>
            <w:tcW w:w="1065" w:type="dxa"/>
            <w:vAlign w:val="center"/>
          </w:tcPr>
          <w:p>
            <w:pPr>
              <w:pStyle w:val="234"/>
              <w:ind w:firstLine="0" w:firstLineChars="0"/>
              <w:jc w:val="center"/>
              <w:rPr>
                <w:rFonts w:ascii="Times New Roman"/>
                <w:bCs/>
                <w:sz w:val="18"/>
                <w:szCs w:val="18"/>
                <w:lang w:bidi="ar"/>
              </w:rPr>
            </w:pPr>
            <w:r>
              <w:rPr>
                <w:rFonts w:hint="eastAsia" w:ascii="Times New Roman"/>
                <w:bCs/>
                <w:sz w:val="18"/>
                <w:szCs w:val="18"/>
                <w:lang w:bidi="ar"/>
              </w:rPr>
              <w:t>矿山</w:t>
            </w:r>
          </w:p>
        </w:tc>
        <w:tc>
          <w:tcPr>
            <w:tcW w:w="1798"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特大型及重要大型矿山</w:t>
            </w:r>
          </w:p>
        </w:tc>
        <w:tc>
          <w:tcPr>
            <w:tcW w:w="1782" w:type="dxa"/>
            <w:vAlign w:val="center"/>
          </w:tcPr>
          <w:p>
            <w:pPr>
              <w:pStyle w:val="234"/>
              <w:ind w:firstLine="0" w:firstLineChars="0"/>
              <w:rPr>
                <w:rFonts w:ascii="Times New Roman"/>
                <w:bCs/>
                <w:sz w:val="18"/>
                <w:szCs w:val="18"/>
                <w:lang w:bidi="ar"/>
              </w:rPr>
            </w:pPr>
            <w:r>
              <w:rPr>
                <w:rFonts w:hint="eastAsia" w:ascii="Times New Roman"/>
                <w:bCs/>
                <w:sz w:val="18"/>
                <w:szCs w:val="18"/>
                <w:lang w:bidi="ar"/>
              </w:rPr>
              <w:t>大型矿山</w:t>
            </w:r>
          </w:p>
        </w:tc>
        <w:tc>
          <w:tcPr>
            <w:tcW w:w="1783" w:type="dxa"/>
            <w:vAlign w:val="center"/>
          </w:tcPr>
          <w:p>
            <w:pPr>
              <w:pStyle w:val="234"/>
              <w:ind w:firstLine="0" w:firstLineChars="0"/>
              <w:rPr>
                <w:rFonts w:ascii="Times New Roman"/>
                <w:sz w:val="18"/>
                <w:szCs w:val="18"/>
                <w:lang w:bidi="ar"/>
              </w:rPr>
            </w:pPr>
            <w:r>
              <w:rPr>
                <w:rFonts w:hint="eastAsia" w:ascii="Times New Roman"/>
                <w:sz w:val="18"/>
                <w:szCs w:val="18"/>
                <w:lang w:bidi="ar"/>
              </w:rPr>
              <w:t>中型矿山</w:t>
            </w:r>
          </w:p>
        </w:tc>
        <w:tc>
          <w:tcPr>
            <w:tcW w:w="2050" w:type="dxa"/>
            <w:vAlign w:val="center"/>
          </w:tcPr>
          <w:p>
            <w:pPr>
              <w:pStyle w:val="234"/>
              <w:ind w:firstLine="0" w:firstLineChars="0"/>
              <w:rPr>
                <w:rFonts w:ascii="Times New Roman"/>
                <w:sz w:val="18"/>
                <w:szCs w:val="18"/>
                <w:lang w:bidi="ar"/>
              </w:rPr>
            </w:pPr>
            <w:r>
              <w:rPr>
                <w:rFonts w:hint="eastAsia" w:ascii="Times New Roman"/>
                <w:sz w:val="18"/>
                <w:szCs w:val="18"/>
                <w:lang w:bidi="ar"/>
              </w:rPr>
              <w:t>小型矿山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Pr>
          <w:p>
            <w:pPr>
              <w:pStyle w:val="234"/>
              <w:ind w:firstLine="0" w:firstLineChars="0"/>
              <w:rPr>
                <w:rFonts w:ascii="Times New Roman"/>
                <w:sz w:val="18"/>
                <w:szCs w:val="18"/>
                <w:lang w:bidi="ar"/>
              </w:rPr>
            </w:pPr>
            <w:r>
              <w:rPr>
                <w:rFonts w:ascii="Times New Roman"/>
                <w:sz w:val="18"/>
                <w:szCs w:val="18"/>
                <w:lang w:bidi="ar"/>
              </w:rPr>
              <w:t>注：只需其一达到标准即可判定相应的级别。</w:t>
            </w:r>
          </w:p>
        </w:tc>
      </w:tr>
    </w:tbl>
    <w:p>
      <w:pPr>
        <w:pStyle w:val="53"/>
        <w:ind w:firstLine="0" w:firstLineChars="0"/>
      </w:pPr>
    </w:p>
    <w:p>
      <w:pPr>
        <w:pStyle w:val="237"/>
        <w:numPr>
          <w:ilvl w:val="255"/>
          <w:numId w:val="0"/>
        </w:numPr>
        <w:spacing w:before="156" w:after="156"/>
      </w:pPr>
      <w:r>
        <w:rPr>
          <w:rFonts w:hint="eastAsia"/>
        </w:rPr>
        <w:t>表k.3  地质灾害风险等级划分表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907"/>
        <w:gridCol w:w="1908"/>
        <w:gridCol w:w="1908"/>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908" w:type="dxa"/>
            <w:tcBorders>
              <w:top w:val="single" w:color="auto" w:sz="4" w:space="0"/>
              <w:left w:val="single" w:color="auto" w:sz="4" w:space="0"/>
              <w:bottom w:val="single" w:color="auto" w:sz="4" w:space="0"/>
              <w:right w:val="single" w:color="auto" w:sz="4" w:space="0"/>
            </w:tcBorders>
          </w:tcPr>
          <w:p>
            <w:pPr>
              <w:tabs>
                <w:tab w:val="center" w:pos="744"/>
              </w:tabs>
              <w:spacing w:line="240" w:lineRule="auto"/>
              <w:rPr>
                <w:rFonts w:hint="eastAsia" w:ascii="宋体" w:hAnsi="宋体" w:cs="宋体"/>
                <w:sz w:val="18"/>
                <w:szCs w:val="1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-57785</wp:posOffset>
                      </wp:positionH>
                      <wp:positionV relativeFrom="paragraph">
                        <wp:posOffset>12700</wp:posOffset>
                      </wp:positionV>
                      <wp:extent cx="1207770" cy="372110"/>
                      <wp:effectExtent l="13970" t="12700" r="6985" b="5715"/>
                      <wp:wrapNone/>
                      <wp:docPr id="1786962913" name="直接箭头连接符 47"/>
                      <wp:cNvGraphicFramePr/>
                      <a:graphic xmlns:a="http://schemas.openxmlformats.org/drawingml/2006/main">
                        <a:graphicData uri="http://schemas.microsoft.com/office/word/2010/wordprocessingShape">
                          <wps:wsp>
                            <wps:cNvCnPr>
                              <a:cxnSpLocks noChangeShapeType="1"/>
                            </wps:cNvCnPr>
                            <wps:spPr bwMode="auto">
                              <a:xfrm>
                                <a:off x="0" y="0"/>
                                <a:ext cx="1207770" cy="372110"/>
                              </a:xfrm>
                              <a:prstGeom prst="straightConnector1">
                                <a:avLst/>
                              </a:prstGeom>
                              <a:noFill/>
                              <a:ln w="9525">
                                <a:solidFill>
                                  <a:srgbClr val="000000"/>
                                </a:solidFill>
                                <a:round/>
                              </a:ln>
                            </wps:spPr>
                            <wps:bodyPr/>
                          </wps:wsp>
                        </a:graphicData>
                      </a:graphic>
                    </wp:anchor>
                  </w:drawing>
                </mc:Choice>
                <mc:Fallback>
                  <w:pict>
                    <v:shape id="直接箭头连接符 47" o:spid="_x0000_s1026" o:spt="32" type="#_x0000_t32" style="position:absolute;left:0pt;margin-left:-4.55pt;margin-top:1pt;height:29.3pt;width:95.1pt;z-index:251659264;mso-width-relative:page;mso-height-relative:page;" filled="f" stroked="t" coordsize="21600,21600" o:gfxdata="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IuLZ7bVAAAABwEAAA8A&#10;AAAAAAAAAQAgAAAAOAAAAGRycy9kb3ducmV2LnhtbFBLAQIUABQAAAAIAIdO4kB5rVpPBAIAAM0D&#10;AAAOAAAAAAAAAAEAIAAAADoBAABkcnMvZTJvRG9jLnhtbFBLBQYAAAAABgAGAFkBAACwBQAAAAA=&#10;">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-59055</wp:posOffset>
                      </wp:positionH>
                      <wp:positionV relativeFrom="paragraph">
                        <wp:posOffset>13335</wp:posOffset>
                      </wp:positionV>
                      <wp:extent cx="521335" cy="582930"/>
                      <wp:effectExtent l="12700" t="13335" r="8890" b="13335"/>
                      <wp:wrapNone/>
                      <wp:docPr id="733095072" name="直接箭头连接符 4"/>
                      <wp:cNvGraphicFramePr/>
                      <a:graphic xmlns:a="http://schemas.openxmlformats.org/drawingml/2006/main">
                        <a:graphicData uri="http://schemas.microsoft.com/office/word/2010/wordprocessingShape">
                          <wps:wsp>
                            <wps:cNvCnPr>
                              <a:cxnSpLocks noChangeShapeType="1"/>
                            </wps:cNvCnPr>
                            <wps:spPr bwMode="auto">
                              <a:xfrm>
                                <a:off x="0" y="0"/>
                                <a:ext cx="521335" cy="582930"/>
                              </a:xfrm>
                              <a:prstGeom prst="straightConnector1">
                                <a:avLst/>
                              </a:prstGeom>
                              <a:noFill/>
                              <a:ln w="9525">
                                <a:solidFill>
                                  <a:srgbClr val="000000"/>
                                </a:solidFill>
                                <a:round/>
                              </a:ln>
                            </wps:spPr>
                            <wps:bodyPr/>
                          </wps:wsp>
                        </a:graphicData>
                      </a:graphic>
                    </wp:anchor>
                  </w:drawing>
                </mc:Choice>
                <mc:Fallback>
                  <w:pict>
                    <v:shape id="直接箭头连接符 4" o:spid="_x0000_s1026" o:spt="32" type="#_x0000_t32" style="position:absolute;left:0pt;margin-left:-4.65pt;margin-top:1.05pt;height:45.9pt;width:41.05pt;z-index:251659264;mso-width-relative:page;mso-height-relative:page;" filled="f" stroked="t" coordsize="21600,21600" o:gfxdata="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RjMhS1QAAAAYBAAAPAAAA&#10;AAAAAAEAIAAAADgAAABkcnMvZG93bnJldi54bWxQSwECFAAUAAAACACHTuJAKOpDqQICAADKAwAA&#10;DgAAAAAAAAABACAAAAA6AQAAZHJzL2Uyb0RvYy54bWxQSwUGAAAAAAYABgBZAQAArgUAAAAA&#10;">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415925</wp:posOffset>
                      </wp:positionH>
                      <wp:positionV relativeFrom="paragraph">
                        <wp:posOffset>-46355</wp:posOffset>
                      </wp:positionV>
                      <wp:extent cx="667385" cy="323215"/>
                      <wp:effectExtent l="1905" t="1270" r="6985" b="8890"/>
                      <wp:wrapNone/>
                      <wp:docPr id="370555273"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667385" cy="323215"/>
                              </a:xfrm>
                              <a:prstGeom prst="rect">
                                <a:avLst/>
                              </a:prstGeom>
                              <a:solidFill>
                                <a:srgbClr val="FFFFFF">
                                  <a:alpha val="0"/>
                                </a:srgbClr>
                              </a:solidFill>
                              <a:ln>
                                <a:noFill/>
                              </a:ln>
                            </wps:spPr>
                            <wps:txbx>
                              <w:txbxContent>
                                <w:p>
                                  <w:pPr>
                                    <w:jc w:val="center"/>
                                    <w:rPr>
                                      <w:rFonts w:hint="eastAsia" w:ascii="宋体" w:hAnsi="宋体" w:cs="宋体"/>
                                      <w:sz w:val="18"/>
                                      <w:szCs w:val="18"/>
                                    </w:rPr>
                                  </w:pPr>
                                  <w:r>
                                    <w:rPr>
                                      <w:rFonts w:hint="eastAsia" w:ascii="宋体" w:hAnsi="宋体" w:cs="宋体"/>
                                      <w:sz w:val="18"/>
                                      <w:szCs w:val="18"/>
                                      <w:lang w:bidi="ar"/>
                                    </w:rPr>
                                    <w:t>稳定性</w:t>
                                  </w:r>
                                </w:p>
                              </w:txbxContent>
                            </wps:txbx>
                            <wps:bodyPr rot="0" vert="horz" wrap="square" lIns="91440" tIns="45720" rIns="91440" bIns="45720" anchor="t" anchorCtr="0" upright="1">
                              <a:noAutofit/>
                            </wps:bodyPr>
                          </wps:wsp>
                        </a:graphicData>
                      </a:graphic>
                    </wp:anchor>
                  </w:drawing>
                </mc:Choice>
                <mc:Fallback>
                  <w:pict>
                    <v:shape id="文本框 57" o:spid="_x0000_s1026" o:spt="202" type="#_x0000_t202" style="position:absolute;left:0pt;margin-left:32.75pt;margin-top:-3.65pt;height:25.45pt;width:52.55pt;z-index:251659264;mso-width-relative:page;mso-height-relative:page;" fillcolor="#FFFFFF" filled="t" stroked="f" coordsize="21600,21600" o:gfxdata="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EAkUFrYAAAA&#10;CAEAAA8AAAAAAAAAAQAgAAAAOAAAAGRycy9kb3ducmV2LnhtbFBLAQIUABQAAAAIAIdO4kAUJKw3&#10;QAIAAGMEAAAOAAAAAAAAAAEAIAAAAD0BAABkcnMvZTJvRG9jLnhtbFBLBQYAAAAABgAGAFkBAADv&#10;BQAAAAA=&#10;">
                      <v:fill on="t" opacity="0f" focussize="0,0"/>
                      <v:stroke on="f"/>
                      <v:imagedata o:title=""/>
                      <o:lock v:ext="edit" aspectratio="f"/>
                      <v:textbox>
                        <w:txbxContent>
                          <w:p>
                            <w:pPr>
                              <w:jc w:val="center"/>
                              <w:rPr>
                                <w:rFonts w:hint="eastAsia" w:ascii="宋体" w:hAnsi="宋体" w:cs="宋体"/>
                                <w:sz w:val="18"/>
                                <w:szCs w:val="18"/>
                              </w:rPr>
                            </w:pPr>
                            <w:r>
                              <w:rPr>
                                <w:rFonts w:hint="eastAsia" w:ascii="宋体" w:hAnsi="宋体" w:cs="宋体"/>
                                <w:sz w:val="18"/>
                                <w:szCs w:val="18"/>
                                <w:lang w:bidi="ar"/>
                              </w:rPr>
                              <w:t>稳定性</w:t>
                            </w:r>
                          </w:p>
                        </w:txbxContent>
                      </v:textbox>
                    </v:shape>
                  </w:pict>
                </mc:Fallback>
              </mc:AlternateContent>
            </w:r>
          </w:p>
          <w:p>
            <w:pPr>
              <w:tabs>
                <w:tab w:val="center" w:pos="744"/>
              </w:tabs>
              <w:spacing w:line="240" w:lineRule="auto"/>
              <w:ind w:firstLine="630" w:firstLineChars="300"/>
              <w:rPr>
                <w:rFonts w:hint="eastAsia" w:ascii="宋体" w:hAnsi="宋体" w:cs="宋体"/>
                <w:sz w:val="18"/>
                <w:szCs w:val="1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-159385</wp:posOffset>
                      </wp:positionH>
                      <wp:positionV relativeFrom="paragraph">
                        <wp:posOffset>22860</wp:posOffset>
                      </wp:positionV>
                      <wp:extent cx="448310" cy="739140"/>
                      <wp:effectExtent l="7620" t="1905" r="1270" b="1905"/>
                      <wp:wrapNone/>
                      <wp:docPr id="23426207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448310" cy="739140"/>
                              </a:xfrm>
                              <a:prstGeom prst="rect">
                                <a:avLst/>
                              </a:prstGeom>
                              <a:solidFill>
                                <a:srgbClr val="FFFFFF">
                                  <a:alpha val="0"/>
                                </a:srgbClr>
                              </a:solidFill>
                              <a:ln>
                                <a:noFill/>
                              </a:ln>
                            </wps:spPr>
                            <wps:txbx>
                              <w:txbxContent>
                                <w:p>
                                  <w:pPr>
                                    <w:spacing w:line="0" w:lineRule="atLeast"/>
                                    <w:jc w:val="center"/>
                                    <w:rPr>
                                      <w:rFonts w:hint="eastAsia" w:ascii="宋体" w:hAnsi="宋体" w:cs="宋体"/>
                                      <w:sz w:val="18"/>
                                      <w:szCs w:val="18"/>
                                    </w:rPr>
                                  </w:pPr>
                                  <w:r>
                                    <w:rPr>
                                      <w:rFonts w:hint="eastAsia" w:ascii="宋体" w:hAnsi="宋体" w:cs="宋体"/>
                                      <w:sz w:val="18"/>
                                      <w:szCs w:val="18"/>
                                      <w:lang w:bidi="ar"/>
                                    </w:rPr>
                                    <w:t>危害性</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12.55pt;margin-top:1.8pt;height:58.2pt;width:35.3pt;z-index:251659264;mso-width-relative:page;mso-height-relative:page;" fillcolor="#FFFFFF" filled="t" stroked="f" coordsize="21600,21600" o:gfxdata="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rRyOH1wAAAAgBAAAP&#10;AAAAAAAAAAEAIAAAADgAAABkcnMvZG93bnJldi54bWxQSwECFAAUAAAACACHTuJAHAEWhzwCAABi&#10;BAAADgAAAAAAAAABACAAAAA8AQAAZHJzL2Uyb0RvYy54bWxQSwUGAAAAAAYABgBZAQAA6gUAAAAA&#10;">
                      <v:fill on="t" opacity="0f" focussize="0,0"/>
                      <v:stroke on="f"/>
                      <v:imagedata o:title=""/>
                      <o:lock v:ext="edit" aspectratio="f"/>
                      <v:textbox>
                        <w:txbxContent>
                          <w:p>
                            <w:pPr>
                              <w:spacing w:line="0" w:lineRule="atLeast"/>
                              <w:jc w:val="center"/>
                              <w:rPr>
                                <w:rFonts w:hint="eastAsia" w:ascii="宋体" w:hAnsi="宋体" w:cs="宋体"/>
                                <w:sz w:val="18"/>
                                <w:szCs w:val="18"/>
                              </w:rPr>
                            </w:pPr>
                            <w:r>
                              <w:rPr>
                                <w:rFonts w:hint="eastAsia" w:ascii="宋体" w:hAnsi="宋体" w:cs="宋体"/>
                                <w:sz w:val="18"/>
                                <w:szCs w:val="18"/>
                                <w:lang w:bidi="ar"/>
                              </w:rPr>
                              <w:t>危害性</w:t>
                            </w:r>
                          </w:p>
                        </w:txbxContent>
                      </v:textbox>
                    </v:shape>
                  </w:pict>
                </mc:Fallback>
              </mc:AlternateContent>
            </w:r>
            <w:r>
              <w:rPr>
                <w:rFonts w:hint="eastAsia" w:ascii="宋体" w:hAnsi="宋体" w:cs="宋体"/>
                <w:sz w:val="18"/>
                <w:szCs w:val="18"/>
              </w:rPr>
              <w:t>风险</w:t>
            </w:r>
          </w:p>
          <w:p>
            <w:pPr>
              <w:tabs>
                <w:tab w:val="center" w:pos="744"/>
              </w:tabs>
              <w:spacing w:line="240" w:lineRule="auto"/>
              <w:ind w:firstLine="900" w:firstLineChars="500"/>
              <w:rPr>
                <w:rFonts w:hint="eastAsia" w:ascii="宋体" w:hAnsi="宋体" w:cs="宋体"/>
                <w:sz w:val="18"/>
                <w:szCs w:val="18"/>
              </w:rPr>
            </w:pPr>
            <w:r>
              <w:rPr>
                <w:rFonts w:hint="eastAsia" w:ascii="宋体" w:hAnsi="宋体" w:cs="宋体"/>
                <w:sz w:val="18"/>
                <w:szCs w:val="18"/>
                <w:lang w:bidi="ar"/>
              </w:rPr>
              <w:t>等级</w:t>
            </w:r>
          </w:p>
        </w:tc>
        <w:tc>
          <w:tcPr>
            <w:tcW w:w="19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cs="宋体"/>
                <w:b/>
                <w:sz w:val="18"/>
                <w:szCs w:val="18"/>
              </w:rPr>
            </w:pPr>
            <w:r>
              <w:rPr>
                <w:rFonts w:hint="eastAsia" w:ascii="宋体" w:hAnsi="宋体" w:cs="宋体"/>
                <w:b/>
                <w:sz w:val="18"/>
                <w:szCs w:val="18"/>
                <w:lang w:bidi="ar"/>
              </w:rPr>
              <w:t>不稳定</w:t>
            </w:r>
          </w:p>
        </w:tc>
        <w:tc>
          <w:tcPr>
            <w:tcW w:w="19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cs="宋体"/>
                <w:b/>
                <w:sz w:val="18"/>
                <w:szCs w:val="18"/>
              </w:rPr>
            </w:pPr>
            <w:r>
              <w:rPr>
                <w:rFonts w:hint="eastAsia" w:ascii="宋体" w:hAnsi="宋体" w:cs="宋体"/>
                <w:b/>
                <w:sz w:val="18"/>
                <w:szCs w:val="18"/>
              </w:rPr>
              <w:t>欠稳定</w:t>
            </w:r>
          </w:p>
        </w:tc>
        <w:tc>
          <w:tcPr>
            <w:tcW w:w="19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cs="宋体"/>
                <w:b/>
                <w:sz w:val="18"/>
                <w:szCs w:val="18"/>
              </w:rPr>
            </w:pPr>
            <w:r>
              <w:rPr>
                <w:rFonts w:hint="eastAsia" w:ascii="宋体" w:hAnsi="宋体" w:cs="宋体"/>
                <w:b/>
                <w:sz w:val="18"/>
                <w:szCs w:val="18"/>
                <w:lang w:bidi="ar"/>
              </w:rPr>
              <w:t>基本稳定</w:t>
            </w: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cs="宋体"/>
                <w:b/>
                <w:sz w:val="18"/>
                <w:szCs w:val="18"/>
              </w:rPr>
            </w:pPr>
            <w:r>
              <w:rPr>
                <w:rFonts w:hint="eastAsia" w:ascii="宋体" w:hAnsi="宋体" w:cs="宋体"/>
                <w:b/>
                <w:sz w:val="18"/>
                <w:szCs w:val="18"/>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cs="宋体"/>
                <w:b/>
                <w:sz w:val="18"/>
                <w:szCs w:val="18"/>
              </w:rPr>
            </w:pPr>
            <w:r>
              <w:rPr>
                <w:rFonts w:hint="eastAsia" w:ascii="宋体" w:hAnsi="宋体" w:cs="宋体"/>
                <w:b/>
                <w:sz w:val="18"/>
                <w:szCs w:val="18"/>
              </w:rPr>
              <w:t>极高</w:t>
            </w:r>
          </w:p>
        </w:tc>
        <w:tc>
          <w:tcPr>
            <w:tcW w:w="1907" w:type="dxa"/>
            <w:tcBorders>
              <w:top w:val="single" w:color="auto" w:sz="4" w:space="0"/>
              <w:left w:val="single" w:color="auto" w:sz="4" w:space="0"/>
              <w:bottom w:val="single" w:color="auto" w:sz="4" w:space="0"/>
              <w:right w:val="single" w:color="auto" w:sz="4" w:space="0"/>
            </w:tcBorders>
            <w:shd w:val="clear" w:color="auto" w:fill="C000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极高</w:t>
            </w:r>
          </w:p>
        </w:tc>
        <w:tc>
          <w:tcPr>
            <w:tcW w:w="1908" w:type="dxa"/>
            <w:tcBorders>
              <w:top w:val="single" w:color="auto" w:sz="4" w:space="0"/>
              <w:left w:val="single" w:color="auto" w:sz="4" w:space="0"/>
              <w:bottom w:val="single" w:color="auto" w:sz="4" w:space="0"/>
              <w:right w:val="single" w:color="auto" w:sz="4" w:space="0"/>
            </w:tcBorders>
            <w:shd w:val="clear" w:color="auto" w:fill="C000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极高</w:t>
            </w:r>
          </w:p>
        </w:tc>
        <w:tc>
          <w:tcPr>
            <w:tcW w:w="1908" w:type="dxa"/>
            <w:tcBorders>
              <w:top w:val="single" w:color="auto" w:sz="4" w:space="0"/>
              <w:left w:val="single" w:color="auto" w:sz="4" w:space="0"/>
              <w:bottom w:val="single" w:color="auto" w:sz="4" w:space="0"/>
              <w:right w:val="single" w:color="auto" w:sz="4" w:space="0"/>
            </w:tcBorders>
            <w:shd w:val="clear" w:color="auto" w:fill="FABF8F"/>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高</w:t>
            </w:r>
          </w:p>
        </w:tc>
        <w:tc>
          <w:tcPr>
            <w:tcW w:w="1909"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cs="宋体"/>
                <w:b/>
                <w:sz w:val="18"/>
                <w:szCs w:val="18"/>
              </w:rPr>
            </w:pPr>
            <w:r>
              <w:rPr>
                <w:rFonts w:hint="eastAsia" w:ascii="宋体" w:hAnsi="宋体" w:cs="宋体"/>
                <w:b/>
                <w:sz w:val="18"/>
                <w:szCs w:val="18"/>
                <w:lang w:bidi="ar"/>
              </w:rPr>
              <w:t>高</w:t>
            </w:r>
          </w:p>
        </w:tc>
        <w:tc>
          <w:tcPr>
            <w:tcW w:w="1907" w:type="dxa"/>
            <w:tcBorders>
              <w:top w:val="single" w:color="auto" w:sz="4" w:space="0"/>
              <w:left w:val="single" w:color="auto" w:sz="4" w:space="0"/>
              <w:bottom w:val="single" w:color="auto" w:sz="4" w:space="0"/>
              <w:right w:val="single" w:color="auto" w:sz="4" w:space="0"/>
            </w:tcBorders>
            <w:shd w:val="clear" w:color="auto" w:fill="C000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极高</w:t>
            </w:r>
          </w:p>
        </w:tc>
        <w:tc>
          <w:tcPr>
            <w:tcW w:w="1908" w:type="dxa"/>
            <w:tcBorders>
              <w:top w:val="single" w:color="auto" w:sz="4" w:space="0"/>
              <w:left w:val="single" w:color="auto" w:sz="4" w:space="0"/>
              <w:bottom w:val="single" w:color="auto" w:sz="4" w:space="0"/>
              <w:right w:val="single" w:color="auto" w:sz="4" w:space="0"/>
            </w:tcBorders>
            <w:shd w:val="clear" w:color="auto" w:fill="F4B083"/>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高</w:t>
            </w:r>
          </w:p>
        </w:tc>
        <w:tc>
          <w:tcPr>
            <w:tcW w:w="1908"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中</w:t>
            </w:r>
          </w:p>
        </w:tc>
        <w:tc>
          <w:tcPr>
            <w:tcW w:w="1909"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cs="宋体"/>
                <w:b/>
                <w:sz w:val="18"/>
                <w:szCs w:val="18"/>
              </w:rPr>
            </w:pPr>
            <w:r>
              <w:rPr>
                <w:rFonts w:hint="eastAsia" w:ascii="宋体" w:hAnsi="宋体" w:cs="宋体"/>
                <w:b/>
                <w:sz w:val="18"/>
                <w:szCs w:val="18"/>
                <w:lang w:bidi="ar"/>
              </w:rPr>
              <w:t>中</w:t>
            </w:r>
          </w:p>
        </w:tc>
        <w:tc>
          <w:tcPr>
            <w:tcW w:w="1907" w:type="dxa"/>
            <w:tcBorders>
              <w:top w:val="single" w:color="auto" w:sz="4" w:space="0"/>
              <w:left w:val="single" w:color="auto" w:sz="4" w:space="0"/>
              <w:bottom w:val="single" w:color="auto" w:sz="4" w:space="0"/>
              <w:right w:val="single" w:color="auto" w:sz="4" w:space="0"/>
            </w:tcBorders>
            <w:shd w:val="clear" w:color="auto" w:fill="F4B083"/>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高</w:t>
            </w:r>
          </w:p>
        </w:tc>
        <w:tc>
          <w:tcPr>
            <w:tcW w:w="1908" w:type="dxa"/>
            <w:tcBorders>
              <w:top w:val="single" w:color="auto" w:sz="4" w:space="0"/>
              <w:left w:val="single" w:color="auto" w:sz="4" w:space="0"/>
              <w:bottom w:val="single" w:color="auto" w:sz="4" w:space="0"/>
              <w:right w:val="single" w:color="auto" w:sz="4" w:space="0"/>
            </w:tcBorders>
            <w:shd w:val="clear" w:color="auto" w:fill="FABF8F"/>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高</w:t>
            </w:r>
          </w:p>
        </w:tc>
        <w:tc>
          <w:tcPr>
            <w:tcW w:w="1908"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中</w:t>
            </w:r>
          </w:p>
        </w:tc>
        <w:tc>
          <w:tcPr>
            <w:tcW w:w="1909" w:type="dxa"/>
            <w:tcBorders>
              <w:top w:val="single" w:color="auto" w:sz="4" w:space="0"/>
              <w:left w:val="single" w:color="auto" w:sz="4" w:space="0"/>
              <w:bottom w:val="single" w:color="auto" w:sz="4" w:space="0"/>
              <w:right w:val="single" w:color="auto" w:sz="4" w:space="0"/>
            </w:tcBorders>
            <w:shd w:val="clear" w:color="auto" w:fill="00B05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0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cs="宋体"/>
                <w:b/>
                <w:sz w:val="18"/>
                <w:szCs w:val="18"/>
              </w:rPr>
            </w:pPr>
            <w:r>
              <w:rPr>
                <w:rFonts w:hint="eastAsia" w:ascii="宋体" w:hAnsi="宋体" w:cs="宋体"/>
                <w:b/>
                <w:sz w:val="18"/>
                <w:szCs w:val="18"/>
                <w:lang w:bidi="ar"/>
              </w:rPr>
              <w:t>低</w:t>
            </w:r>
          </w:p>
        </w:tc>
        <w:tc>
          <w:tcPr>
            <w:tcW w:w="1907" w:type="dxa"/>
            <w:tcBorders>
              <w:top w:val="single" w:color="auto" w:sz="4" w:space="0"/>
              <w:left w:val="single" w:color="auto" w:sz="4" w:space="0"/>
              <w:bottom w:val="single" w:color="auto" w:sz="4" w:space="0"/>
              <w:right w:val="single" w:color="auto" w:sz="4" w:space="0"/>
            </w:tcBorders>
            <w:shd w:val="clear" w:color="auto" w:fill="FABF8F"/>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高</w:t>
            </w:r>
          </w:p>
        </w:tc>
        <w:tc>
          <w:tcPr>
            <w:tcW w:w="1908"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中</w:t>
            </w:r>
          </w:p>
        </w:tc>
        <w:tc>
          <w:tcPr>
            <w:tcW w:w="1908" w:type="dxa"/>
            <w:tcBorders>
              <w:top w:val="single" w:color="auto" w:sz="4" w:space="0"/>
              <w:left w:val="single" w:color="auto" w:sz="4" w:space="0"/>
              <w:bottom w:val="single" w:color="auto" w:sz="4" w:space="0"/>
              <w:right w:val="single" w:color="auto" w:sz="4" w:space="0"/>
            </w:tcBorders>
            <w:shd w:val="clear" w:color="auto" w:fill="00B05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低</w:t>
            </w:r>
          </w:p>
        </w:tc>
        <w:tc>
          <w:tcPr>
            <w:tcW w:w="1909" w:type="dxa"/>
            <w:tcBorders>
              <w:top w:val="single" w:color="auto" w:sz="4" w:space="0"/>
              <w:left w:val="single" w:color="auto" w:sz="4" w:space="0"/>
              <w:bottom w:val="single" w:color="auto" w:sz="4" w:space="0"/>
              <w:right w:val="single" w:color="auto" w:sz="4" w:space="0"/>
            </w:tcBorders>
            <w:shd w:val="clear" w:color="auto" w:fill="00B050"/>
            <w:vAlign w:val="center"/>
          </w:tcPr>
          <w:p>
            <w:pPr>
              <w:spacing w:line="240" w:lineRule="auto"/>
              <w:jc w:val="center"/>
              <w:rPr>
                <w:rFonts w:hint="eastAsia" w:ascii="宋体" w:hAnsi="宋体" w:cs="宋体"/>
                <w:sz w:val="18"/>
                <w:szCs w:val="18"/>
              </w:rPr>
            </w:pPr>
            <w:r>
              <w:rPr>
                <w:rFonts w:hint="eastAsia" w:ascii="宋体" w:hAnsi="宋体" w:cs="宋体"/>
                <w:sz w:val="18"/>
                <w:szCs w:val="18"/>
                <w:lang w:bidi="ar"/>
              </w:rPr>
              <w:t>低</w:t>
            </w:r>
          </w:p>
        </w:tc>
      </w:tr>
    </w:tbl>
    <w:p>
      <w:pPr>
        <w:pStyle w:val="53"/>
        <w:ind w:firstLine="0" w:firstLineChars="0"/>
        <w:sectPr>
          <w:footerReference r:id="rId39" w:type="default"/>
          <w:pgSz w:w="11906" w:h="16838"/>
          <w:pgMar w:top="1928" w:right="1134" w:bottom="1134" w:left="1134" w:header="1418" w:footer="1134" w:gutter="284"/>
          <w:pgNumType w:fmt="decimal"/>
          <w:cols w:space="720" w:num="1"/>
          <w:formProt w:val="0"/>
          <w:docGrid w:type="lines" w:linePitch="312" w:charSpace="0"/>
        </w:sectPr>
      </w:pPr>
    </w:p>
    <w:p>
      <w:pPr>
        <w:pStyle w:val="113"/>
        <w:spacing w:after="156"/>
      </w:pPr>
      <w:bookmarkStart w:id="328" w:name="_Toc190187243"/>
      <w:bookmarkEnd w:id="328"/>
      <w:bookmarkStart w:id="329" w:name="_Toc2054949565"/>
      <w:bookmarkEnd w:id="329"/>
      <w:bookmarkStart w:id="330" w:name="_Toc583156828"/>
      <w:bookmarkEnd w:id="330"/>
      <w:bookmarkStart w:id="331" w:name="_Toc1829266327"/>
      <w:bookmarkEnd w:id="331"/>
      <w:bookmarkStart w:id="332" w:name="_Toc699112527"/>
      <w:r>
        <w:br w:type="textWrapping"/>
      </w:r>
      <w:r>
        <w:rPr>
          <w:rFonts w:hint="eastAsia"/>
        </w:rPr>
        <w:t>（资料性）</w:t>
      </w:r>
      <w:r>
        <w:rPr>
          <w:rFonts w:hint="eastAsia"/>
        </w:rPr>
        <w:br w:type="textWrapping"/>
      </w:r>
      <w:r>
        <w:rPr>
          <w:rFonts w:hint="eastAsia"/>
          <w:lang w:eastAsia="zh-CN"/>
        </w:rPr>
        <w:t>地质灾害稳定性评价方法</w:t>
      </w:r>
      <w:bookmarkEnd w:id="332"/>
    </w:p>
    <w:p>
      <w:pPr>
        <w:pStyle w:val="234"/>
        <w:ind w:firstLine="0" w:firstLineChars="0"/>
        <w:jc w:val="center"/>
        <w:rPr>
          <w:rFonts w:hint="eastAsia" w:ascii="黑体" w:hAnsi="黑体" w:eastAsia="黑体" w:cs="黑体"/>
        </w:rPr>
      </w:pPr>
    </w:p>
    <w:p>
      <w:pPr>
        <w:pStyle w:val="238"/>
        <w:tabs>
          <w:tab w:val="left" w:pos="360"/>
        </w:tabs>
        <w:wordWrap/>
        <w:spacing w:before="0" w:beforeLines="0" w:after="0" w:afterLines="0"/>
        <w:ind w:firstLine="420" w:firstLineChars="200"/>
        <w:outlineLvl w:val="9"/>
        <w:rPr>
          <w:rFonts w:ascii="Times New Roman" w:eastAsia="宋体"/>
        </w:rPr>
      </w:pPr>
      <w:bookmarkStart w:id="333" w:name="_Toc11361"/>
      <w:bookmarkStart w:id="334" w:name="_Toc64400604"/>
      <w:bookmarkStart w:id="335" w:name="_Toc64317749"/>
      <w:bookmarkStart w:id="336" w:name="_Toc64626018"/>
      <w:bookmarkStart w:id="337" w:name="_Toc66282697"/>
      <w:bookmarkStart w:id="338" w:name="_Toc5033"/>
      <w:r>
        <w:rPr>
          <w:rFonts w:ascii="Times New Roman" w:eastAsia="宋体"/>
        </w:rPr>
        <w:t>斜坡稳定性评价的方法可概括为定性评价和定量评价两大类。</w:t>
      </w:r>
      <w:bookmarkEnd w:id="333"/>
      <w:bookmarkEnd w:id="334"/>
      <w:bookmarkEnd w:id="335"/>
      <w:bookmarkEnd w:id="336"/>
      <w:bookmarkEnd w:id="337"/>
      <w:bookmarkEnd w:id="338"/>
    </w:p>
    <w:p>
      <w:pPr>
        <w:spacing w:line="240" w:lineRule="auto"/>
        <w:ind w:firstLine="480"/>
        <w:rPr>
          <w:b/>
        </w:rPr>
      </w:pPr>
      <w:bookmarkStart w:id="339" w:name="_Toc1010"/>
      <w:bookmarkStart w:id="340" w:name="_Toc8594"/>
      <w:r>
        <w:rPr>
          <w:b/>
        </w:rPr>
        <w:t>一、定性分析方法</w:t>
      </w:r>
    </w:p>
    <w:p>
      <w:pPr>
        <w:pStyle w:val="238"/>
        <w:tabs>
          <w:tab w:val="left" w:pos="360"/>
        </w:tabs>
        <w:wordWrap/>
        <w:spacing w:before="0" w:beforeLines="0" w:after="0" w:afterLines="0"/>
        <w:ind w:firstLine="420" w:firstLineChars="200"/>
        <w:outlineLvl w:val="9"/>
        <w:rPr>
          <w:rFonts w:ascii="Times New Roman" w:eastAsia="宋体"/>
        </w:rPr>
      </w:pPr>
      <w:bookmarkStart w:id="341" w:name="_Toc64626019"/>
      <w:bookmarkStart w:id="342" w:name="_Toc66282698"/>
      <w:bookmarkStart w:id="343" w:name="_Toc64317750"/>
      <w:bookmarkStart w:id="344" w:name="_Toc64400605"/>
      <w:r>
        <w:rPr>
          <w:rFonts w:ascii="Times New Roman" w:eastAsia="宋体"/>
        </w:rPr>
        <w:t>主要通过工程地质勘察，查明影响斜坡稳定性的主要因素、可能的变形破坏方式及失稳的力学机制，分析已变形地质体的成因及其演化阶段，最终结合实践经验定性评价斜坡稳定性状况及其可能发展趋势。其优点是能综合考虑影响斜坡稳定性的多种因素，快速地对斜坡的稳定状况及其发展趋势作出评价。缺点是类比条件因地、因时而异，经验性强，无数量界限。常用的方法主要有自然（成因）历史分析法、类型比较法、斜坡评比法、图解法等，其中常用的分析方法主要有以下几种。</w:t>
      </w:r>
      <w:bookmarkEnd w:id="339"/>
      <w:bookmarkEnd w:id="340"/>
      <w:bookmarkEnd w:id="341"/>
      <w:bookmarkEnd w:id="342"/>
      <w:bookmarkEnd w:id="343"/>
      <w:bookmarkEnd w:id="344"/>
    </w:p>
    <w:p>
      <w:pPr>
        <w:pStyle w:val="234"/>
        <w:rPr>
          <w:rFonts w:ascii="Times New Roman"/>
        </w:rPr>
      </w:pPr>
      <w:r>
        <w:rPr>
          <w:rFonts w:ascii="Times New Roman"/>
        </w:rPr>
        <w:t>自然（成因）历史分析法：该方法主要根据斜坡发育的地质环境，分析斜坡发育历史中的各种变形破坏迹象及其基本规律和稳定性影响因素等，追溯斜坡演变的全过程，对滑坡体稳定性的总体状况、趋势和区域性特征作出评价和预测；然而对已发生滑坡的滑坡体，则须判断其能否复活或转化，从而确定天然斜坡的稳定性。通过研究滑坡形成的地质历史和所处的自然地理及地质环境、滑坡的地貌和地质结构、发展演化阶段及变形破坏形迹，分析主要的和次要的影响因素，从而对滑坡稳定性作出评价。通过追溯滑坡发生、发展演化的全过程，进行滑坡稳定性评价。自然历史分析法主要包括三方面研究内容：（1）区域地质背景的研究；（2）滑坡演变的主导因素及触发因素；（3）预测滑坡所处演化阶段和发展趋势，可能的破坏方式。</w:t>
      </w:r>
    </w:p>
    <w:p>
      <w:pPr>
        <w:pStyle w:val="234"/>
        <w:rPr>
          <w:rFonts w:ascii="Times New Roman"/>
        </w:rPr>
      </w:pPr>
      <w:r>
        <w:rPr>
          <w:rFonts w:ascii="Times New Roman"/>
        </w:rPr>
        <w:t>工程地质类比法：该法是将已有的天然滑坡体或人工斜坡研究经验，包括稳定的或破坏的，用于新研究滑体的稳定性分析，坡角或计算参数的取值等。此法具有经验性和地区性特点，应用时</w:t>
      </w:r>
      <w:r>
        <w:rPr>
          <w:rFonts w:hint="eastAsia" w:ascii="Times New Roman"/>
        </w:rPr>
        <w:t>必须</w:t>
      </w:r>
      <w:r>
        <w:rPr>
          <w:rFonts w:ascii="Times New Roman"/>
        </w:rPr>
        <w:t>全面分析已有滑坡体与新研究滑坡体两者之间的地貌、地层岩性、结构、水文地质、自然环境、历史变形等主导因素及发育阶段等方面的相似性，同时还应考虑工程的规模、类型及其对滑坡体的特殊要求等。工程类比法是根据拟建工程区的工程地质条件、岩体特性和动态观测资料，结合具有类似条件的已建工程，开展资料的综合分析和对比，从而判断工程区岩体的稳定性，取得相应的资料进行稳定分析。图解法：图解法常用于岩质滑坡体的稳定分析，是在岩体结构及其特性研究的基础上，考虑工程力作用方式，借助赤平投影、实体比例投影法或块体坐标投影法进行图解分析，这样可快速、直观地分辨出控制滑坡体的主要和次要结构面，分析不连续面的组合关系和控制性边界条件，确定欠稳定块体的形状、规模及滑动方向，进而初步判定滑坡体的稳定性，并为力学计算提供信息。</w:t>
      </w:r>
    </w:p>
    <w:p>
      <w:pPr>
        <w:spacing w:line="240" w:lineRule="auto"/>
        <w:ind w:firstLine="480"/>
        <w:rPr>
          <w:b/>
        </w:rPr>
      </w:pPr>
      <w:bookmarkStart w:id="345" w:name="_Toc12222"/>
      <w:bookmarkStart w:id="346" w:name="_Toc290"/>
      <w:r>
        <w:rPr>
          <w:b/>
        </w:rPr>
        <w:t>二、定量分析方法</w:t>
      </w:r>
      <w:bookmarkEnd w:id="345"/>
      <w:bookmarkEnd w:id="346"/>
    </w:p>
    <w:p>
      <w:pPr>
        <w:pStyle w:val="234"/>
        <w:rPr>
          <w:rFonts w:ascii="Times New Roman"/>
        </w:rPr>
      </w:pPr>
      <w:r>
        <w:rPr>
          <w:rFonts w:ascii="Times New Roman"/>
        </w:rPr>
        <w:t>极限平衡分析法：极限平衡理论的主要思想是将滑动土体进行条分，根据极限状态下土条受力和力矩的平衡来分析斜坡的稳定性，极限平衡分析方法很多，如：Fellenius法、Bishop法、Jaubu法、MorgensternPrince法、Hoek楔体极限平衡分析法、Sarma法等（表N.1）。</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数值分析方法：数值分析方法是目前岩土力学计算中使用比较普遍的一类分析方法，主要有：有限元（FEM）法、边界元（BEM）法、离散元（DEM）法、快速Lagrangian分析法、块体理论（BT）与不连续变形分析（DDA）、无界元（IDEM）法等（表N.2）。</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其中，有限元（FEM）法在斜坡岩土体的稳定性分析中得到最早（1967）应用，也是目前使用最广泛的一种数值分析方法，可以用来求解弹性、弹塑性、粘弹塑性、粘塑性等问题。有限元法的优点是部分地考虑了斜坡岩土体的非均质和不连续性，可以给出岩土体的应力、应变大小与分布，避免了极限平衡分析法中将滑体视为刚体而过于简化的缺点，能近似地从应力应变去分析斜坡的变形破坏机制，分析最先、最容易发生屈服破坏的部位和需要首先进行加固的部位等。但它还不能很好地求解大变形和位移不连续等问题，对于无限域、应力集中问题等的求解还不理想。</w:t>
      </w:r>
    </w:p>
    <w:p>
      <w:pPr>
        <w:pStyle w:val="234"/>
        <w:rPr>
          <w:rFonts w:ascii="Times New Roman"/>
        </w:rPr>
      </w:pPr>
      <w:r>
        <w:rPr>
          <w:rFonts w:ascii="Times New Roman"/>
        </w:rPr>
        <w:t>另外，几种数值分析方法的耦合应用（如有限元与无界元、边界元、离散元等的耦合，边界元与离散元的耦合，以及数值解与解析解间的耦合，模糊数学与数值方法的耦合等）能在一定程度上彼此取长补短，以适应岩体的非均质、不连续、无限域等特征，使计算变得高效、合理与经济。</w:t>
      </w:r>
      <w:bookmarkStart w:id="347" w:name="_Toc8789"/>
    </w:p>
    <w:p>
      <w:pPr>
        <w:pStyle w:val="237"/>
        <w:numPr>
          <w:ilvl w:val="255"/>
          <w:numId w:val="0"/>
        </w:numPr>
        <w:spacing w:before="156" w:after="156"/>
      </w:pPr>
      <w:bookmarkStart w:id="348" w:name="_Toc64400606"/>
      <w:bookmarkStart w:id="349" w:name="_Toc64317751"/>
      <w:r>
        <w:rPr>
          <w:rFonts w:hint="eastAsia"/>
        </w:rPr>
        <w:t>表L.1  部分极限平衡法的主要特点</w:t>
      </w:r>
      <w:bookmarkEnd w:id="347"/>
      <w:bookmarkEnd w:id="348"/>
      <w:bookmarkEnd w:id="349"/>
    </w:p>
    <w:tbl>
      <w:tblPr>
        <w:tblStyle w:val="27"/>
        <w:tblW w:w="934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866"/>
        <w:gridCol w:w="3128"/>
        <w:gridCol w:w="2047"/>
        <w:gridCol w:w="23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7" w:hRule="atLeast"/>
          <w:tblHeader/>
          <w:jc w:val="center"/>
        </w:trPr>
        <w:tc>
          <w:tcPr>
            <w:tcW w:w="1866" w:type="dxa"/>
            <w:tcBorders>
              <w:top w:val="single" w:color="auto" w:sz="2" w:space="0"/>
              <w:left w:val="single" w:color="auto" w:sz="2" w:space="0"/>
              <w:bottom w:val="single" w:color="auto" w:sz="2" w:space="0"/>
              <w:right w:val="single" w:color="auto" w:sz="2" w:space="0"/>
            </w:tcBorders>
            <w:vAlign w:val="center"/>
          </w:tcPr>
          <w:p>
            <w:pPr>
              <w:autoSpaceDE w:val="0"/>
              <w:autoSpaceDN w:val="0"/>
              <w:spacing w:line="240" w:lineRule="auto"/>
              <w:jc w:val="center"/>
              <w:rPr>
                <w:kern w:val="0"/>
                <w:sz w:val="18"/>
                <w:szCs w:val="18"/>
              </w:rPr>
            </w:pPr>
            <w:r>
              <w:rPr>
                <w:kern w:val="0"/>
                <w:sz w:val="18"/>
                <w:szCs w:val="18"/>
              </w:rPr>
              <w:t>分析方法</w:t>
            </w:r>
          </w:p>
        </w:tc>
        <w:tc>
          <w:tcPr>
            <w:tcW w:w="3128" w:type="dxa"/>
            <w:tcBorders>
              <w:top w:val="single" w:color="auto" w:sz="2" w:space="0"/>
              <w:left w:val="single" w:color="auto" w:sz="2" w:space="0"/>
              <w:bottom w:val="single" w:color="auto" w:sz="2" w:space="0"/>
              <w:right w:val="single" w:color="auto" w:sz="2" w:space="0"/>
            </w:tcBorders>
            <w:vAlign w:val="center"/>
          </w:tcPr>
          <w:p>
            <w:pPr>
              <w:autoSpaceDE w:val="0"/>
              <w:autoSpaceDN w:val="0"/>
              <w:spacing w:line="240" w:lineRule="auto"/>
              <w:jc w:val="center"/>
              <w:rPr>
                <w:kern w:val="0"/>
                <w:sz w:val="18"/>
                <w:szCs w:val="18"/>
              </w:rPr>
            </w:pPr>
            <w:r>
              <w:rPr>
                <w:kern w:val="0"/>
                <w:sz w:val="18"/>
                <w:szCs w:val="18"/>
              </w:rPr>
              <w:t>应用条件及步骤</w:t>
            </w:r>
          </w:p>
        </w:tc>
        <w:tc>
          <w:tcPr>
            <w:tcW w:w="2047" w:type="dxa"/>
            <w:tcBorders>
              <w:top w:val="single" w:color="auto" w:sz="2" w:space="0"/>
              <w:left w:val="single" w:color="auto" w:sz="2" w:space="0"/>
              <w:bottom w:val="single" w:color="auto" w:sz="2" w:space="0"/>
              <w:right w:val="single" w:color="auto" w:sz="2" w:space="0"/>
            </w:tcBorders>
            <w:vAlign w:val="center"/>
          </w:tcPr>
          <w:p>
            <w:pPr>
              <w:autoSpaceDE w:val="0"/>
              <w:autoSpaceDN w:val="0"/>
              <w:spacing w:line="240" w:lineRule="auto"/>
              <w:jc w:val="center"/>
              <w:rPr>
                <w:kern w:val="0"/>
                <w:sz w:val="18"/>
                <w:szCs w:val="18"/>
              </w:rPr>
            </w:pPr>
            <w:r>
              <w:rPr>
                <w:kern w:val="0"/>
                <w:sz w:val="18"/>
                <w:szCs w:val="18"/>
              </w:rPr>
              <w:t>力学分析</w:t>
            </w:r>
          </w:p>
        </w:tc>
        <w:tc>
          <w:tcPr>
            <w:tcW w:w="2300" w:type="dxa"/>
            <w:tcBorders>
              <w:top w:val="single" w:color="auto" w:sz="2" w:space="0"/>
              <w:left w:val="single" w:color="auto" w:sz="2" w:space="0"/>
              <w:bottom w:val="single" w:color="auto" w:sz="2" w:space="0"/>
              <w:right w:val="single" w:color="auto" w:sz="2" w:space="0"/>
            </w:tcBorders>
            <w:vAlign w:val="center"/>
          </w:tcPr>
          <w:p>
            <w:pPr>
              <w:autoSpaceDE w:val="0"/>
              <w:autoSpaceDN w:val="0"/>
              <w:spacing w:line="240" w:lineRule="auto"/>
              <w:jc w:val="center"/>
              <w:rPr>
                <w:kern w:val="0"/>
                <w:sz w:val="18"/>
                <w:szCs w:val="18"/>
              </w:rPr>
            </w:pPr>
            <w:r>
              <w:rPr>
                <w:kern w:val="0"/>
                <w:sz w:val="18"/>
                <w:szCs w:val="18"/>
              </w:rPr>
              <w:t>实用范围及特点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54"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autoSpaceDE w:val="0"/>
              <w:autoSpaceDN w:val="0"/>
              <w:spacing w:line="240" w:lineRule="auto"/>
              <w:jc w:val="center"/>
              <w:rPr>
                <w:kern w:val="0"/>
                <w:sz w:val="18"/>
                <w:szCs w:val="18"/>
              </w:rPr>
            </w:pPr>
            <w:r>
              <w:rPr>
                <w:kern w:val="0"/>
                <w:sz w:val="18"/>
                <w:szCs w:val="18"/>
              </w:rPr>
              <w:t>Fellenius法</w:t>
            </w:r>
          </w:p>
          <w:p>
            <w:pPr>
              <w:autoSpaceDE w:val="0"/>
              <w:autoSpaceDN w:val="0"/>
              <w:spacing w:line="240" w:lineRule="auto"/>
              <w:jc w:val="center"/>
              <w:rPr>
                <w:kern w:val="0"/>
                <w:sz w:val="18"/>
                <w:szCs w:val="18"/>
              </w:rPr>
            </w:pPr>
            <w:r>
              <w:rPr>
                <w:kern w:val="0"/>
                <w:sz w:val="18"/>
                <w:szCs w:val="18"/>
              </w:rPr>
              <w:t>（又称瑞典条分法）</w:t>
            </w:r>
          </w:p>
          <w:p>
            <w:pPr>
              <w:autoSpaceDE w:val="0"/>
              <w:autoSpaceDN w:val="0"/>
              <w:spacing w:line="240" w:lineRule="auto"/>
              <w:jc w:val="center"/>
              <w:rPr>
                <w:kern w:val="0"/>
                <w:sz w:val="18"/>
                <w:szCs w:val="18"/>
              </w:rPr>
            </w:pPr>
            <w:r>
              <w:rPr>
                <w:kern w:val="0"/>
                <w:sz w:val="18"/>
                <w:szCs w:val="18"/>
              </w:rPr>
              <w:t>（1927）</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圆弧滑面，定转动中心，各块间作用合力平行于滑动面。</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整体力矩平衡</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1）圆弧滑面滑坡</w:t>
            </w:r>
          </w:p>
          <w:p>
            <w:pPr>
              <w:spacing w:line="240" w:lineRule="auto"/>
              <w:rPr>
                <w:kern w:val="0"/>
                <w:sz w:val="18"/>
                <w:szCs w:val="18"/>
              </w:rPr>
            </w:pPr>
            <w:r>
              <w:rPr>
                <w:kern w:val="0"/>
                <w:sz w:val="18"/>
                <w:szCs w:val="18"/>
              </w:rPr>
              <w:t>2）垂直条分滑体</w:t>
            </w:r>
          </w:p>
          <w:p>
            <w:pPr>
              <w:spacing w:line="240" w:lineRule="auto"/>
              <w:rPr>
                <w:kern w:val="0"/>
                <w:sz w:val="18"/>
                <w:szCs w:val="18"/>
              </w:rPr>
            </w:pPr>
            <w:r>
              <w:rPr>
                <w:kern w:val="0"/>
                <w:sz w:val="18"/>
                <w:szCs w:val="18"/>
              </w:rPr>
              <w:t>3）计算简单，稳定系数偏小</w:t>
            </w:r>
          </w:p>
          <w:p>
            <w:pPr>
              <w:spacing w:line="240" w:lineRule="auto"/>
              <w:rPr>
                <w:kern w:val="0"/>
                <w:sz w:val="18"/>
                <w:szCs w:val="18"/>
              </w:rPr>
            </w:pPr>
            <w:r>
              <w:rPr>
                <w:kern w:val="0"/>
                <w:sz w:val="18"/>
                <w:szCs w:val="18"/>
              </w:rPr>
              <w:t>4）只适于简单均质土坡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319"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kern w:val="0"/>
                <w:sz w:val="18"/>
                <w:szCs w:val="18"/>
              </w:rPr>
            </w:pPr>
            <w:r>
              <w:rPr>
                <w:kern w:val="0"/>
                <w:sz w:val="18"/>
                <w:szCs w:val="18"/>
              </w:rPr>
              <w:t>Bishop法（1955）</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圆弧滑面，定转动中心，各块间作用合力平行于滑动面；非圆弧滑面，拟合圆弧与转动中心，各块间作用力水平，条间切向力</w:t>
            </w:r>
            <w:r>
              <w:rPr>
                <w:i/>
                <w:kern w:val="0"/>
                <w:sz w:val="18"/>
                <w:szCs w:val="18"/>
              </w:rPr>
              <w:t>X</w:t>
            </w:r>
            <w:r>
              <w:rPr>
                <w:kern w:val="0"/>
                <w:sz w:val="18"/>
                <w:szCs w:val="18"/>
              </w:rPr>
              <w:t>为零。</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1）整体力矩平衡与静力平衡</w:t>
            </w:r>
          </w:p>
          <w:p>
            <w:pPr>
              <w:spacing w:line="240" w:lineRule="auto"/>
              <w:rPr>
                <w:kern w:val="0"/>
                <w:sz w:val="18"/>
                <w:szCs w:val="18"/>
              </w:rPr>
            </w:pPr>
            <w:r>
              <w:rPr>
                <w:kern w:val="0"/>
                <w:sz w:val="18"/>
                <w:szCs w:val="18"/>
              </w:rPr>
              <w:t>2）条间垂向作用力为零</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1）任意形状的滑面</w:t>
            </w:r>
          </w:p>
          <w:p>
            <w:pPr>
              <w:spacing w:line="240" w:lineRule="auto"/>
              <w:rPr>
                <w:kern w:val="0"/>
                <w:sz w:val="18"/>
                <w:szCs w:val="18"/>
              </w:rPr>
            </w:pPr>
            <w:r>
              <w:rPr>
                <w:kern w:val="0"/>
                <w:sz w:val="18"/>
                <w:szCs w:val="18"/>
              </w:rPr>
              <w:t>2）垂直条分滑体</w:t>
            </w:r>
          </w:p>
          <w:p>
            <w:pPr>
              <w:spacing w:line="240" w:lineRule="auto"/>
              <w:rPr>
                <w:kern w:val="0"/>
                <w:sz w:val="18"/>
                <w:szCs w:val="18"/>
              </w:rPr>
            </w:pPr>
            <w:r>
              <w:rPr>
                <w:kern w:val="0"/>
                <w:sz w:val="18"/>
                <w:szCs w:val="18"/>
              </w:rPr>
              <w:t>3）稳定系数略大</w:t>
            </w:r>
          </w:p>
          <w:p>
            <w:pPr>
              <w:spacing w:line="240" w:lineRule="auto"/>
              <w:rPr>
                <w:kern w:val="0"/>
                <w:sz w:val="18"/>
                <w:szCs w:val="18"/>
              </w:rPr>
            </w:pPr>
            <w:r>
              <w:rPr>
                <w:kern w:val="0"/>
                <w:sz w:val="18"/>
                <w:szCs w:val="18"/>
              </w:rPr>
              <w:t>4）一般适用于土坡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319"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kern w:val="0"/>
                <w:sz w:val="18"/>
                <w:szCs w:val="18"/>
              </w:rPr>
            </w:pPr>
            <w:r>
              <w:rPr>
                <w:kern w:val="0"/>
                <w:sz w:val="18"/>
                <w:szCs w:val="18"/>
              </w:rPr>
              <w:t>Janbu法（1956）</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非圆弧滑面，精确计算各条块滑动平衡条间力，按推力线定法向力</w:t>
            </w:r>
            <w:r>
              <w:rPr>
                <w:i/>
                <w:iCs/>
                <w:kern w:val="0"/>
                <w:sz w:val="18"/>
                <w:szCs w:val="18"/>
              </w:rPr>
              <w:t>E</w:t>
            </w:r>
            <w:r>
              <w:rPr>
                <w:kern w:val="0"/>
                <w:sz w:val="18"/>
                <w:szCs w:val="18"/>
              </w:rPr>
              <w:t>的作用点；简化条间切向力</w:t>
            </w:r>
            <w:r>
              <w:rPr>
                <w:i/>
                <w:iCs/>
                <w:kern w:val="0"/>
                <w:sz w:val="18"/>
                <w:szCs w:val="18"/>
              </w:rPr>
              <w:t>X</w:t>
            </w:r>
            <w:r>
              <w:rPr>
                <w:kern w:val="0"/>
                <w:sz w:val="18"/>
                <w:szCs w:val="18"/>
              </w:rPr>
              <w:t>=0，然后对稳定性系数进行修改。</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1）分块力矩平衡</w:t>
            </w:r>
          </w:p>
          <w:p>
            <w:pPr>
              <w:spacing w:line="240" w:lineRule="auto"/>
              <w:rPr>
                <w:kern w:val="0"/>
                <w:sz w:val="18"/>
                <w:szCs w:val="18"/>
              </w:rPr>
            </w:pPr>
            <w:r>
              <w:rPr>
                <w:kern w:val="0"/>
                <w:sz w:val="18"/>
                <w:szCs w:val="18"/>
              </w:rPr>
              <w:t>2）分块力平衡</w:t>
            </w:r>
          </w:p>
          <w:p>
            <w:pPr>
              <w:spacing w:line="240" w:lineRule="auto"/>
              <w:rPr>
                <w:kern w:val="0"/>
                <w:sz w:val="18"/>
                <w:szCs w:val="18"/>
              </w:rPr>
            </w:pPr>
            <w:r>
              <w:rPr>
                <w:kern w:val="0"/>
                <w:sz w:val="18"/>
                <w:szCs w:val="18"/>
              </w:rPr>
              <w:t>3）考虑条间作用力</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1）垂直条分滑体</w:t>
            </w:r>
          </w:p>
          <w:p>
            <w:pPr>
              <w:spacing w:line="240" w:lineRule="auto"/>
              <w:rPr>
                <w:kern w:val="0"/>
                <w:sz w:val="18"/>
                <w:szCs w:val="18"/>
              </w:rPr>
            </w:pPr>
            <w:r>
              <w:rPr>
                <w:kern w:val="0"/>
                <w:sz w:val="18"/>
                <w:szCs w:val="18"/>
              </w:rPr>
              <w:t>2）用于复合滑坡</w:t>
            </w:r>
          </w:p>
          <w:p>
            <w:pPr>
              <w:spacing w:line="240" w:lineRule="auto"/>
              <w:rPr>
                <w:kern w:val="0"/>
                <w:sz w:val="18"/>
                <w:szCs w:val="18"/>
              </w:rPr>
            </w:pPr>
            <w:r>
              <w:rPr>
                <w:kern w:val="0"/>
                <w:sz w:val="18"/>
                <w:szCs w:val="18"/>
              </w:rPr>
              <w:t>3）可适于非均质土坡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8"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autoSpaceDE w:val="0"/>
              <w:autoSpaceDN w:val="0"/>
              <w:spacing w:line="240" w:lineRule="auto"/>
              <w:jc w:val="center"/>
              <w:rPr>
                <w:kern w:val="0"/>
                <w:sz w:val="18"/>
                <w:szCs w:val="18"/>
              </w:rPr>
            </w:pPr>
            <w:r>
              <w:rPr>
                <w:kern w:val="0"/>
                <w:sz w:val="18"/>
                <w:szCs w:val="18"/>
              </w:rPr>
              <w:t>Spencer法（1967）</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圆弧滑面或拟合中心圆弧。X/E为一个给定常数值。</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1）分块力平衡</w:t>
            </w:r>
          </w:p>
          <w:p>
            <w:pPr>
              <w:spacing w:line="240" w:lineRule="auto"/>
              <w:rPr>
                <w:kern w:val="0"/>
                <w:sz w:val="18"/>
                <w:szCs w:val="18"/>
              </w:rPr>
            </w:pPr>
            <w:r>
              <w:rPr>
                <w:kern w:val="0"/>
                <w:sz w:val="18"/>
                <w:szCs w:val="18"/>
              </w:rPr>
              <w:t>2）分块力矩平衡</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1）任何形状滑面滑坡</w:t>
            </w:r>
          </w:p>
          <w:p>
            <w:pPr>
              <w:spacing w:line="240" w:lineRule="auto"/>
              <w:rPr>
                <w:kern w:val="0"/>
                <w:sz w:val="18"/>
                <w:szCs w:val="18"/>
              </w:rPr>
            </w:pPr>
            <w:r>
              <w:rPr>
                <w:kern w:val="0"/>
                <w:sz w:val="18"/>
                <w:szCs w:val="18"/>
              </w:rPr>
              <w:t>2）垂直条分块体</w:t>
            </w:r>
          </w:p>
          <w:p>
            <w:pPr>
              <w:spacing w:line="240" w:lineRule="auto"/>
              <w:rPr>
                <w:kern w:val="0"/>
                <w:sz w:val="18"/>
                <w:szCs w:val="18"/>
              </w:rPr>
            </w:pPr>
            <w:r>
              <w:rPr>
                <w:kern w:val="0"/>
                <w:sz w:val="18"/>
                <w:szCs w:val="18"/>
              </w:rPr>
              <w:t>3）岩质滑坡或土滑坡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30"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kern w:val="0"/>
                <w:sz w:val="18"/>
                <w:szCs w:val="18"/>
              </w:rPr>
            </w:pPr>
            <w:r>
              <w:rPr>
                <w:kern w:val="0"/>
                <w:sz w:val="18"/>
                <w:szCs w:val="18"/>
              </w:rPr>
              <w:t>Morgenstern—Spencer</w:t>
            </w:r>
          </w:p>
          <w:p>
            <w:pPr>
              <w:spacing w:line="240" w:lineRule="auto"/>
              <w:jc w:val="center"/>
              <w:rPr>
                <w:kern w:val="0"/>
                <w:sz w:val="18"/>
                <w:szCs w:val="18"/>
              </w:rPr>
            </w:pPr>
            <w:r>
              <w:rPr>
                <w:kern w:val="0"/>
                <w:sz w:val="18"/>
                <w:szCs w:val="18"/>
              </w:rPr>
              <w:t>法（1965）</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圆弧或非圆弧滑动面，X/E与水平方向坐标存在着函数关系</w:t>
            </w:r>
            <w:r>
              <w:rPr>
                <w:i/>
                <w:iCs/>
                <w:kern w:val="0"/>
                <w:sz w:val="18"/>
                <w:szCs w:val="18"/>
              </w:rPr>
              <w:t>X/E</w:t>
            </w:r>
            <w:r>
              <w:rPr>
                <w:kern w:val="0"/>
                <w:sz w:val="18"/>
                <w:szCs w:val="18"/>
              </w:rPr>
              <w:t>=</w:t>
            </w:r>
            <w:r>
              <w:rPr>
                <w:i/>
                <w:iCs/>
                <w:kern w:val="0"/>
                <w:sz w:val="18"/>
                <w:szCs w:val="18"/>
              </w:rPr>
              <w:t>λf（x）</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1）考虑分块力矩平衡</w:t>
            </w:r>
          </w:p>
          <w:p>
            <w:pPr>
              <w:spacing w:line="240" w:lineRule="auto"/>
              <w:rPr>
                <w:kern w:val="0"/>
                <w:sz w:val="18"/>
                <w:szCs w:val="18"/>
              </w:rPr>
            </w:pPr>
            <w:r>
              <w:rPr>
                <w:kern w:val="0"/>
                <w:sz w:val="18"/>
                <w:szCs w:val="18"/>
              </w:rPr>
              <w:t>2）考虑分块切向力平衡与法向力平衡</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1）垂直条分滑体</w:t>
            </w:r>
          </w:p>
          <w:p>
            <w:pPr>
              <w:spacing w:line="240" w:lineRule="auto"/>
              <w:rPr>
                <w:kern w:val="0"/>
                <w:sz w:val="18"/>
                <w:szCs w:val="18"/>
              </w:rPr>
            </w:pPr>
            <w:r>
              <w:rPr>
                <w:kern w:val="0"/>
                <w:sz w:val="18"/>
                <w:szCs w:val="18"/>
              </w:rPr>
              <w:t>2）用于任何形状滑面滑坡</w:t>
            </w:r>
          </w:p>
          <w:p>
            <w:pPr>
              <w:spacing w:line="240" w:lineRule="auto"/>
              <w:rPr>
                <w:kern w:val="0"/>
                <w:sz w:val="18"/>
                <w:szCs w:val="18"/>
              </w:rPr>
            </w:pPr>
            <w:r>
              <w:rPr>
                <w:kern w:val="0"/>
                <w:sz w:val="18"/>
                <w:szCs w:val="18"/>
              </w:rPr>
              <w:t>3）适于土坡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8"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kern w:val="0"/>
                <w:sz w:val="18"/>
                <w:szCs w:val="18"/>
              </w:rPr>
            </w:pPr>
            <w:r>
              <w:rPr>
                <w:kern w:val="0"/>
                <w:sz w:val="18"/>
                <w:szCs w:val="18"/>
              </w:rPr>
              <w:t>Hoek楔体分析法（1973）</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楔形滑动面，各滑面均为平面，以各滑面总抗滑力与楔体总下滑力来确定稳定安全系数。</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整体力平衡</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适于岩质楔形滑坡或土滑坡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13"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kern w:val="0"/>
                <w:sz w:val="18"/>
                <w:szCs w:val="18"/>
              </w:rPr>
            </w:pPr>
            <w:r>
              <w:rPr>
                <w:kern w:val="0"/>
                <w:sz w:val="18"/>
                <w:szCs w:val="18"/>
              </w:rPr>
              <w:t>Sarma法（1979）</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认为除平面和圆弧面外，滑动体必须先破裂成相互滑动的块体后才能滑动，该方法根据块体处于极限平衡状态来确定稳定系数。</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分块力平衡</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1）可以任意条分块体</w:t>
            </w:r>
          </w:p>
          <w:p>
            <w:pPr>
              <w:spacing w:line="240" w:lineRule="auto"/>
              <w:rPr>
                <w:kern w:val="0"/>
                <w:sz w:val="18"/>
                <w:szCs w:val="18"/>
              </w:rPr>
            </w:pPr>
            <w:r>
              <w:rPr>
                <w:kern w:val="0"/>
                <w:sz w:val="18"/>
                <w:szCs w:val="18"/>
              </w:rPr>
              <w:t>2）适于任何形状滑面滑坡</w:t>
            </w:r>
          </w:p>
          <w:p>
            <w:pPr>
              <w:spacing w:line="240" w:lineRule="auto"/>
              <w:rPr>
                <w:kern w:val="0"/>
                <w:sz w:val="18"/>
                <w:szCs w:val="18"/>
              </w:rPr>
            </w:pPr>
            <w:r>
              <w:rPr>
                <w:kern w:val="0"/>
                <w:sz w:val="18"/>
                <w:szCs w:val="18"/>
              </w:rPr>
              <w:t>3）适于岩质滑坡或土滑坡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439" w:hRule="atLeast"/>
          <w:jc w:val="center"/>
        </w:trPr>
        <w:tc>
          <w:tcPr>
            <w:tcW w:w="1866"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kern w:val="0"/>
                <w:sz w:val="18"/>
                <w:szCs w:val="18"/>
              </w:rPr>
            </w:pPr>
            <w:r>
              <w:rPr>
                <w:kern w:val="0"/>
                <w:sz w:val="18"/>
                <w:szCs w:val="18"/>
              </w:rPr>
              <w:t>不平衡推力法</w:t>
            </w:r>
          </w:p>
          <w:p>
            <w:pPr>
              <w:spacing w:line="240" w:lineRule="auto"/>
              <w:jc w:val="center"/>
              <w:rPr>
                <w:kern w:val="0"/>
                <w:sz w:val="18"/>
                <w:szCs w:val="18"/>
              </w:rPr>
            </w:pPr>
            <w:r>
              <w:rPr>
                <w:kern w:val="0"/>
                <w:sz w:val="18"/>
                <w:szCs w:val="18"/>
              </w:rPr>
              <w:t>（又称传递系数法）</w:t>
            </w:r>
          </w:p>
          <w:p>
            <w:pPr>
              <w:spacing w:line="240" w:lineRule="auto"/>
              <w:jc w:val="center"/>
              <w:rPr>
                <w:kern w:val="0"/>
                <w:sz w:val="18"/>
                <w:szCs w:val="18"/>
              </w:rPr>
            </w:pPr>
            <w:r>
              <w:rPr>
                <w:kern w:val="0"/>
                <w:sz w:val="18"/>
                <w:szCs w:val="18"/>
              </w:rPr>
              <w:t>（1977）</w:t>
            </w:r>
          </w:p>
        </w:tc>
        <w:tc>
          <w:tcPr>
            <w:tcW w:w="3128"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圆弧或非圆弧滑动面。条块间合力方向与上一条块滑面平行，即</w:t>
            </w:r>
            <w:r>
              <w:rPr>
                <w:i/>
                <w:kern w:val="0"/>
                <w:sz w:val="18"/>
                <w:szCs w:val="18"/>
              </w:rPr>
              <w:t>Xi/Ei＝tana</w:t>
            </w:r>
            <w:r>
              <w:rPr>
                <w:i/>
                <w:kern w:val="0"/>
                <w:sz w:val="18"/>
                <w:szCs w:val="18"/>
                <w:vertAlign w:val="subscript"/>
              </w:rPr>
              <w:t>i</w:t>
            </w:r>
            <w:r>
              <w:rPr>
                <w:kern w:val="0"/>
                <w:sz w:val="18"/>
                <w:szCs w:val="18"/>
              </w:rPr>
              <w:t>。</w:t>
            </w:r>
          </w:p>
        </w:tc>
        <w:tc>
          <w:tcPr>
            <w:tcW w:w="2047"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1）各分块力平衡</w:t>
            </w:r>
          </w:p>
          <w:p>
            <w:pPr>
              <w:spacing w:line="240" w:lineRule="auto"/>
              <w:rPr>
                <w:kern w:val="0"/>
                <w:sz w:val="18"/>
                <w:szCs w:val="18"/>
              </w:rPr>
            </w:pPr>
            <w:r>
              <w:rPr>
                <w:kern w:val="0"/>
                <w:sz w:val="18"/>
                <w:szCs w:val="18"/>
              </w:rPr>
              <w:t>2）考虑了分条面上的剪力</w:t>
            </w:r>
          </w:p>
        </w:tc>
        <w:tc>
          <w:tcPr>
            <w:tcW w:w="2300" w:type="dxa"/>
            <w:tcBorders>
              <w:top w:val="single" w:color="auto" w:sz="2" w:space="0"/>
              <w:left w:val="single" w:color="auto" w:sz="2" w:space="0"/>
              <w:bottom w:val="single" w:color="auto" w:sz="2" w:space="0"/>
              <w:right w:val="single" w:color="auto" w:sz="2" w:space="0"/>
            </w:tcBorders>
            <w:vAlign w:val="center"/>
          </w:tcPr>
          <w:p>
            <w:pPr>
              <w:spacing w:line="240" w:lineRule="auto"/>
              <w:rPr>
                <w:kern w:val="0"/>
                <w:sz w:val="18"/>
                <w:szCs w:val="18"/>
              </w:rPr>
            </w:pPr>
            <w:r>
              <w:rPr>
                <w:kern w:val="0"/>
                <w:sz w:val="18"/>
                <w:szCs w:val="18"/>
              </w:rPr>
              <w:t>1）任何形状滑面滑坡</w:t>
            </w:r>
          </w:p>
          <w:p>
            <w:pPr>
              <w:spacing w:line="240" w:lineRule="auto"/>
              <w:rPr>
                <w:kern w:val="0"/>
                <w:sz w:val="18"/>
                <w:szCs w:val="18"/>
              </w:rPr>
            </w:pPr>
            <w:r>
              <w:rPr>
                <w:kern w:val="0"/>
                <w:sz w:val="18"/>
                <w:szCs w:val="18"/>
              </w:rPr>
              <w:t>2）垂直条分块体</w:t>
            </w:r>
          </w:p>
          <w:p>
            <w:pPr>
              <w:spacing w:line="240" w:lineRule="auto"/>
              <w:rPr>
                <w:kern w:val="0"/>
                <w:sz w:val="18"/>
                <w:szCs w:val="18"/>
              </w:rPr>
            </w:pPr>
            <w:r>
              <w:rPr>
                <w:kern w:val="0"/>
                <w:sz w:val="18"/>
                <w:szCs w:val="18"/>
              </w:rPr>
              <w:t>3）岩质滑坡或土滑坡</w:t>
            </w:r>
          </w:p>
          <w:p>
            <w:pPr>
              <w:spacing w:line="240" w:lineRule="auto"/>
              <w:rPr>
                <w:kern w:val="0"/>
                <w:sz w:val="18"/>
                <w:szCs w:val="18"/>
              </w:rPr>
            </w:pPr>
            <w:r>
              <w:rPr>
                <w:kern w:val="0"/>
                <w:sz w:val="18"/>
                <w:szCs w:val="18"/>
              </w:rPr>
              <w:t>4）滑动面倾角不宜过陡</w:t>
            </w:r>
          </w:p>
        </w:tc>
      </w:tr>
    </w:tbl>
    <w:p>
      <w:pPr>
        <w:pStyle w:val="53"/>
        <w:ind w:firstLine="0" w:firstLineChars="0"/>
      </w:pPr>
    </w:p>
    <w:p>
      <w:pPr>
        <w:pStyle w:val="53"/>
        <w:ind w:firstLine="0" w:firstLineChars="0"/>
        <w:sectPr>
          <w:pgSz w:w="11906" w:h="16838"/>
          <w:pgMar w:top="1928" w:right="1134" w:bottom="1134" w:left="1134" w:header="1418" w:footer="1134" w:gutter="284"/>
          <w:pgNumType w:fmt="decimal"/>
          <w:cols w:space="720" w:num="1"/>
          <w:formProt w:val="0"/>
          <w:docGrid w:type="lines" w:linePitch="312" w:charSpace="0"/>
        </w:sectPr>
      </w:pPr>
    </w:p>
    <w:p>
      <w:pPr>
        <w:pStyle w:val="113"/>
        <w:spacing w:after="156"/>
      </w:pPr>
      <w:bookmarkStart w:id="350" w:name="_Toc631113427"/>
      <w:bookmarkStart w:id="351" w:name="_Toc66282699"/>
      <w:r>
        <w:br w:type="textWrapping"/>
      </w:r>
      <w:r>
        <w:rPr>
          <w:rFonts w:hint="eastAsia"/>
        </w:rPr>
        <w:t>（资料性）</w:t>
      </w:r>
      <w:r>
        <w:rPr>
          <w:rFonts w:hint="eastAsia"/>
        </w:rPr>
        <w:br w:type="textWrapping"/>
      </w:r>
      <w:r>
        <w:rPr>
          <w:rFonts w:hint="eastAsia"/>
          <w:lang w:eastAsia="zh-CN"/>
        </w:rPr>
        <w:t>滑坡或崩塌灾害运动距离关系经验公式</w:t>
      </w:r>
      <w:bookmarkEnd w:id="350"/>
    </w:p>
    <w:p>
      <w:pPr>
        <w:pStyle w:val="234"/>
        <w:ind w:firstLine="0" w:firstLineChars="0"/>
        <w:jc w:val="center"/>
        <w:rPr>
          <w:rFonts w:hint="eastAsia" w:ascii="黑体" w:hAnsi="黑体" w:eastAsia="黑体" w:cs="黑体"/>
        </w:rPr>
      </w:pPr>
      <w:r>
        <w:rPr>
          <w:rFonts w:hint="eastAsia" w:ascii="黑体" w:hAnsi="黑体" w:eastAsia="黑体" w:cs="黑体"/>
        </w:rPr>
        <w:br w:type="textWrapping"/>
      </w:r>
      <w:bookmarkEnd w:id="351"/>
    </w:p>
    <w:tbl>
      <w:tblPr>
        <w:tblStyle w:val="27"/>
        <w:tblW w:w="9244" w:type="dxa"/>
        <w:jc w:val="center"/>
        <w:tblLayout w:type="fixed"/>
        <w:tblCellMar>
          <w:top w:w="0" w:type="dxa"/>
          <w:left w:w="0" w:type="dxa"/>
          <w:bottom w:w="0" w:type="dxa"/>
          <w:right w:w="0" w:type="dxa"/>
        </w:tblCellMar>
      </w:tblPr>
      <w:tblGrid>
        <w:gridCol w:w="3290"/>
        <w:gridCol w:w="5954"/>
      </w:tblGrid>
      <w:tr>
        <w:tblPrEx>
          <w:tblCellMar>
            <w:top w:w="0" w:type="dxa"/>
            <w:left w:w="0" w:type="dxa"/>
            <w:bottom w:w="0" w:type="dxa"/>
            <w:right w:w="0" w:type="dxa"/>
          </w:tblCellMar>
        </w:tblPrEx>
        <w:trPr>
          <w:trHeight w:val="401"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80" w:firstLineChars="100"/>
              <w:jc w:val="center"/>
              <w:rPr>
                <w:kern w:val="0"/>
                <w:sz w:val="18"/>
                <w:szCs w:val="18"/>
              </w:rPr>
            </w:pPr>
            <w:r>
              <w:rPr>
                <w:rFonts w:hint="eastAsia" w:cs="微软雅黑"/>
                <w:kern w:val="0"/>
                <w:position w:val="-1"/>
                <w:sz w:val="18"/>
                <w:szCs w:val="18"/>
              </w:rPr>
              <w:t>研究者姓名和研究年代</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jc w:val="center"/>
              <w:rPr>
                <w:kern w:val="0"/>
                <w:sz w:val="18"/>
                <w:szCs w:val="18"/>
              </w:rPr>
            </w:pPr>
            <w:r>
              <w:rPr>
                <w:rFonts w:hint="eastAsia" w:cs="微软雅黑"/>
                <w:kern w:val="0"/>
                <w:position w:val="-1"/>
                <w:sz w:val="18"/>
                <w:szCs w:val="18"/>
              </w:rPr>
              <w:t>经验公式</w:t>
            </w:r>
          </w:p>
        </w:tc>
      </w:tr>
      <w:tr>
        <w:tblPrEx>
          <w:tblCellMar>
            <w:top w:w="0" w:type="dxa"/>
            <w:left w:w="0" w:type="dxa"/>
            <w:bottom w:w="0" w:type="dxa"/>
            <w:right w:w="0" w:type="dxa"/>
          </w:tblCellMar>
        </w:tblPrEx>
        <w:trPr>
          <w:trHeight w:val="400"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80" w:firstLineChars="100"/>
              <w:jc w:val="center"/>
              <w:rPr>
                <w:kern w:val="0"/>
                <w:sz w:val="18"/>
                <w:szCs w:val="18"/>
              </w:rPr>
            </w:pPr>
            <w:r>
              <w:rPr>
                <w:kern w:val="0"/>
                <w:position w:val="-1"/>
                <w:sz w:val="18"/>
                <w:szCs w:val="18"/>
              </w:rPr>
              <w:t>Scheide</w:t>
            </w:r>
            <w:r>
              <w:rPr>
                <w:spacing w:val="-2"/>
                <w:kern w:val="0"/>
                <w:position w:val="-1"/>
                <w:sz w:val="18"/>
                <w:szCs w:val="18"/>
              </w:rPr>
              <w:t>r</w:t>
            </w:r>
            <w:r>
              <w:rPr>
                <w:kern w:val="0"/>
                <w:position w:val="-1"/>
                <w:sz w:val="18"/>
                <w:szCs w:val="18"/>
              </w:rPr>
              <w:t>ger</w:t>
            </w:r>
            <w:r>
              <w:rPr>
                <w:rFonts w:hint="eastAsia" w:cs="微软雅黑"/>
                <w:kern w:val="0"/>
                <w:position w:val="-1"/>
                <w:sz w:val="18"/>
                <w:szCs w:val="18"/>
              </w:rPr>
              <w:t>（</w:t>
            </w:r>
            <w:r>
              <w:rPr>
                <w:kern w:val="0"/>
                <w:position w:val="-1"/>
                <w:sz w:val="18"/>
                <w:szCs w:val="18"/>
              </w:rPr>
              <w:t>1973</w:t>
            </w:r>
            <w:r>
              <w:rPr>
                <w:rFonts w:hint="eastAsia" w:cs="微软雅黑"/>
                <w:kern w:val="0"/>
                <w:position w:val="-1"/>
                <w:sz w:val="18"/>
                <w:szCs w:val="18"/>
              </w:rPr>
              <w:t>）</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4" w:line="240" w:lineRule="auto"/>
              <w:jc w:val="center"/>
              <w:rPr>
                <w:kern w:val="0"/>
                <w:sz w:val="18"/>
                <w:szCs w:val="18"/>
              </w:rPr>
            </w:pPr>
            <w:r>
              <w:rPr>
                <w:kern w:val="0"/>
                <w:sz w:val="18"/>
                <w:szCs w:val="18"/>
              </w:rPr>
              <w:t>log</w:t>
            </w:r>
            <w:r>
              <w:rPr>
                <w:rFonts w:hint="eastAsia" w:cs="微软雅黑"/>
                <w:kern w:val="0"/>
                <w:sz w:val="18"/>
                <w:szCs w:val="18"/>
              </w:rPr>
              <w:t>（</w:t>
            </w:r>
            <w:r>
              <w:rPr>
                <w:i/>
                <w:iCs/>
                <w:kern w:val="0"/>
                <w:sz w:val="18"/>
                <w:szCs w:val="18"/>
              </w:rPr>
              <w:t>H/D</w:t>
            </w:r>
            <w:r>
              <w:rPr>
                <w:rFonts w:hint="eastAsia" w:cs="微软雅黑"/>
                <w:kern w:val="0"/>
                <w:sz w:val="18"/>
                <w:szCs w:val="18"/>
              </w:rPr>
              <w:t>）</w:t>
            </w:r>
            <w:r>
              <w:rPr>
                <w:kern w:val="0"/>
                <w:sz w:val="18"/>
                <w:szCs w:val="18"/>
              </w:rPr>
              <w:t>=-0</w:t>
            </w:r>
            <w:r>
              <w:rPr>
                <w:spacing w:val="2"/>
                <w:kern w:val="0"/>
                <w:sz w:val="18"/>
                <w:szCs w:val="18"/>
              </w:rPr>
              <w:t>.</w:t>
            </w:r>
            <w:r>
              <w:rPr>
                <w:kern w:val="0"/>
                <w:sz w:val="18"/>
                <w:szCs w:val="18"/>
              </w:rPr>
              <w:t>15666</w:t>
            </w:r>
            <w:r>
              <w:rPr>
                <w:spacing w:val="-2"/>
                <w:kern w:val="0"/>
                <w:sz w:val="18"/>
                <w:szCs w:val="18"/>
              </w:rPr>
              <w:t>l</w:t>
            </w:r>
            <w:r>
              <w:rPr>
                <w:kern w:val="0"/>
                <w:sz w:val="18"/>
                <w:szCs w:val="18"/>
              </w:rPr>
              <w:t>og</w:t>
            </w:r>
            <w:r>
              <w:rPr>
                <w:rFonts w:hint="eastAsia" w:cs="微软雅黑"/>
                <w:kern w:val="0"/>
                <w:sz w:val="18"/>
                <w:szCs w:val="18"/>
              </w:rPr>
              <w:t>（</w:t>
            </w:r>
            <w:r>
              <w:rPr>
                <w:i/>
                <w:iCs/>
                <w:kern w:val="0"/>
                <w:sz w:val="18"/>
                <w:szCs w:val="18"/>
              </w:rPr>
              <w:t>V</w:t>
            </w:r>
            <w:r>
              <w:rPr>
                <w:rFonts w:hint="eastAsia" w:cs="微软雅黑"/>
                <w:kern w:val="0"/>
                <w:sz w:val="18"/>
                <w:szCs w:val="18"/>
              </w:rPr>
              <w:t>）</w:t>
            </w:r>
            <w:r>
              <w:rPr>
                <w:kern w:val="0"/>
                <w:sz w:val="18"/>
                <w:szCs w:val="18"/>
              </w:rPr>
              <w:t>+0.62419</w:t>
            </w:r>
          </w:p>
        </w:tc>
      </w:tr>
      <w:tr>
        <w:tblPrEx>
          <w:tblCellMar>
            <w:top w:w="0" w:type="dxa"/>
            <w:left w:w="0" w:type="dxa"/>
            <w:bottom w:w="0" w:type="dxa"/>
            <w:right w:w="0" w:type="dxa"/>
          </w:tblCellMar>
        </w:tblPrEx>
        <w:trPr>
          <w:trHeight w:val="400"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80" w:firstLineChars="100"/>
              <w:jc w:val="center"/>
              <w:rPr>
                <w:kern w:val="0"/>
                <w:sz w:val="18"/>
                <w:szCs w:val="18"/>
              </w:rPr>
            </w:pPr>
            <w:r>
              <w:rPr>
                <w:kern w:val="0"/>
                <w:position w:val="-1"/>
                <w:sz w:val="18"/>
                <w:szCs w:val="18"/>
              </w:rPr>
              <w:t>Ike</w:t>
            </w:r>
            <w:r>
              <w:rPr>
                <w:spacing w:val="1"/>
                <w:kern w:val="0"/>
                <w:position w:val="-1"/>
                <w:sz w:val="18"/>
                <w:szCs w:val="18"/>
              </w:rPr>
              <w:t>y</w:t>
            </w:r>
            <w:r>
              <w:rPr>
                <w:spacing w:val="-3"/>
                <w:kern w:val="0"/>
                <w:position w:val="-1"/>
                <w:sz w:val="18"/>
                <w:szCs w:val="18"/>
              </w:rPr>
              <w:t>a</w:t>
            </w:r>
            <w:r>
              <w:rPr>
                <w:rFonts w:hint="eastAsia" w:cs="微软雅黑"/>
                <w:kern w:val="0"/>
                <w:position w:val="-1"/>
                <w:sz w:val="18"/>
                <w:szCs w:val="18"/>
              </w:rPr>
              <w:t>（</w:t>
            </w:r>
            <w:r>
              <w:rPr>
                <w:kern w:val="0"/>
                <w:position w:val="-1"/>
                <w:sz w:val="18"/>
                <w:szCs w:val="18"/>
              </w:rPr>
              <w:t>1981</w:t>
            </w:r>
            <w:r>
              <w:rPr>
                <w:rFonts w:hint="eastAsia" w:cs="微软雅黑"/>
                <w:kern w:val="0"/>
                <w:position w:val="-1"/>
                <w:sz w:val="18"/>
                <w:szCs w:val="18"/>
              </w:rPr>
              <w:t>）</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5" w:line="240" w:lineRule="auto"/>
              <w:jc w:val="center"/>
              <w:rPr>
                <w:kern w:val="0"/>
                <w:sz w:val="18"/>
                <w:szCs w:val="18"/>
              </w:rPr>
            </w:pPr>
            <w:r>
              <w:rPr>
                <w:i/>
                <w:iCs/>
                <w:spacing w:val="-2"/>
                <w:kern w:val="0"/>
                <w:sz w:val="18"/>
                <w:szCs w:val="18"/>
              </w:rPr>
              <w:t>D</w:t>
            </w:r>
            <w:r>
              <w:rPr>
                <w:w w:val="99"/>
                <w:kern w:val="0"/>
                <w:sz w:val="18"/>
                <w:szCs w:val="18"/>
              </w:rPr>
              <w:t>=8.6</w:t>
            </w:r>
            <w:r>
              <w:rPr>
                <w:rFonts w:hint="eastAsia" w:cs="微软雅黑"/>
                <w:kern w:val="0"/>
                <w:sz w:val="18"/>
                <w:szCs w:val="18"/>
              </w:rPr>
              <w:t>（</w:t>
            </w:r>
            <w:r>
              <w:rPr>
                <w:i/>
                <w:iCs/>
                <w:w w:val="99"/>
                <w:kern w:val="0"/>
                <w:sz w:val="18"/>
                <w:szCs w:val="18"/>
              </w:rPr>
              <w:t>V</w:t>
            </w:r>
            <w:r>
              <w:rPr>
                <w:spacing w:val="-1"/>
                <w:w w:val="99"/>
                <w:kern w:val="0"/>
                <w:sz w:val="18"/>
                <w:szCs w:val="18"/>
              </w:rPr>
              <w:t>ta</w:t>
            </w:r>
            <w:r>
              <w:rPr>
                <w:spacing w:val="1"/>
                <w:w w:val="99"/>
                <w:kern w:val="0"/>
                <w:sz w:val="18"/>
                <w:szCs w:val="18"/>
              </w:rPr>
              <w:t>n</w:t>
            </w:r>
            <w:r>
              <w:rPr>
                <w:kern w:val="0"/>
                <w:sz w:val="18"/>
                <w:szCs w:val="18"/>
              </w:rPr>
              <w:t>θ</w:t>
            </w:r>
            <w:r>
              <w:rPr>
                <w:rFonts w:hint="eastAsia" w:cs="微软雅黑"/>
                <w:kern w:val="0"/>
                <w:sz w:val="18"/>
                <w:szCs w:val="18"/>
              </w:rPr>
              <w:t>）</w:t>
            </w:r>
            <w:r>
              <w:rPr>
                <w:w w:val="105"/>
                <w:kern w:val="0"/>
                <w:position w:val="6"/>
                <w:sz w:val="18"/>
                <w:szCs w:val="18"/>
              </w:rPr>
              <w:t>0.</w:t>
            </w:r>
            <w:r>
              <w:rPr>
                <w:spacing w:val="1"/>
                <w:w w:val="105"/>
                <w:kern w:val="0"/>
                <w:position w:val="6"/>
                <w:sz w:val="18"/>
                <w:szCs w:val="18"/>
              </w:rPr>
              <w:t>4</w:t>
            </w:r>
            <w:r>
              <w:rPr>
                <w:w w:val="105"/>
                <w:kern w:val="0"/>
                <w:position w:val="6"/>
                <w:sz w:val="18"/>
                <w:szCs w:val="18"/>
              </w:rPr>
              <w:t>2</w:t>
            </w:r>
          </w:p>
        </w:tc>
      </w:tr>
      <w:tr>
        <w:tblPrEx>
          <w:tblCellMar>
            <w:top w:w="0" w:type="dxa"/>
            <w:left w:w="0" w:type="dxa"/>
            <w:bottom w:w="0" w:type="dxa"/>
            <w:right w:w="0" w:type="dxa"/>
          </w:tblCellMar>
        </w:tblPrEx>
        <w:trPr>
          <w:trHeight w:val="401"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46" w:firstLineChars="100"/>
              <w:jc w:val="center"/>
              <w:rPr>
                <w:kern w:val="0"/>
                <w:sz w:val="18"/>
                <w:szCs w:val="18"/>
              </w:rPr>
            </w:pPr>
            <w:r>
              <w:rPr>
                <w:spacing w:val="-17"/>
                <w:kern w:val="0"/>
                <w:position w:val="-1"/>
                <w:sz w:val="18"/>
                <w:szCs w:val="18"/>
              </w:rPr>
              <w:t>V</w:t>
            </w:r>
            <w:r>
              <w:rPr>
                <w:spacing w:val="-2"/>
                <w:kern w:val="0"/>
                <w:position w:val="-1"/>
                <w:sz w:val="18"/>
                <w:szCs w:val="18"/>
              </w:rPr>
              <w:t>a</w:t>
            </w:r>
            <w:r>
              <w:rPr>
                <w:kern w:val="0"/>
                <w:position w:val="-1"/>
                <w:sz w:val="18"/>
                <w:szCs w:val="18"/>
              </w:rPr>
              <w:t>ndr</w:t>
            </w:r>
            <w:r>
              <w:rPr>
                <w:spacing w:val="-2"/>
                <w:kern w:val="0"/>
                <w:position w:val="-1"/>
                <w:sz w:val="18"/>
                <w:szCs w:val="18"/>
              </w:rPr>
              <w:t>e</w:t>
            </w:r>
            <w:r>
              <w:rPr>
                <w:rFonts w:hint="eastAsia" w:cs="微软雅黑"/>
                <w:kern w:val="0"/>
                <w:position w:val="-1"/>
                <w:sz w:val="18"/>
                <w:szCs w:val="18"/>
              </w:rPr>
              <w:t>（</w:t>
            </w:r>
            <w:r>
              <w:rPr>
                <w:kern w:val="0"/>
                <w:position w:val="-1"/>
                <w:sz w:val="18"/>
                <w:szCs w:val="18"/>
              </w:rPr>
              <w:t>1985</w:t>
            </w:r>
            <w:r>
              <w:rPr>
                <w:rFonts w:hint="eastAsia" w:cs="微软雅黑"/>
                <w:kern w:val="0"/>
                <w:position w:val="-1"/>
                <w:sz w:val="18"/>
                <w:szCs w:val="18"/>
              </w:rPr>
              <w:t>）</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72" w:line="240" w:lineRule="auto"/>
              <w:jc w:val="center"/>
              <w:rPr>
                <w:kern w:val="0"/>
                <w:sz w:val="18"/>
                <w:szCs w:val="18"/>
              </w:rPr>
            </w:pPr>
            <w:r>
              <w:rPr>
                <w:i/>
                <w:iCs/>
                <w:kern w:val="0"/>
                <w:sz w:val="18"/>
                <w:szCs w:val="18"/>
              </w:rPr>
              <w:t>D</w:t>
            </w:r>
            <w:r>
              <w:rPr>
                <w:w w:val="99"/>
                <w:kern w:val="0"/>
                <w:sz w:val="18"/>
                <w:szCs w:val="18"/>
              </w:rPr>
              <w:t>=</w:t>
            </w:r>
            <w:r>
              <w:rPr>
                <w:i/>
                <w:iCs/>
                <w:spacing w:val="2"/>
                <w:kern w:val="0"/>
                <w:sz w:val="18"/>
                <w:szCs w:val="18"/>
              </w:rPr>
              <w:t>aH</w:t>
            </w:r>
          </w:p>
        </w:tc>
      </w:tr>
      <w:tr>
        <w:tblPrEx>
          <w:tblCellMar>
            <w:top w:w="0" w:type="dxa"/>
            <w:left w:w="0" w:type="dxa"/>
            <w:bottom w:w="0" w:type="dxa"/>
            <w:right w:w="0" w:type="dxa"/>
          </w:tblCellMar>
        </w:tblPrEx>
        <w:trPr>
          <w:trHeight w:val="400"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62" w:firstLineChars="100"/>
              <w:jc w:val="center"/>
              <w:rPr>
                <w:kern w:val="0"/>
                <w:sz w:val="18"/>
                <w:szCs w:val="18"/>
              </w:rPr>
            </w:pPr>
            <w:r>
              <w:rPr>
                <w:spacing w:val="-9"/>
                <w:kern w:val="0"/>
                <w:position w:val="-1"/>
                <w:sz w:val="18"/>
                <w:szCs w:val="18"/>
              </w:rPr>
              <w:t>T</w:t>
            </w:r>
            <w:r>
              <w:rPr>
                <w:spacing w:val="-1"/>
                <w:kern w:val="0"/>
                <w:position w:val="-1"/>
                <w:sz w:val="18"/>
                <w:szCs w:val="18"/>
              </w:rPr>
              <w:t>aka</w:t>
            </w:r>
            <w:r>
              <w:rPr>
                <w:kern w:val="0"/>
                <w:position w:val="-1"/>
                <w:sz w:val="18"/>
                <w:szCs w:val="18"/>
              </w:rPr>
              <w:t>hash</w:t>
            </w:r>
            <w:r>
              <w:rPr>
                <w:spacing w:val="-1"/>
                <w:kern w:val="0"/>
                <w:position w:val="-1"/>
                <w:sz w:val="18"/>
                <w:szCs w:val="18"/>
              </w:rPr>
              <w:t>i</w:t>
            </w:r>
            <w:r>
              <w:rPr>
                <w:rFonts w:hint="eastAsia" w:cs="微软雅黑"/>
                <w:kern w:val="0"/>
                <w:position w:val="-1"/>
                <w:sz w:val="18"/>
                <w:szCs w:val="18"/>
              </w:rPr>
              <w:t>（</w:t>
            </w:r>
            <w:r>
              <w:rPr>
                <w:kern w:val="0"/>
                <w:position w:val="-1"/>
                <w:sz w:val="18"/>
                <w:szCs w:val="18"/>
              </w:rPr>
              <w:t>1994</w:t>
            </w:r>
            <w:r>
              <w:rPr>
                <w:rFonts w:hint="eastAsia" w:cs="微软雅黑"/>
                <w:kern w:val="0"/>
                <w:position w:val="-1"/>
                <w:sz w:val="18"/>
                <w:szCs w:val="18"/>
              </w:rPr>
              <w:t>）</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71" w:line="240" w:lineRule="auto"/>
              <w:jc w:val="center"/>
              <w:rPr>
                <w:kern w:val="0"/>
                <w:sz w:val="18"/>
                <w:szCs w:val="18"/>
              </w:rPr>
            </w:pPr>
            <w:r>
              <w:rPr>
                <w:i/>
                <w:iCs/>
                <w:kern w:val="0"/>
                <w:sz w:val="18"/>
                <w:szCs w:val="18"/>
              </w:rPr>
              <w:t>H/D</w:t>
            </w:r>
            <w:r>
              <w:rPr>
                <w:w w:val="99"/>
                <w:kern w:val="0"/>
                <w:sz w:val="18"/>
                <w:szCs w:val="18"/>
              </w:rPr>
              <w:t>=</w:t>
            </w:r>
            <w:r>
              <w:rPr>
                <w:spacing w:val="-1"/>
                <w:w w:val="99"/>
                <w:kern w:val="0"/>
                <w:sz w:val="18"/>
                <w:szCs w:val="18"/>
              </w:rPr>
              <w:t>ta</w:t>
            </w:r>
            <w:r>
              <w:rPr>
                <w:spacing w:val="1"/>
                <w:kern w:val="0"/>
                <w:sz w:val="18"/>
                <w:szCs w:val="18"/>
              </w:rPr>
              <w:t>n</w:t>
            </w:r>
            <w:r>
              <w:rPr>
                <w:i/>
                <w:iCs/>
                <w:kern w:val="0"/>
                <w:sz w:val="18"/>
                <w:szCs w:val="18"/>
              </w:rPr>
              <w:t>α</w:t>
            </w:r>
          </w:p>
        </w:tc>
      </w:tr>
      <w:tr>
        <w:tblPrEx>
          <w:tblCellMar>
            <w:top w:w="0" w:type="dxa"/>
            <w:left w:w="0" w:type="dxa"/>
            <w:bottom w:w="0" w:type="dxa"/>
            <w:right w:w="0" w:type="dxa"/>
          </w:tblCellMar>
        </w:tblPrEx>
        <w:trPr>
          <w:trHeight w:val="400"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80" w:firstLineChars="100"/>
              <w:jc w:val="center"/>
              <w:rPr>
                <w:kern w:val="0"/>
                <w:sz w:val="18"/>
                <w:szCs w:val="18"/>
              </w:rPr>
            </w:pPr>
            <w:r>
              <w:rPr>
                <w:kern w:val="0"/>
                <w:position w:val="-1"/>
                <w:sz w:val="18"/>
                <w:szCs w:val="18"/>
              </w:rPr>
              <w:t>Rickenman</w:t>
            </w:r>
            <w:r>
              <w:rPr>
                <w:spacing w:val="2"/>
                <w:kern w:val="0"/>
                <w:position w:val="-1"/>
                <w:sz w:val="18"/>
                <w:szCs w:val="18"/>
              </w:rPr>
              <w:t>n</w:t>
            </w:r>
            <w:r>
              <w:rPr>
                <w:rFonts w:hint="eastAsia" w:cs="微软雅黑"/>
                <w:kern w:val="0"/>
                <w:position w:val="-1"/>
                <w:sz w:val="18"/>
                <w:szCs w:val="18"/>
              </w:rPr>
              <w:t>（</w:t>
            </w:r>
            <w:r>
              <w:rPr>
                <w:kern w:val="0"/>
                <w:position w:val="-1"/>
                <w:sz w:val="18"/>
                <w:szCs w:val="18"/>
              </w:rPr>
              <w:t>1994</w:t>
            </w:r>
            <w:r>
              <w:rPr>
                <w:rFonts w:hint="eastAsia" w:cs="微软雅黑"/>
                <w:kern w:val="0"/>
                <w:position w:val="-1"/>
                <w:sz w:val="18"/>
                <w:szCs w:val="18"/>
              </w:rPr>
              <w:t>）</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71" w:line="240" w:lineRule="auto"/>
              <w:jc w:val="center"/>
              <w:rPr>
                <w:kern w:val="0"/>
                <w:sz w:val="18"/>
                <w:szCs w:val="18"/>
              </w:rPr>
            </w:pPr>
            <w:r>
              <w:rPr>
                <w:i/>
                <w:iCs/>
                <w:spacing w:val="-2"/>
                <w:kern w:val="0"/>
                <w:sz w:val="18"/>
                <w:szCs w:val="18"/>
              </w:rPr>
              <w:t>D</w:t>
            </w:r>
            <w:r>
              <w:rPr>
                <w:w w:val="99"/>
                <w:kern w:val="0"/>
                <w:sz w:val="18"/>
                <w:szCs w:val="18"/>
              </w:rPr>
              <w:t>=25</w:t>
            </w:r>
            <w:r>
              <w:rPr>
                <w:i/>
                <w:iCs/>
                <w:w w:val="99"/>
                <w:kern w:val="0"/>
                <w:sz w:val="18"/>
                <w:szCs w:val="18"/>
              </w:rPr>
              <w:t>V</w:t>
            </w:r>
            <w:r>
              <w:rPr>
                <w:spacing w:val="1"/>
                <w:w w:val="105"/>
                <w:kern w:val="0"/>
                <w:position w:val="6"/>
                <w:sz w:val="18"/>
                <w:szCs w:val="18"/>
              </w:rPr>
              <w:t>0.3</w:t>
            </w:r>
          </w:p>
        </w:tc>
      </w:tr>
      <w:tr>
        <w:tblPrEx>
          <w:tblCellMar>
            <w:top w:w="0" w:type="dxa"/>
            <w:left w:w="0" w:type="dxa"/>
            <w:bottom w:w="0" w:type="dxa"/>
            <w:right w:w="0" w:type="dxa"/>
          </w:tblCellMar>
        </w:tblPrEx>
        <w:trPr>
          <w:trHeight w:val="401"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80" w:firstLineChars="100"/>
              <w:jc w:val="center"/>
              <w:rPr>
                <w:kern w:val="0"/>
                <w:sz w:val="18"/>
                <w:szCs w:val="18"/>
              </w:rPr>
            </w:pPr>
            <w:r>
              <w:rPr>
                <w:kern w:val="0"/>
                <w:position w:val="-1"/>
                <w:sz w:val="18"/>
                <w:szCs w:val="18"/>
              </w:rPr>
              <w:t>Rickenman</w:t>
            </w:r>
            <w:r>
              <w:rPr>
                <w:spacing w:val="2"/>
                <w:kern w:val="0"/>
                <w:position w:val="-1"/>
                <w:sz w:val="18"/>
                <w:szCs w:val="18"/>
              </w:rPr>
              <w:t>n</w:t>
            </w:r>
            <w:r>
              <w:rPr>
                <w:rFonts w:hint="eastAsia" w:cs="微软雅黑"/>
                <w:kern w:val="0"/>
                <w:position w:val="-1"/>
                <w:sz w:val="18"/>
                <w:szCs w:val="18"/>
              </w:rPr>
              <w:t>（</w:t>
            </w:r>
            <w:r>
              <w:rPr>
                <w:kern w:val="0"/>
                <w:position w:val="-1"/>
                <w:sz w:val="18"/>
                <w:szCs w:val="18"/>
              </w:rPr>
              <w:t>1999</w:t>
            </w:r>
            <w:r>
              <w:rPr>
                <w:rFonts w:hint="eastAsia" w:cs="微软雅黑"/>
                <w:kern w:val="0"/>
                <w:position w:val="-1"/>
                <w:sz w:val="18"/>
                <w:szCs w:val="18"/>
              </w:rPr>
              <w:t>）</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5" w:line="240" w:lineRule="auto"/>
              <w:jc w:val="center"/>
              <w:rPr>
                <w:kern w:val="0"/>
                <w:sz w:val="18"/>
                <w:szCs w:val="18"/>
              </w:rPr>
            </w:pPr>
            <w:r>
              <w:rPr>
                <w:i/>
                <w:iCs/>
                <w:kern w:val="0"/>
                <w:sz w:val="18"/>
                <w:szCs w:val="18"/>
              </w:rPr>
              <w:t>D</w:t>
            </w:r>
            <w:r>
              <w:rPr>
                <w:w w:val="99"/>
                <w:kern w:val="0"/>
                <w:sz w:val="18"/>
                <w:szCs w:val="18"/>
              </w:rPr>
              <w:t>=30</w:t>
            </w:r>
            <w:r>
              <w:rPr>
                <w:rFonts w:hint="eastAsia" w:cs="微软雅黑"/>
                <w:kern w:val="0"/>
                <w:sz w:val="18"/>
                <w:szCs w:val="18"/>
              </w:rPr>
              <w:t>（</w:t>
            </w:r>
            <w:r>
              <w:rPr>
                <w:i/>
                <w:iCs/>
                <w:kern w:val="0"/>
                <w:sz w:val="18"/>
                <w:szCs w:val="18"/>
              </w:rPr>
              <w:t>VH</w:t>
            </w:r>
            <w:r>
              <w:rPr>
                <w:rFonts w:hint="eastAsia" w:cs="微软雅黑"/>
                <w:kern w:val="0"/>
                <w:sz w:val="18"/>
                <w:szCs w:val="18"/>
              </w:rPr>
              <w:t>）</w:t>
            </w:r>
            <w:r>
              <w:rPr>
                <w:spacing w:val="2"/>
                <w:w w:val="105"/>
                <w:kern w:val="0"/>
                <w:position w:val="6"/>
                <w:sz w:val="18"/>
                <w:szCs w:val="18"/>
              </w:rPr>
              <w:t>0</w:t>
            </w:r>
            <w:r>
              <w:rPr>
                <w:w w:val="105"/>
                <w:kern w:val="0"/>
                <w:position w:val="6"/>
                <w:sz w:val="18"/>
                <w:szCs w:val="18"/>
              </w:rPr>
              <w:t>.25</w:t>
            </w:r>
          </w:p>
        </w:tc>
      </w:tr>
      <w:tr>
        <w:tblPrEx>
          <w:tblCellMar>
            <w:top w:w="0" w:type="dxa"/>
            <w:left w:w="0" w:type="dxa"/>
            <w:bottom w:w="0" w:type="dxa"/>
            <w:right w:w="0" w:type="dxa"/>
          </w:tblCellMar>
        </w:tblPrEx>
        <w:trPr>
          <w:trHeight w:val="400" w:hRule="exact"/>
          <w:jc w:val="center"/>
        </w:trPr>
        <w:tc>
          <w:tcPr>
            <w:tcW w:w="329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180" w:firstLineChars="100"/>
              <w:jc w:val="center"/>
              <w:rPr>
                <w:kern w:val="0"/>
                <w:sz w:val="18"/>
                <w:szCs w:val="18"/>
              </w:rPr>
            </w:pPr>
            <w:r>
              <w:rPr>
                <w:kern w:val="0"/>
                <w:position w:val="-1"/>
                <w:sz w:val="18"/>
                <w:szCs w:val="18"/>
              </w:rPr>
              <w:t>Lorent</w:t>
            </w:r>
            <w:r>
              <w:rPr>
                <w:spacing w:val="-1"/>
                <w:kern w:val="0"/>
                <w:position w:val="-1"/>
                <w:sz w:val="18"/>
                <w:szCs w:val="18"/>
              </w:rPr>
              <w:t>e</w:t>
            </w:r>
            <w:r>
              <w:rPr>
                <w:rFonts w:hint="eastAsia" w:cs="微软雅黑"/>
                <w:kern w:val="0"/>
                <w:position w:val="-1"/>
                <w:sz w:val="18"/>
                <w:szCs w:val="18"/>
              </w:rPr>
              <w:t>（</w:t>
            </w:r>
            <w:r>
              <w:rPr>
                <w:kern w:val="0"/>
                <w:position w:val="-1"/>
                <w:sz w:val="18"/>
                <w:szCs w:val="18"/>
              </w:rPr>
              <w:t>2003</w:t>
            </w:r>
            <w:r>
              <w:rPr>
                <w:rFonts w:hint="eastAsia" w:cs="微软雅黑"/>
                <w:kern w:val="0"/>
                <w:position w:val="-1"/>
                <w:sz w:val="18"/>
                <w:szCs w:val="18"/>
              </w:rPr>
              <w:t>）</w:t>
            </w:r>
          </w:p>
        </w:tc>
        <w:tc>
          <w:tcPr>
            <w:tcW w:w="5954"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before="4" w:line="240" w:lineRule="auto"/>
              <w:jc w:val="center"/>
              <w:rPr>
                <w:kern w:val="0"/>
                <w:sz w:val="18"/>
                <w:szCs w:val="18"/>
              </w:rPr>
            </w:pPr>
            <w:r>
              <w:rPr>
                <w:i/>
                <w:iCs/>
                <w:kern w:val="0"/>
                <w:sz w:val="18"/>
                <w:szCs w:val="18"/>
              </w:rPr>
              <w:t>D</w:t>
            </w:r>
            <w:r>
              <w:rPr>
                <w:w w:val="99"/>
                <w:kern w:val="0"/>
                <w:sz w:val="18"/>
                <w:szCs w:val="18"/>
              </w:rPr>
              <w:t>=7.1</w:t>
            </w:r>
            <w:r>
              <w:rPr>
                <w:spacing w:val="-1"/>
                <w:w w:val="99"/>
                <w:kern w:val="0"/>
                <w:sz w:val="18"/>
                <w:szCs w:val="18"/>
              </w:rPr>
              <w:t>3</w:t>
            </w:r>
            <w:r>
              <w:rPr>
                <w:rFonts w:hint="eastAsia" w:cs="微软雅黑"/>
                <w:kern w:val="0"/>
                <w:sz w:val="18"/>
                <w:szCs w:val="18"/>
              </w:rPr>
              <w:t>（</w:t>
            </w:r>
            <w:r>
              <w:rPr>
                <w:i/>
                <w:iCs/>
                <w:spacing w:val="-1"/>
                <w:kern w:val="0"/>
                <w:sz w:val="18"/>
                <w:szCs w:val="18"/>
              </w:rPr>
              <w:t>V</w:t>
            </w:r>
            <w:r>
              <w:rPr>
                <w:i/>
                <w:iCs/>
                <w:spacing w:val="2"/>
                <w:kern w:val="0"/>
                <w:sz w:val="18"/>
                <w:szCs w:val="18"/>
              </w:rPr>
              <w:t>H</w:t>
            </w:r>
            <w:r>
              <w:rPr>
                <w:rFonts w:hint="eastAsia" w:cs="微软雅黑"/>
                <w:kern w:val="0"/>
                <w:sz w:val="18"/>
                <w:szCs w:val="18"/>
              </w:rPr>
              <w:t>）</w:t>
            </w:r>
            <w:r>
              <w:rPr>
                <w:spacing w:val="1"/>
                <w:w w:val="105"/>
                <w:kern w:val="0"/>
                <w:position w:val="6"/>
                <w:sz w:val="18"/>
                <w:szCs w:val="18"/>
              </w:rPr>
              <w:t>0</w:t>
            </w:r>
            <w:r>
              <w:rPr>
                <w:w w:val="105"/>
                <w:kern w:val="0"/>
                <w:position w:val="6"/>
                <w:sz w:val="18"/>
                <w:szCs w:val="18"/>
              </w:rPr>
              <w:t>.</w:t>
            </w:r>
            <w:r>
              <w:rPr>
                <w:spacing w:val="1"/>
                <w:w w:val="105"/>
                <w:kern w:val="0"/>
                <w:position w:val="6"/>
                <w:sz w:val="18"/>
                <w:szCs w:val="18"/>
              </w:rPr>
              <w:t>2</w:t>
            </w:r>
            <w:r>
              <w:rPr>
                <w:w w:val="105"/>
                <w:kern w:val="0"/>
                <w:position w:val="6"/>
                <w:sz w:val="18"/>
                <w:szCs w:val="18"/>
              </w:rPr>
              <w:t>71</w:t>
            </w:r>
          </w:p>
        </w:tc>
      </w:tr>
      <w:tr>
        <w:tblPrEx>
          <w:tblCellMar>
            <w:top w:w="0" w:type="dxa"/>
            <w:left w:w="0" w:type="dxa"/>
            <w:bottom w:w="0" w:type="dxa"/>
            <w:right w:w="0" w:type="dxa"/>
          </w:tblCellMar>
        </w:tblPrEx>
        <w:trPr>
          <w:trHeight w:val="828" w:hRule="exact"/>
          <w:jc w:val="center"/>
        </w:trPr>
        <w:tc>
          <w:tcPr>
            <w:tcW w:w="9244" w:type="dxa"/>
            <w:gridSpan w:val="2"/>
            <w:tcBorders>
              <w:top w:val="single" w:color="000000" w:sz="4" w:space="0"/>
            </w:tcBorders>
          </w:tcPr>
          <w:p>
            <w:pPr>
              <w:pStyle w:val="234"/>
              <w:ind w:firstLine="0" w:firstLineChars="0"/>
              <w:jc w:val="left"/>
              <w:rPr>
                <w:rFonts w:ascii="Times New Roman"/>
                <w:sz w:val="18"/>
                <w:szCs w:val="18"/>
              </w:rPr>
            </w:pPr>
            <w:r>
              <w:rPr>
                <w:rFonts w:hint="eastAsia" w:ascii="Times New Roman"/>
                <w:sz w:val="18"/>
                <w:szCs w:val="18"/>
              </w:rPr>
              <w:t>注：式中</w:t>
            </w:r>
            <w:r>
              <w:rPr>
                <w:rFonts w:ascii="Times New Roman"/>
                <w:i/>
                <w:sz w:val="18"/>
                <w:szCs w:val="18"/>
              </w:rPr>
              <w:t>D</w:t>
            </w:r>
            <w:r>
              <w:rPr>
                <w:rFonts w:hint="eastAsia" w:ascii="Times New Roman"/>
                <w:sz w:val="18"/>
                <w:szCs w:val="18"/>
              </w:rPr>
              <w:t>为运动距离；</w:t>
            </w:r>
            <w:r>
              <w:rPr>
                <w:rFonts w:ascii="Times New Roman"/>
                <w:i/>
                <w:sz w:val="18"/>
                <w:szCs w:val="18"/>
              </w:rPr>
              <w:t>V</w:t>
            </w:r>
            <w:r>
              <w:rPr>
                <w:rFonts w:hint="eastAsia" w:ascii="Times New Roman"/>
                <w:sz w:val="18"/>
                <w:szCs w:val="18"/>
              </w:rPr>
              <w:t>为灾害体积；</w:t>
            </w:r>
            <w:r>
              <w:rPr>
                <w:rFonts w:ascii="Times New Roman"/>
                <w:i/>
                <w:sz w:val="18"/>
                <w:szCs w:val="18"/>
              </w:rPr>
              <w:t>H</w:t>
            </w:r>
            <w:r>
              <w:rPr>
                <w:rFonts w:hint="eastAsia" w:ascii="Times New Roman"/>
                <w:sz w:val="18"/>
                <w:szCs w:val="18"/>
              </w:rPr>
              <w:t>为高差；</w:t>
            </w:r>
            <w:r>
              <w:rPr>
                <w:rFonts w:ascii="Times New Roman"/>
                <w:i/>
                <w:sz w:val="18"/>
                <w:szCs w:val="18"/>
              </w:rPr>
              <w:t>θ</w:t>
            </w:r>
            <w:r>
              <w:rPr>
                <w:rFonts w:hint="eastAsia" w:ascii="Times New Roman"/>
                <w:sz w:val="18"/>
                <w:szCs w:val="18"/>
              </w:rPr>
              <w:t>为斜坡的平均坡度；</w:t>
            </w:r>
            <w:r>
              <w:rPr>
                <w:rFonts w:ascii="Times New Roman"/>
                <w:i/>
                <w:sz w:val="18"/>
                <w:szCs w:val="18"/>
              </w:rPr>
              <w:t>α</w:t>
            </w:r>
            <w:r>
              <w:rPr>
                <w:rFonts w:hint="eastAsia" w:ascii="Times New Roman"/>
                <w:sz w:val="18"/>
                <w:szCs w:val="18"/>
              </w:rPr>
              <w:t>为到达角；</w:t>
            </w:r>
            <w:r>
              <w:rPr>
                <w:rFonts w:ascii="Times New Roman"/>
                <w:i/>
                <w:sz w:val="18"/>
                <w:szCs w:val="18"/>
              </w:rPr>
              <w:t>a</w:t>
            </w:r>
            <w:r>
              <w:rPr>
                <w:rFonts w:hint="eastAsia" w:ascii="Times New Roman"/>
                <w:sz w:val="18"/>
                <w:szCs w:val="18"/>
              </w:rPr>
              <w:t>为经验系数，计算第一次滑移距离时取</w:t>
            </w:r>
            <w:r>
              <w:rPr>
                <w:rFonts w:ascii="Times New Roman"/>
                <w:sz w:val="18"/>
                <w:szCs w:val="18"/>
              </w:rPr>
              <w:t>0.5。</w:t>
            </w:r>
          </w:p>
          <w:p>
            <w:pPr>
              <w:autoSpaceDE w:val="0"/>
              <w:autoSpaceDN w:val="0"/>
              <w:spacing w:before="4" w:line="240" w:lineRule="auto"/>
              <w:ind w:left="2201" w:right="2178"/>
              <w:jc w:val="center"/>
              <w:rPr>
                <w:i/>
                <w:iCs/>
                <w:kern w:val="0"/>
                <w:sz w:val="18"/>
                <w:szCs w:val="18"/>
              </w:rPr>
            </w:pPr>
          </w:p>
        </w:tc>
      </w:tr>
    </w:tbl>
    <w:p>
      <w:pPr>
        <w:pStyle w:val="53"/>
        <w:ind w:firstLine="0" w:firstLineChars="0"/>
        <w:sectPr>
          <w:footerReference r:id="rId40" w:type="default"/>
          <w:pgSz w:w="11906" w:h="16838"/>
          <w:pgMar w:top="1928" w:right="1134" w:bottom="1134" w:left="1134" w:header="1418" w:footer="1134" w:gutter="284"/>
          <w:pgNumType w:fmt="decimal"/>
          <w:cols w:space="720" w:num="1"/>
          <w:formProt w:val="0"/>
          <w:docGrid w:type="lines" w:linePitch="312" w:charSpace="0"/>
        </w:sectPr>
      </w:pPr>
    </w:p>
    <w:p>
      <w:pPr>
        <w:pStyle w:val="113"/>
        <w:spacing w:after="156"/>
      </w:pPr>
      <w:bookmarkStart w:id="352" w:name="_Toc1101502383"/>
      <w:bookmarkEnd w:id="352"/>
      <w:bookmarkStart w:id="353" w:name="_Toc1037502870"/>
      <w:bookmarkEnd w:id="353"/>
      <w:bookmarkStart w:id="354" w:name="_Toc1498339608"/>
      <w:bookmarkEnd w:id="354"/>
      <w:bookmarkStart w:id="355" w:name="_Toc190187245"/>
      <w:bookmarkEnd w:id="355"/>
      <w:bookmarkStart w:id="356" w:name="_Toc1518314076"/>
      <w:r>
        <w:br w:type="textWrapping"/>
      </w:r>
      <w:r>
        <w:rPr>
          <w:rFonts w:hint="eastAsia"/>
        </w:rPr>
        <w:t>（资料性）</w:t>
      </w:r>
      <w:r>
        <w:rPr>
          <w:rFonts w:hint="eastAsia"/>
        </w:rPr>
        <w:br w:type="textWrapping"/>
      </w:r>
      <w:r>
        <w:rPr>
          <w:rFonts w:hint="eastAsia"/>
          <w:lang w:eastAsia="zh-CN"/>
        </w:rPr>
        <w:t>地质灾害隐患点两卡一表</w:t>
      </w:r>
      <w:bookmarkEnd w:id="356"/>
    </w:p>
    <w:p>
      <w:pPr>
        <w:pStyle w:val="234"/>
        <w:ind w:firstLine="0" w:firstLineChars="0"/>
        <w:jc w:val="center"/>
        <w:rPr>
          <w:rFonts w:hint="eastAsia" w:ascii="黑体" w:hAnsi="黑体" w:eastAsia="黑体" w:cs="黑体"/>
        </w:rPr>
      </w:pPr>
    </w:p>
    <w:p>
      <w:pPr>
        <w:pStyle w:val="234"/>
        <w:rPr>
          <w:rFonts w:ascii="Times New Roman"/>
        </w:rPr>
      </w:pPr>
      <w:r>
        <w:rPr>
          <w:rFonts w:hint="eastAsia" w:ascii="Times New Roman"/>
          <w:kern w:val="2"/>
          <w:szCs w:val="21"/>
        </w:rPr>
        <w:t>地质灾害隐患点两卡一预案包括地质灾害隐患点工作明白卡（见表N.1）、地质灾害隐患点避险明白卡（见表N.2）和地质灾害隐患点防灾预案表（见表N3）</w:t>
      </w:r>
    </w:p>
    <w:p>
      <w:pPr>
        <w:pStyle w:val="237"/>
        <w:numPr>
          <w:ilvl w:val="255"/>
          <w:numId w:val="0"/>
        </w:numPr>
        <w:spacing w:before="156" w:after="156"/>
      </w:pPr>
      <w:r>
        <w:rPr>
          <w:rFonts w:hint="eastAsia"/>
        </w:rPr>
        <w:t>表N.1  地质灾害隐患点工作明白卡</w:t>
      </w:r>
    </w:p>
    <w:tbl>
      <w:tblPr>
        <w:tblStyle w:val="27"/>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623"/>
        <w:gridCol w:w="1524"/>
        <w:gridCol w:w="145"/>
        <w:gridCol w:w="826"/>
        <w:gridCol w:w="263"/>
        <w:gridCol w:w="1261"/>
        <w:gridCol w:w="43"/>
        <w:gridCol w:w="840"/>
        <w:gridCol w:w="305"/>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restart"/>
            <w:vAlign w:val="center"/>
          </w:tcPr>
          <w:p>
            <w:pPr>
              <w:widowControl/>
              <w:snapToGrid w:val="0"/>
              <w:jc w:val="center"/>
              <w:rPr>
                <w:rFonts w:hint="eastAsia" w:ascii="宋体" w:hAnsi="宋体"/>
                <w:sz w:val="18"/>
                <w:szCs w:val="18"/>
              </w:rPr>
            </w:pPr>
            <w:r>
              <w:rPr>
                <w:rFonts w:hint="eastAsia" w:ascii="宋体" w:hAnsi="宋体"/>
                <w:sz w:val="18"/>
                <w:szCs w:val="18"/>
              </w:rPr>
              <w:t>灾</w:t>
            </w:r>
          </w:p>
          <w:p>
            <w:pPr>
              <w:widowControl/>
              <w:snapToGrid w:val="0"/>
              <w:jc w:val="center"/>
              <w:rPr>
                <w:rFonts w:hint="eastAsia" w:ascii="宋体" w:hAnsi="宋体"/>
                <w:sz w:val="18"/>
                <w:szCs w:val="18"/>
              </w:rPr>
            </w:pPr>
            <w:r>
              <w:rPr>
                <w:rFonts w:hint="eastAsia" w:ascii="宋体" w:hAnsi="宋体"/>
                <w:sz w:val="18"/>
                <w:szCs w:val="18"/>
              </w:rPr>
              <w:t>害</w:t>
            </w:r>
          </w:p>
          <w:p>
            <w:pPr>
              <w:widowControl/>
              <w:snapToGrid w:val="0"/>
              <w:jc w:val="center"/>
              <w:rPr>
                <w:rFonts w:hint="eastAsia" w:ascii="宋体" w:hAnsi="宋体"/>
                <w:sz w:val="18"/>
                <w:szCs w:val="18"/>
              </w:rPr>
            </w:pPr>
            <w:r>
              <w:rPr>
                <w:rFonts w:hint="eastAsia" w:ascii="宋体" w:hAnsi="宋体"/>
                <w:sz w:val="18"/>
                <w:szCs w:val="18"/>
              </w:rPr>
              <w:t>基</w:t>
            </w:r>
          </w:p>
          <w:p>
            <w:pPr>
              <w:widowControl/>
              <w:snapToGrid w:val="0"/>
              <w:jc w:val="center"/>
              <w:rPr>
                <w:rFonts w:hint="eastAsia" w:ascii="宋体" w:hAnsi="宋体"/>
                <w:sz w:val="18"/>
                <w:szCs w:val="18"/>
              </w:rPr>
            </w:pPr>
            <w:r>
              <w:rPr>
                <w:rFonts w:hint="eastAsia" w:ascii="宋体" w:hAnsi="宋体"/>
                <w:sz w:val="18"/>
                <w:szCs w:val="18"/>
              </w:rPr>
              <w:t>本</w:t>
            </w:r>
          </w:p>
          <w:p>
            <w:pPr>
              <w:widowControl/>
              <w:snapToGrid w:val="0"/>
              <w:jc w:val="center"/>
              <w:rPr>
                <w:rFonts w:hint="eastAsia" w:ascii="宋体" w:hAnsi="宋体"/>
                <w:sz w:val="18"/>
                <w:szCs w:val="18"/>
              </w:rPr>
            </w:pPr>
            <w:r>
              <w:rPr>
                <w:rFonts w:hint="eastAsia" w:ascii="宋体" w:hAnsi="宋体"/>
                <w:sz w:val="18"/>
                <w:szCs w:val="18"/>
              </w:rPr>
              <w:t>情</w:t>
            </w:r>
          </w:p>
          <w:p>
            <w:pPr>
              <w:widowControl/>
              <w:snapToGrid w:val="0"/>
              <w:jc w:val="center"/>
              <w:rPr>
                <w:rFonts w:hint="eastAsia" w:ascii="宋体" w:hAnsi="宋体"/>
                <w:sz w:val="18"/>
                <w:szCs w:val="18"/>
              </w:rPr>
            </w:pPr>
            <w:r>
              <w:rPr>
                <w:rFonts w:hint="eastAsia" w:ascii="宋体" w:hAnsi="宋体"/>
                <w:sz w:val="18"/>
                <w:szCs w:val="18"/>
              </w:rPr>
              <w:t>况</w:t>
            </w: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名称</w:t>
            </w:r>
          </w:p>
        </w:tc>
        <w:tc>
          <w:tcPr>
            <w:tcW w:w="1524" w:type="dxa"/>
            <w:vAlign w:val="center"/>
          </w:tcPr>
          <w:p>
            <w:pPr>
              <w:widowControl/>
              <w:snapToGrid w:val="0"/>
              <w:jc w:val="center"/>
              <w:rPr>
                <w:rFonts w:hint="eastAsia" w:ascii="宋体" w:hAnsi="宋体"/>
                <w:sz w:val="18"/>
                <w:szCs w:val="18"/>
              </w:rPr>
            </w:pPr>
          </w:p>
        </w:tc>
        <w:tc>
          <w:tcPr>
            <w:tcW w:w="1234" w:type="dxa"/>
            <w:gridSpan w:val="3"/>
            <w:vAlign w:val="center"/>
          </w:tcPr>
          <w:p>
            <w:pPr>
              <w:widowControl/>
              <w:snapToGrid w:val="0"/>
              <w:jc w:val="center"/>
              <w:rPr>
                <w:rFonts w:hint="eastAsia" w:ascii="宋体" w:hAnsi="宋体"/>
                <w:sz w:val="18"/>
                <w:szCs w:val="18"/>
              </w:rPr>
            </w:pPr>
            <w:r>
              <w:rPr>
                <w:rFonts w:hint="eastAsia" w:ascii="宋体" w:hAnsi="宋体"/>
                <w:sz w:val="18"/>
                <w:szCs w:val="18"/>
              </w:rPr>
              <w:t>野外编号</w:t>
            </w:r>
          </w:p>
        </w:tc>
        <w:tc>
          <w:tcPr>
            <w:tcW w:w="1261" w:type="dxa"/>
            <w:vAlign w:val="center"/>
          </w:tcPr>
          <w:p>
            <w:pPr>
              <w:widowControl/>
              <w:snapToGrid w:val="0"/>
              <w:jc w:val="center"/>
              <w:rPr>
                <w:rFonts w:hint="eastAsia" w:ascii="宋体" w:hAnsi="宋体"/>
                <w:sz w:val="18"/>
                <w:szCs w:val="18"/>
              </w:rPr>
            </w:pPr>
          </w:p>
        </w:tc>
        <w:tc>
          <w:tcPr>
            <w:tcW w:w="1188" w:type="dxa"/>
            <w:gridSpan w:val="3"/>
            <w:vAlign w:val="center"/>
          </w:tcPr>
          <w:p>
            <w:pPr>
              <w:widowControl/>
              <w:snapToGrid w:val="0"/>
              <w:jc w:val="center"/>
              <w:rPr>
                <w:rFonts w:hint="eastAsia" w:ascii="宋体" w:hAnsi="宋体"/>
                <w:sz w:val="18"/>
                <w:szCs w:val="18"/>
              </w:rPr>
            </w:pPr>
            <w:r>
              <w:rPr>
                <w:rFonts w:hint="eastAsia" w:ascii="宋体" w:hAnsi="宋体"/>
                <w:sz w:val="18"/>
                <w:szCs w:val="18"/>
              </w:rPr>
              <w:t>统一编号</w:t>
            </w:r>
          </w:p>
        </w:tc>
        <w:tc>
          <w:tcPr>
            <w:tcW w:w="1107" w:type="dxa"/>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灾害</w:t>
            </w:r>
          </w:p>
          <w:p>
            <w:pPr>
              <w:widowControl/>
              <w:snapToGrid w:val="0"/>
              <w:jc w:val="center"/>
              <w:rPr>
                <w:rFonts w:hint="eastAsia" w:ascii="宋体" w:hAnsi="宋体"/>
                <w:sz w:val="18"/>
                <w:szCs w:val="18"/>
              </w:rPr>
            </w:pPr>
            <w:r>
              <w:rPr>
                <w:rFonts w:hint="eastAsia" w:ascii="宋体" w:hAnsi="宋体"/>
                <w:sz w:val="18"/>
                <w:szCs w:val="18"/>
              </w:rPr>
              <w:t>位置</w:t>
            </w:r>
          </w:p>
        </w:tc>
        <w:tc>
          <w:tcPr>
            <w:tcW w:w="6314" w:type="dxa"/>
            <w:gridSpan w:val="9"/>
            <w:vAlign w:val="center"/>
          </w:tcPr>
          <w:p>
            <w:pPr>
              <w:widowControl/>
              <w:snapToGrid w:val="0"/>
              <w:rPr>
                <w:rFonts w:hint="eastAsia" w:ascii="宋体" w:hAnsi="宋体"/>
                <w:sz w:val="18"/>
                <w:szCs w:val="18"/>
              </w:rPr>
            </w:pPr>
            <w:r>
              <w:rPr>
                <w:rFonts w:hint="eastAsia" w:ascii="宋体" w:hAnsi="宋体"/>
                <w:sz w:val="18"/>
                <w:szCs w:val="18"/>
              </w:rPr>
              <w:t xml:space="preserve">   省    县（市、区）      乡（镇）      村       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类型及</w:t>
            </w:r>
          </w:p>
          <w:p>
            <w:pPr>
              <w:widowControl/>
              <w:snapToGrid w:val="0"/>
              <w:jc w:val="center"/>
              <w:rPr>
                <w:rFonts w:hint="eastAsia" w:ascii="宋体" w:hAnsi="宋体"/>
                <w:sz w:val="18"/>
                <w:szCs w:val="18"/>
              </w:rPr>
            </w:pPr>
            <w:r>
              <w:rPr>
                <w:rFonts w:hint="eastAsia" w:ascii="宋体" w:hAnsi="宋体"/>
                <w:sz w:val="18"/>
                <w:szCs w:val="18"/>
              </w:rPr>
              <w:t>规模等级</w:t>
            </w:r>
          </w:p>
        </w:tc>
        <w:tc>
          <w:tcPr>
            <w:tcW w:w="6314" w:type="dxa"/>
            <w:gridSpan w:val="9"/>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引发</w:t>
            </w:r>
          </w:p>
          <w:p>
            <w:pPr>
              <w:widowControl/>
              <w:snapToGrid w:val="0"/>
              <w:jc w:val="center"/>
              <w:rPr>
                <w:rFonts w:hint="eastAsia" w:ascii="宋体" w:hAnsi="宋体"/>
                <w:sz w:val="18"/>
                <w:szCs w:val="18"/>
              </w:rPr>
            </w:pPr>
            <w:r>
              <w:rPr>
                <w:rFonts w:hint="eastAsia" w:ascii="宋体" w:hAnsi="宋体"/>
                <w:sz w:val="18"/>
                <w:szCs w:val="18"/>
              </w:rPr>
              <w:t>因素</w:t>
            </w:r>
          </w:p>
        </w:tc>
        <w:tc>
          <w:tcPr>
            <w:tcW w:w="6314" w:type="dxa"/>
            <w:gridSpan w:val="9"/>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威胁</w:t>
            </w:r>
          </w:p>
          <w:p>
            <w:pPr>
              <w:widowControl/>
              <w:snapToGrid w:val="0"/>
              <w:jc w:val="center"/>
              <w:rPr>
                <w:rFonts w:hint="eastAsia" w:ascii="宋体" w:hAnsi="宋体"/>
                <w:sz w:val="18"/>
                <w:szCs w:val="18"/>
              </w:rPr>
            </w:pPr>
            <w:r>
              <w:rPr>
                <w:rFonts w:hint="eastAsia" w:ascii="宋体" w:hAnsi="宋体"/>
                <w:sz w:val="18"/>
                <w:szCs w:val="18"/>
              </w:rPr>
              <w:t>对象</w:t>
            </w:r>
          </w:p>
        </w:tc>
        <w:tc>
          <w:tcPr>
            <w:tcW w:w="6314" w:type="dxa"/>
            <w:gridSpan w:val="9"/>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restart"/>
            <w:vAlign w:val="center"/>
          </w:tcPr>
          <w:p>
            <w:pPr>
              <w:widowControl/>
              <w:snapToGrid w:val="0"/>
              <w:jc w:val="center"/>
              <w:rPr>
                <w:rFonts w:hint="eastAsia" w:ascii="宋体" w:hAnsi="宋体"/>
                <w:sz w:val="18"/>
                <w:szCs w:val="18"/>
              </w:rPr>
            </w:pPr>
            <w:r>
              <w:rPr>
                <w:rFonts w:hint="eastAsia" w:ascii="宋体" w:hAnsi="宋体"/>
                <w:sz w:val="18"/>
                <w:szCs w:val="18"/>
              </w:rPr>
              <w:t>监</w:t>
            </w:r>
          </w:p>
          <w:p>
            <w:pPr>
              <w:widowControl/>
              <w:snapToGrid w:val="0"/>
              <w:jc w:val="center"/>
              <w:rPr>
                <w:rFonts w:hint="eastAsia" w:ascii="宋体" w:hAnsi="宋体"/>
                <w:sz w:val="18"/>
                <w:szCs w:val="18"/>
              </w:rPr>
            </w:pPr>
            <w:r>
              <w:rPr>
                <w:rFonts w:hint="eastAsia" w:ascii="宋体" w:hAnsi="宋体"/>
                <w:sz w:val="18"/>
                <w:szCs w:val="18"/>
              </w:rPr>
              <w:t>测</w:t>
            </w:r>
          </w:p>
          <w:p>
            <w:pPr>
              <w:widowControl/>
              <w:snapToGrid w:val="0"/>
              <w:jc w:val="center"/>
              <w:rPr>
                <w:rFonts w:hint="eastAsia" w:ascii="宋体" w:hAnsi="宋体"/>
                <w:sz w:val="18"/>
                <w:szCs w:val="18"/>
              </w:rPr>
            </w:pPr>
            <w:r>
              <w:rPr>
                <w:rFonts w:hint="eastAsia" w:ascii="宋体" w:hAnsi="宋体"/>
                <w:sz w:val="18"/>
                <w:szCs w:val="18"/>
              </w:rPr>
              <w:t>预报</w:t>
            </w: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责任人</w:t>
            </w:r>
          </w:p>
        </w:tc>
        <w:tc>
          <w:tcPr>
            <w:tcW w:w="2758" w:type="dxa"/>
            <w:gridSpan w:val="4"/>
            <w:vAlign w:val="center"/>
          </w:tcPr>
          <w:p>
            <w:pPr>
              <w:widowControl/>
              <w:snapToGrid w:val="0"/>
              <w:jc w:val="center"/>
              <w:rPr>
                <w:rFonts w:hint="eastAsia" w:ascii="宋体" w:hAnsi="宋体"/>
                <w:sz w:val="18"/>
                <w:szCs w:val="18"/>
              </w:rPr>
            </w:pPr>
          </w:p>
        </w:tc>
        <w:tc>
          <w:tcPr>
            <w:tcW w:w="1304" w:type="dxa"/>
            <w:gridSpan w:val="2"/>
            <w:vAlign w:val="center"/>
          </w:tcPr>
          <w:p>
            <w:pPr>
              <w:widowControl/>
              <w:snapToGrid w:val="0"/>
              <w:jc w:val="center"/>
              <w:rPr>
                <w:rFonts w:hint="eastAsia" w:ascii="宋体" w:hAnsi="宋体"/>
                <w:sz w:val="18"/>
                <w:szCs w:val="18"/>
              </w:rPr>
            </w:pPr>
            <w:r>
              <w:rPr>
                <w:rFonts w:hint="eastAsia" w:ascii="宋体" w:hAnsi="宋体"/>
                <w:sz w:val="18"/>
                <w:szCs w:val="18"/>
              </w:rPr>
              <w:t>联系电话</w:t>
            </w:r>
          </w:p>
        </w:tc>
        <w:tc>
          <w:tcPr>
            <w:tcW w:w="2252" w:type="dxa"/>
            <w:gridSpan w:val="3"/>
            <w:vAlign w:val="center"/>
          </w:tcPr>
          <w:p>
            <w:pPr>
              <w:widowControl/>
              <w:snapToGrid w:val="0"/>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监测内容</w:t>
            </w:r>
          </w:p>
        </w:tc>
        <w:tc>
          <w:tcPr>
            <w:tcW w:w="2758" w:type="dxa"/>
            <w:gridSpan w:val="4"/>
            <w:vAlign w:val="center"/>
          </w:tcPr>
          <w:p>
            <w:pPr>
              <w:widowControl/>
              <w:snapToGrid w:val="0"/>
              <w:jc w:val="center"/>
              <w:rPr>
                <w:rFonts w:hint="eastAsia" w:ascii="宋体" w:hAnsi="宋体"/>
                <w:sz w:val="18"/>
                <w:szCs w:val="18"/>
              </w:rPr>
            </w:pPr>
          </w:p>
        </w:tc>
        <w:tc>
          <w:tcPr>
            <w:tcW w:w="1304" w:type="dxa"/>
            <w:gridSpan w:val="2"/>
            <w:vAlign w:val="center"/>
          </w:tcPr>
          <w:p>
            <w:pPr>
              <w:widowControl/>
              <w:snapToGrid w:val="0"/>
              <w:jc w:val="center"/>
              <w:rPr>
                <w:rFonts w:hint="eastAsia" w:ascii="宋体" w:hAnsi="宋体"/>
                <w:sz w:val="18"/>
                <w:szCs w:val="18"/>
              </w:rPr>
            </w:pPr>
            <w:r>
              <w:rPr>
                <w:rFonts w:hint="eastAsia" w:ascii="宋体" w:hAnsi="宋体"/>
                <w:sz w:val="18"/>
                <w:szCs w:val="18"/>
              </w:rPr>
              <w:t>监测方法</w:t>
            </w:r>
          </w:p>
        </w:tc>
        <w:tc>
          <w:tcPr>
            <w:tcW w:w="2252" w:type="dxa"/>
            <w:gridSpan w:val="3"/>
            <w:vAlign w:val="center"/>
          </w:tcPr>
          <w:p>
            <w:pPr>
              <w:widowControl/>
              <w:snapToGrid w:val="0"/>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临灾预报判据</w:t>
            </w:r>
          </w:p>
        </w:tc>
        <w:tc>
          <w:tcPr>
            <w:tcW w:w="6314" w:type="dxa"/>
            <w:gridSpan w:val="9"/>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restart"/>
            <w:vAlign w:val="center"/>
          </w:tcPr>
          <w:p>
            <w:pPr>
              <w:widowControl/>
              <w:snapToGrid w:val="0"/>
              <w:jc w:val="center"/>
              <w:rPr>
                <w:rFonts w:hint="eastAsia" w:ascii="宋体" w:hAnsi="宋体"/>
                <w:sz w:val="18"/>
                <w:szCs w:val="18"/>
              </w:rPr>
            </w:pPr>
            <w:r>
              <w:rPr>
                <w:rFonts w:hint="eastAsia" w:ascii="宋体" w:hAnsi="宋体"/>
                <w:sz w:val="18"/>
                <w:szCs w:val="18"/>
              </w:rPr>
              <w:t>避</w:t>
            </w:r>
          </w:p>
          <w:p>
            <w:pPr>
              <w:widowControl/>
              <w:snapToGrid w:val="0"/>
              <w:jc w:val="center"/>
              <w:rPr>
                <w:rFonts w:hint="eastAsia" w:ascii="宋体" w:hAnsi="宋体"/>
                <w:sz w:val="18"/>
                <w:szCs w:val="18"/>
              </w:rPr>
            </w:pPr>
            <w:r>
              <w:rPr>
                <w:rFonts w:hint="eastAsia" w:ascii="宋体" w:hAnsi="宋体"/>
                <w:sz w:val="18"/>
                <w:szCs w:val="18"/>
              </w:rPr>
              <w:t>险</w:t>
            </w:r>
          </w:p>
          <w:p>
            <w:pPr>
              <w:widowControl/>
              <w:snapToGrid w:val="0"/>
              <w:jc w:val="center"/>
              <w:rPr>
                <w:rFonts w:hint="eastAsia" w:ascii="宋体" w:hAnsi="宋体"/>
                <w:sz w:val="18"/>
                <w:szCs w:val="18"/>
              </w:rPr>
            </w:pPr>
            <w:r>
              <w:rPr>
                <w:rFonts w:hint="eastAsia" w:ascii="宋体" w:hAnsi="宋体"/>
                <w:sz w:val="18"/>
                <w:szCs w:val="18"/>
              </w:rPr>
              <w:t>和撤</w:t>
            </w:r>
          </w:p>
          <w:p>
            <w:pPr>
              <w:widowControl/>
              <w:snapToGrid w:val="0"/>
              <w:jc w:val="center"/>
              <w:rPr>
                <w:rFonts w:hint="eastAsia" w:ascii="宋体" w:hAnsi="宋体"/>
                <w:sz w:val="18"/>
                <w:szCs w:val="18"/>
              </w:rPr>
            </w:pPr>
            <w:r>
              <w:rPr>
                <w:rFonts w:hint="eastAsia" w:ascii="宋体" w:hAnsi="宋体"/>
                <w:sz w:val="18"/>
                <w:szCs w:val="18"/>
              </w:rPr>
              <w:t>离</w:t>
            </w: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预定避险场所</w:t>
            </w:r>
          </w:p>
        </w:tc>
        <w:tc>
          <w:tcPr>
            <w:tcW w:w="2758" w:type="dxa"/>
            <w:gridSpan w:val="4"/>
            <w:vAlign w:val="center"/>
          </w:tcPr>
          <w:p>
            <w:pPr>
              <w:widowControl/>
              <w:snapToGrid w:val="0"/>
              <w:jc w:val="center"/>
              <w:rPr>
                <w:rFonts w:hint="eastAsia" w:ascii="宋体" w:hAnsi="宋体"/>
                <w:sz w:val="18"/>
                <w:szCs w:val="18"/>
              </w:rPr>
            </w:pPr>
          </w:p>
        </w:tc>
        <w:tc>
          <w:tcPr>
            <w:tcW w:w="1304" w:type="dxa"/>
            <w:gridSpan w:val="2"/>
            <w:vAlign w:val="center"/>
          </w:tcPr>
          <w:p>
            <w:pPr>
              <w:widowControl/>
              <w:snapToGrid w:val="0"/>
              <w:jc w:val="center"/>
              <w:rPr>
                <w:rFonts w:hint="eastAsia" w:ascii="宋体" w:hAnsi="宋体"/>
                <w:sz w:val="18"/>
                <w:szCs w:val="18"/>
              </w:rPr>
            </w:pPr>
            <w:r>
              <w:rPr>
                <w:rFonts w:hint="eastAsia" w:ascii="宋体" w:hAnsi="宋体"/>
                <w:sz w:val="18"/>
                <w:szCs w:val="18"/>
              </w:rPr>
              <w:t>预定预警</w:t>
            </w:r>
          </w:p>
          <w:p>
            <w:pPr>
              <w:widowControl/>
              <w:snapToGrid w:val="0"/>
              <w:jc w:val="center"/>
              <w:rPr>
                <w:rFonts w:hint="eastAsia" w:ascii="宋体" w:hAnsi="宋体"/>
                <w:sz w:val="18"/>
                <w:szCs w:val="18"/>
              </w:rPr>
            </w:pPr>
            <w:r>
              <w:rPr>
                <w:rFonts w:hint="eastAsia" w:ascii="宋体" w:hAnsi="宋体"/>
                <w:sz w:val="18"/>
                <w:szCs w:val="18"/>
              </w:rPr>
              <w:t>信号</w:t>
            </w:r>
          </w:p>
        </w:tc>
        <w:tc>
          <w:tcPr>
            <w:tcW w:w="2252" w:type="dxa"/>
            <w:gridSpan w:val="3"/>
            <w:vAlign w:val="center"/>
          </w:tcPr>
          <w:p>
            <w:pPr>
              <w:widowControl/>
              <w:snapToGrid w:val="0"/>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预定撤离路线</w:t>
            </w:r>
          </w:p>
        </w:tc>
        <w:tc>
          <w:tcPr>
            <w:tcW w:w="6314" w:type="dxa"/>
            <w:gridSpan w:val="9"/>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预定撤离命令</w:t>
            </w:r>
          </w:p>
          <w:p>
            <w:pPr>
              <w:widowControl/>
              <w:snapToGrid w:val="0"/>
              <w:jc w:val="center"/>
              <w:rPr>
                <w:rFonts w:hint="eastAsia" w:ascii="宋体" w:hAnsi="宋体"/>
                <w:sz w:val="18"/>
                <w:szCs w:val="18"/>
              </w:rPr>
            </w:pPr>
            <w:r>
              <w:rPr>
                <w:rFonts w:hint="eastAsia" w:ascii="宋体" w:hAnsi="宋体"/>
                <w:sz w:val="18"/>
                <w:szCs w:val="18"/>
              </w:rPr>
              <w:t>发布人</w:t>
            </w:r>
          </w:p>
        </w:tc>
        <w:tc>
          <w:tcPr>
            <w:tcW w:w="4062" w:type="dxa"/>
            <w:gridSpan w:val="6"/>
            <w:vAlign w:val="center"/>
          </w:tcPr>
          <w:p>
            <w:pPr>
              <w:widowControl/>
              <w:snapToGrid w:val="0"/>
              <w:rPr>
                <w:rFonts w:hint="eastAsia" w:ascii="宋体" w:hAnsi="宋体"/>
                <w:sz w:val="18"/>
                <w:szCs w:val="18"/>
              </w:rPr>
            </w:pPr>
          </w:p>
        </w:tc>
        <w:tc>
          <w:tcPr>
            <w:tcW w:w="840" w:type="dxa"/>
            <w:vAlign w:val="center"/>
          </w:tcPr>
          <w:p>
            <w:pPr>
              <w:widowControl/>
              <w:snapToGrid w:val="0"/>
              <w:jc w:val="center"/>
              <w:rPr>
                <w:rFonts w:hint="eastAsia" w:ascii="宋体" w:hAnsi="宋体"/>
                <w:sz w:val="18"/>
                <w:szCs w:val="18"/>
              </w:rPr>
            </w:pPr>
            <w:r>
              <w:rPr>
                <w:rFonts w:hint="eastAsia" w:ascii="宋体" w:hAnsi="宋体"/>
                <w:sz w:val="18"/>
                <w:szCs w:val="18"/>
              </w:rPr>
              <w:t>值班</w:t>
            </w:r>
          </w:p>
          <w:p>
            <w:pPr>
              <w:widowControl/>
              <w:snapToGrid w:val="0"/>
              <w:jc w:val="center"/>
              <w:rPr>
                <w:rFonts w:hint="eastAsia" w:ascii="宋体" w:hAnsi="宋体"/>
                <w:sz w:val="18"/>
                <w:szCs w:val="18"/>
              </w:rPr>
            </w:pPr>
            <w:r>
              <w:rPr>
                <w:rFonts w:hint="eastAsia" w:ascii="宋体" w:hAnsi="宋体"/>
                <w:sz w:val="18"/>
                <w:szCs w:val="18"/>
              </w:rPr>
              <w:t>电话</w:t>
            </w:r>
          </w:p>
        </w:tc>
        <w:tc>
          <w:tcPr>
            <w:tcW w:w="1412" w:type="dxa"/>
            <w:gridSpan w:val="2"/>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抢险救援单位</w:t>
            </w:r>
          </w:p>
        </w:tc>
        <w:tc>
          <w:tcPr>
            <w:tcW w:w="1669" w:type="dxa"/>
            <w:gridSpan w:val="2"/>
            <w:vAlign w:val="center"/>
          </w:tcPr>
          <w:p>
            <w:pPr>
              <w:widowControl/>
              <w:snapToGrid w:val="0"/>
              <w:rPr>
                <w:rFonts w:hint="eastAsia" w:ascii="宋体" w:hAnsi="宋体"/>
                <w:sz w:val="18"/>
                <w:szCs w:val="18"/>
              </w:rPr>
            </w:pPr>
          </w:p>
        </w:tc>
        <w:tc>
          <w:tcPr>
            <w:tcW w:w="826" w:type="dxa"/>
            <w:vAlign w:val="center"/>
          </w:tcPr>
          <w:p>
            <w:pPr>
              <w:widowControl/>
              <w:snapToGrid w:val="0"/>
              <w:rPr>
                <w:rFonts w:hint="eastAsia" w:ascii="宋体" w:hAnsi="宋体"/>
                <w:sz w:val="18"/>
                <w:szCs w:val="18"/>
              </w:rPr>
            </w:pPr>
            <w:r>
              <w:rPr>
                <w:rFonts w:hint="eastAsia" w:ascii="宋体" w:hAnsi="宋体"/>
                <w:sz w:val="18"/>
                <w:szCs w:val="18"/>
              </w:rPr>
              <w:t>负责人</w:t>
            </w:r>
          </w:p>
        </w:tc>
        <w:tc>
          <w:tcPr>
            <w:tcW w:w="1567" w:type="dxa"/>
            <w:gridSpan w:val="3"/>
            <w:vAlign w:val="center"/>
          </w:tcPr>
          <w:p>
            <w:pPr>
              <w:widowControl/>
              <w:snapToGrid w:val="0"/>
              <w:rPr>
                <w:rFonts w:hint="eastAsia" w:ascii="宋体" w:hAnsi="宋体"/>
                <w:sz w:val="18"/>
                <w:szCs w:val="18"/>
              </w:rPr>
            </w:pPr>
          </w:p>
        </w:tc>
        <w:tc>
          <w:tcPr>
            <w:tcW w:w="840" w:type="dxa"/>
            <w:vAlign w:val="center"/>
          </w:tcPr>
          <w:p>
            <w:pPr>
              <w:widowControl/>
              <w:snapToGrid w:val="0"/>
              <w:jc w:val="center"/>
              <w:rPr>
                <w:rFonts w:hint="eastAsia" w:ascii="宋体" w:hAnsi="宋体"/>
                <w:sz w:val="18"/>
                <w:szCs w:val="18"/>
              </w:rPr>
            </w:pPr>
            <w:r>
              <w:rPr>
                <w:rFonts w:hint="eastAsia" w:ascii="宋体" w:hAnsi="宋体"/>
                <w:sz w:val="18"/>
                <w:szCs w:val="18"/>
              </w:rPr>
              <w:t>值班</w:t>
            </w:r>
          </w:p>
          <w:p>
            <w:pPr>
              <w:widowControl/>
              <w:snapToGrid w:val="0"/>
              <w:jc w:val="center"/>
              <w:rPr>
                <w:rFonts w:hint="eastAsia" w:ascii="宋体" w:hAnsi="宋体"/>
                <w:sz w:val="18"/>
                <w:szCs w:val="18"/>
              </w:rPr>
            </w:pPr>
            <w:r>
              <w:rPr>
                <w:rFonts w:hint="eastAsia" w:ascii="宋体" w:hAnsi="宋体"/>
                <w:sz w:val="18"/>
                <w:szCs w:val="18"/>
              </w:rPr>
              <w:t>电话</w:t>
            </w:r>
          </w:p>
        </w:tc>
        <w:tc>
          <w:tcPr>
            <w:tcW w:w="1412" w:type="dxa"/>
            <w:gridSpan w:val="2"/>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治安保卫单位</w:t>
            </w:r>
          </w:p>
        </w:tc>
        <w:tc>
          <w:tcPr>
            <w:tcW w:w="1669" w:type="dxa"/>
            <w:gridSpan w:val="2"/>
            <w:vAlign w:val="center"/>
          </w:tcPr>
          <w:p>
            <w:pPr>
              <w:widowControl/>
              <w:snapToGrid w:val="0"/>
              <w:rPr>
                <w:rFonts w:hint="eastAsia" w:ascii="宋体" w:hAnsi="宋体"/>
                <w:sz w:val="18"/>
                <w:szCs w:val="18"/>
              </w:rPr>
            </w:pPr>
          </w:p>
        </w:tc>
        <w:tc>
          <w:tcPr>
            <w:tcW w:w="826" w:type="dxa"/>
            <w:vAlign w:val="center"/>
          </w:tcPr>
          <w:p>
            <w:pPr>
              <w:widowControl/>
              <w:snapToGrid w:val="0"/>
              <w:rPr>
                <w:rFonts w:hint="eastAsia" w:ascii="宋体" w:hAnsi="宋体"/>
                <w:sz w:val="18"/>
                <w:szCs w:val="18"/>
              </w:rPr>
            </w:pPr>
            <w:r>
              <w:rPr>
                <w:rFonts w:hint="eastAsia" w:ascii="宋体" w:hAnsi="宋体"/>
                <w:sz w:val="18"/>
                <w:szCs w:val="18"/>
              </w:rPr>
              <w:t>负责人</w:t>
            </w:r>
          </w:p>
        </w:tc>
        <w:tc>
          <w:tcPr>
            <w:tcW w:w="1567" w:type="dxa"/>
            <w:gridSpan w:val="3"/>
            <w:vAlign w:val="center"/>
          </w:tcPr>
          <w:p>
            <w:pPr>
              <w:widowControl/>
              <w:snapToGrid w:val="0"/>
              <w:rPr>
                <w:rFonts w:hint="eastAsia" w:ascii="宋体" w:hAnsi="宋体"/>
                <w:sz w:val="18"/>
                <w:szCs w:val="18"/>
              </w:rPr>
            </w:pPr>
          </w:p>
        </w:tc>
        <w:tc>
          <w:tcPr>
            <w:tcW w:w="840" w:type="dxa"/>
            <w:vAlign w:val="center"/>
          </w:tcPr>
          <w:p>
            <w:pPr>
              <w:widowControl/>
              <w:snapToGrid w:val="0"/>
              <w:jc w:val="center"/>
              <w:rPr>
                <w:rFonts w:hint="eastAsia" w:ascii="宋体" w:hAnsi="宋体"/>
                <w:sz w:val="18"/>
                <w:szCs w:val="18"/>
              </w:rPr>
            </w:pPr>
            <w:r>
              <w:rPr>
                <w:rFonts w:hint="eastAsia" w:ascii="宋体" w:hAnsi="宋体"/>
                <w:sz w:val="18"/>
                <w:szCs w:val="18"/>
              </w:rPr>
              <w:t>值班</w:t>
            </w:r>
          </w:p>
          <w:p>
            <w:pPr>
              <w:widowControl/>
              <w:snapToGrid w:val="0"/>
              <w:jc w:val="center"/>
              <w:rPr>
                <w:rFonts w:hint="eastAsia" w:ascii="宋体" w:hAnsi="宋体"/>
                <w:sz w:val="18"/>
                <w:szCs w:val="18"/>
              </w:rPr>
            </w:pPr>
            <w:r>
              <w:rPr>
                <w:rFonts w:hint="eastAsia" w:ascii="宋体" w:hAnsi="宋体"/>
                <w:sz w:val="18"/>
                <w:szCs w:val="18"/>
              </w:rPr>
              <w:t>电话</w:t>
            </w:r>
          </w:p>
        </w:tc>
        <w:tc>
          <w:tcPr>
            <w:tcW w:w="1412" w:type="dxa"/>
            <w:gridSpan w:val="2"/>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580" w:type="dxa"/>
            <w:vMerge w:val="continue"/>
            <w:vAlign w:val="center"/>
          </w:tcPr>
          <w:p>
            <w:pPr>
              <w:widowControl/>
              <w:snapToGrid w:val="0"/>
              <w:jc w:val="center"/>
              <w:rPr>
                <w:rFonts w:hint="eastAsia" w:ascii="宋体" w:hAnsi="宋体"/>
                <w:sz w:val="18"/>
                <w:szCs w:val="18"/>
              </w:rPr>
            </w:pPr>
          </w:p>
        </w:tc>
        <w:tc>
          <w:tcPr>
            <w:tcW w:w="1623" w:type="dxa"/>
            <w:vAlign w:val="center"/>
          </w:tcPr>
          <w:p>
            <w:pPr>
              <w:widowControl/>
              <w:snapToGrid w:val="0"/>
              <w:jc w:val="center"/>
              <w:rPr>
                <w:rFonts w:hint="eastAsia" w:ascii="宋体" w:hAnsi="宋体"/>
                <w:sz w:val="18"/>
                <w:szCs w:val="18"/>
              </w:rPr>
            </w:pPr>
            <w:r>
              <w:rPr>
                <w:rFonts w:hint="eastAsia" w:ascii="宋体" w:hAnsi="宋体"/>
                <w:sz w:val="18"/>
                <w:szCs w:val="18"/>
              </w:rPr>
              <w:t>医疗救护单位</w:t>
            </w:r>
          </w:p>
        </w:tc>
        <w:tc>
          <w:tcPr>
            <w:tcW w:w="1669" w:type="dxa"/>
            <w:gridSpan w:val="2"/>
            <w:vAlign w:val="center"/>
          </w:tcPr>
          <w:p>
            <w:pPr>
              <w:widowControl/>
              <w:snapToGrid w:val="0"/>
              <w:rPr>
                <w:rFonts w:hint="eastAsia" w:ascii="宋体" w:hAnsi="宋体"/>
                <w:sz w:val="18"/>
                <w:szCs w:val="18"/>
              </w:rPr>
            </w:pPr>
          </w:p>
        </w:tc>
        <w:tc>
          <w:tcPr>
            <w:tcW w:w="826" w:type="dxa"/>
            <w:vAlign w:val="center"/>
          </w:tcPr>
          <w:p>
            <w:pPr>
              <w:widowControl/>
              <w:snapToGrid w:val="0"/>
              <w:rPr>
                <w:rFonts w:hint="eastAsia" w:ascii="宋体" w:hAnsi="宋体"/>
                <w:sz w:val="18"/>
                <w:szCs w:val="18"/>
              </w:rPr>
            </w:pPr>
            <w:r>
              <w:rPr>
                <w:rFonts w:hint="eastAsia" w:ascii="宋体" w:hAnsi="宋体"/>
                <w:sz w:val="18"/>
                <w:szCs w:val="18"/>
              </w:rPr>
              <w:t>负责人</w:t>
            </w:r>
          </w:p>
        </w:tc>
        <w:tc>
          <w:tcPr>
            <w:tcW w:w="1567" w:type="dxa"/>
            <w:gridSpan w:val="3"/>
            <w:vAlign w:val="center"/>
          </w:tcPr>
          <w:p>
            <w:pPr>
              <w:widowControl/>
              <w:snapToGrid w:val="0"/>
              <w:rPr>
                <w:rFonts w:hint="eastAsia" w:ascii="宋体" w:hAnsi="宋体"/>
                <w:sz w:val="18"/>
                <w:szCs w:val="18"/>
              </w:rPr>
            </w:pPr>
          </w:p>
        </w:tc>
        <w:tc>
          <w:tcPr>
            <w:tcW w:w="840" w:type="dxa"/>
            <w:vAlign w:val="center"/>
          </w:tcPr>
          <w:p>
            <w:pPr>
              <w:widowControl/>
              <w:snapToGrid w:val="0"/>
              <w:jc w:val="center"/>
              <w:rPr>
                <w:rFonts w:hint="eastAsia" w:ascii="宋体" w:hAnsi="宋体"/>
                <w:sz w:val="18"/>
                <w:szCs w:val="18"/>
              </w:rPr>
            </w:pPr>
            <w:r>
              <w:rPr>
                <w:rFonts w:hint="eastAsia" w:ascii="宋体" w:hAnsi="宋体"/>
                <w:sz w:val="18"/>
                <w:szCs w:val="18"/>
              </w:rPr>
              <w:t>值班</w:t>
            </w:r>
          </w:p>
          <w:p>
            <w:pPr>
              <w:widowControl/>
              <w:snapToGrid w:val="0"/>
              <w:jc w:val="center"/>
              <w:rPr>
                <w:rFonts w:hint="eastAsia" w:ascii="宋体" w:hAnsi="宋体"/>
                <w:sz w:val="18"/>
                <w:szCs w:val="18"/>
              </w:rPr>
            </w:pPr>
            <w:r>
              <w:rPr>
                <w:rFonts w:hint="eastAsia" w:ascii="宋体" w:hAnsi="宋体"/>
                <w:sz w:val="18"/>
                <w:szCs w:val="18"/>
              </w:rPr>
              <w:t>电话</w:t>
            </w:r>
          </w:p>
        </w:tc>
        <w:tc>
          <w:tcPr>
            <w:tcW w:w="1412" w:type="dxa"/>
            <w:gridSpan w:val="2"/>
            <w:vAlign w:val="center"/>
          </w:tcPr>
          <w:p>
            <w:pPr>
              <w:widowControl/>
              <w:snapToGrid w:val="0"/>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6" w:hRule="atLeast"/>
          <w:jc w:val="center"/>
        </w:trPr>
        <w:tc>
          <w:tcPr>
            <w:tcW w:w="8517" w:type="dxa"/>
            <w:gridSpan w:val="11"/>
            <w:vAlign w:val="center"/>
          </w:tcPr>
          <w:p>
            <w:pPr>
              <w:widowControl/>
              <w:spacing w:before="156" w:beforeLines="50" w:after="31" w:afterLines="10"/>
              <w:rPr>
                <w:rFonts w:hint="eastAsia" w:ascii="宋体" w:hAnsi="宋体"/>
                <w:sz w:val="18"/>
                <w:szCs w:val="18"/>
              </w:rPr>
            </w:pPr>
            <w:r>
              <w:rPr>
                <w:rFonts w:hint="eastAsia" w:ascii="宋体" w:hAnsi="宋体"/>
                <w:sz w:val="18"/>
                <w:szCs w:val="18"/>
              </w:rPr>
              <w:t>本卡发放单位：                             持卡单位或个人：</w:t>
            </w:r>
          </w:p>
          <w:p>
            <w:pPr>
              <w:widowControl/>
              <w:spacing w:before="50" w:after="31" w:afterLines="10"/>
              <w:rPr>
                <w:rFonts w:hint="eastAsia" w:ascii="宋体" w:hAnsi="宋体"/>
                <w:sz w:val="18"/>
                <w:szCs w:val="18"/>
              </w:rPr>
            </w:pPr>
            <w:r>
              <w:rPr>
                <w:rFonts w:hint="eastAsia" w:ascii="宋体" w:hAnsi="宋体"/>
                <w:sz w:val="18"/>
                <w:szCs w:val="18"/>
              </w:rPr>
              <w:t>（盖章）</w:t>
            </w:r>
          </w:p>
          <w:p>
            <w:pPr>
              <w:widowControl/>
              <w:spacing w:before="50" w:after="31" w:afterLines="10"/>
              <w:rPr>
                <w:rFonts w:hint="eastAsia" w:ascii="宋体" w:hAnsi="宋体"/>
                <w:sz w:val="18"/>
                <w:szCs w:val="18"/>
              </w:rPr>
            </w:pPr>
            <w:r>
              <w:rPr>
                <w:rFonts w:hint="eastAsia" w:ascii="宋体" w:hAnsi="宋体"/>
                <w:sz w:val="18"/>
                <w:szCs w:val="18"/>
              </w:rPr>
              <w:t xml:space="preserve">联系电话：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联系电话：</w:t>
            </w:r>
          </w:p>
          <w:p>
            <w:pPr>
              <w:widowControl/>
              <w:spacing w:before="50" w:after="31" w:afterLines="10"/>
              <w:rPr>
                <w:rFonts w:hint="eastAsia" w:ascii="宋体" w:hAnsi="宋体"/>
                <w:sz w:val="18"/>
                <w:szCs w:val="18"/>
              </w:rPr>
            </w:pPr>
            <w:r>
              <w:rPr>
                <w:rFonts w:hint="eastAsia" w:ascii="宋体" w:hAnsi="宋体"/>
                <w:sz w:val="18"/>
                <w:szCs w:val="18"/>
              </w:rPr>
              <w:t xml:space="preserve">日期：                            </w:t>
            </w:r>
            <w:r>
              <w:rPr>
                <w:rFonts w:ascii="宋体" w:hAnsi="宋体"/>
                <w:sz w:val="18"/>
                <w:szCs w:val="18"/>
              </w:rPr>
              <w:t xml:space="preserve">        </w:t>
            </w:r>
            <w:r>
              <w:rPr>
                <w:rFonts w:hint="eastAsia" w:ascii="宋体" w:hAnsi="宋体"/>
                <w:sz w:val="18"/>
                <w:szCs w:val="18"/>
              </w:rPr>
              <w:t xml:space="preserve"> 日期：</w:t>
            </w:r>
          </w:p>
        </w:tc>
      </w:tr>
    </w:tbl>
    <w:p>
      <w:pPr>
        <w:pStyle w:val="53"/>
        <w:ind w:firstLine="0" w:firstLineChars="0"/>
      </w:pPr>
    </w:p>
    <w:p>
      <w:pPr>
        <w:pStyle w:val="53"/>
        <w:ind w:firstLine="0" w:firstLineChars="0"/>
      </w:pPr>
    </w:p>
    <w:p>
      <w:pPr>
        <w:pStyle w:val="53"/>
        <w:ind w:firstLine="0" w:firstLineChars="0"/>
        <w:sectPr>
          <w:headerReference r:id="rId41" w:type="default"/>
          <w:footerReference r:id="rId42" w:type="default"/>
          <w:pgSz w:w="11906" w:h="16838"/>
          <w:pgMar w:top="1928" w:right="1134" w:bottom="1134" w:left="1134" w:header="1418" w:footer="1134" w:gutter="284"/>
          <w:pgNumType w:fmt="decimal"/>
          <w:cols w:space="720" w:num="1"/>
          <w:formProt w:val="0"/>
          <w:docGrid w:type="lines" w:linePitch="312" w:charSpace="0"/>
        </w:sectPr>
      </w:pPr>
    </w:p>
    <w:p>
      <w:pPr>
        <w:pStyle w:val="237"/>
        <w:numPr>
          <w:ilvl w:val="255"/>
          <w:numId w:val="0"/>
        </w:numPr>
        <w:spacing w:before="156" w:after="156"/>
      </w:pPr>
      <w:r>
        <w:rPr>
          <w:rFonts w:hint="eastAsia"/>
        </w:rPr>
        <w:t>表N.2  地质灾害隐患点避险明白卡</w:t>
      </w:r>
    </w:p>
    <w:tbl>
      <w:tblPr>
        <w:tblStyle w:val="27"/>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75"/>
        <w:gridCol w:w="513"/>
        <w:gridCol w:w="355"/>
        <w:gridCol w:w="350"/>
        <w:gridCol w:w="518"/>
        <w:gridCol w:w="685"/>
        <w:gridCol w:w="677"/>
        <w:gridCol w:w="202"/>
        <w:gridCol w:w="666"/>
        <w:gridCol w:w="954"/>
        <w:gridCol w:w="900"/>
        <w:gridCol w:w="432"/>
        <w:gridCol w:w="853"/>
        <w:gridCol w:w="583"/>
        <w:gridCol w:w="1291"/>
        <w:gridCol w:w="801"/>
        <w:gridCol w:w="176"/>
        <w:gridCol w:w="1084"/>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709"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户主姓名</w:t>
            </w:r>
          </w:p>
        </w:tc>
        <w:tc>
          <w:tcPr>
            <w:tcW w:w="1488" w:type="dxa"/>
            <w:gridSpan w:val="2"/>
            <w:vAlign w:val="center"/>
          </w:tcPr>
          <w:p>
            <w:pPr>
              <w:widowControl/>
              <w:spacing w:line="180" w:lineRule="atLeast"/>
              <w:ind w:left="-4" w:leftChars="-30" w:hanging="59" w:hangingChars="33"/>
              <w:jc w:val="center"/>
              <w:rPr>
                <w:rFonts w:hint="eastAsia" w:ascii="宋体" w:hAnsi="宋体"/>
                <w:sz w:val="18"/>
                <w:szCs w:val="18"/>
              </w:rPr>
            </w:pPr>
          </w:p>
        </w:tc>
        <w:tc>
          <w:tcPr>
            <w:tcW w:w="705"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家庭人数</w:t>
            </w:r>
          </w:p>
        </w:tc>
        <w:tc>
          <w:tcPr>
            <w:tcW w:w="1203" w:type="dxa"/>
            <w:gridSpan w:val="2"/>
            <w:vAlign w:val="center"/>
          </w:tcPr>
          <w:p>
            <w:pPr>
              <w:widowControl/>
              <w:spacing w:line="180" w:lineRule="atLeast"/>
              <w:jc w:val="center"/>
              <w:rPr>
                <w:rFonts w:hint="eastAsia" w:ascii="宋体" w:hAnsi="宋体"/>
                <w:sz w:val="18"/>
                <w:szCs w:val="18"/>
              </w:rPr>
            </w:pPr>
          </w:p>
        </w:tc>
        <w:tc>
          <w:tcPr>
            <w:tcW w:w="879"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房屋</w:t>
            </w:r>
          </w:p>
          <w:p>
            <w:pPr>
              <w:widowControl/>
              <w:spacing w:line="180" w:lineRule="atLeast"/>
              <w:jc w:val="center"/>
              <w:rPr>
                <w:rFonts w:hint="eastAsia" w:ascii="宋体" w:hAnsi="宋体"/>
                <w:sz w:val="18"/>
                <w:szCs w:val="18"/>
              </w:rPr>
            </w:pPr>
            <w:r>
              <w:rPr>
                <w:rFonts w:hint="eastAsia" w:ascii="宋体" w:hAnsi="宋体"/>
                <w:sz w:val="18"/>
                <w:szCs w:val="18"/>
              </w:rPr>
              <w:t>类别</w:t>
            </w:r>
          </w:p>
        </w:tc>
        <w:tc>
          <w:tcPr>
            <w:tcW w:w="1620" w:type="dxa"/>
            <w:gridSpan w:val="2"/>
            <w:vAlign w:val="center"/>
          </w:tcPr>
          <w:p>
            <w:pPr>
              <w:widowControl/>
              <w:spacing w:line="180" w:lineRule="atLeast"/>
              <w:jc w:val="center"/>
              <w:rPr>
                <w:rFonts w:hint="eastAsia" w:ascii="宋体" w:hAnsi="宋体"/>
                <w:sz w:val="18"/>
                <w:szCs w:val="18"/>
              </w:rPr>
            </w:pPr>
          </w:p>
        </w:tc>
        <w:tc>
          <w:tcPr>
            <w:tcW w:w="7146" w:type="dxa"/>
            <w:gridSpan w:val="9"/>
            <w:vAlign w:val="center"/>
          </w:tcPr>
          <w:p>
            <w:pPr>
              <w:widowControl/>
              <w:spacing w:line="180" w:lineRule="atLeast"/>
              <w:jc w:val="center"/>
              <w:rPr>
                <w:rFonts w:hint="eastAsia" w:ascii="宋体" w:hAnsi="宋体"/>
                <w:sz w:val="18"/>
                <w:szCs w:val="18"/>
              </w:rPr>
            </w:pPr>
            <w:r>
              <w:rPr>
                <w:rFonts w:hint="eastAsia" w:ascii="宋体" w:hAnsi="宋体"/>
                <w:sz w:val="18"/>
                <w:szCs w:val="18"/>
              </w:rPr>
              <w:t>地质灾害隐患点基本情况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家庭住址</w:t>
            </w:r>
          </w:p>
        </w:tc>
        <w:tc>
          <w:tcPr>
            <w:tcW w:w="5895" w:type="dxa"/>
            <w:gridSpan w:val="10"/>
            <w:vAlign w:val="center"/>
          </w:tcPr>
          <w:p>
            <w:pPr>
              <w:widowControl/>
              <w:spacing w:line="180" w:lineRule="atLeast"/>
              <w:jc w:val="center"/>
              <w:rPr>
                <w:rFonts w:hint="eastAsia" w:ascii="宋体" w:hAnsi="宋体"/>
                <w:sz w:val="18"/>
                <w:szCs w:val="18"/>
              </w:rPr>
            </w:pPr>
          </w:p>
        </w:tc>
        <w:tc>
          <w:tcPr>
            <w:tcW w:w="1332"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名称</w:t>
            </w:r>
          </w:p>
        </w:tc>
        <w:tc>
          <w:tcPr>
            <w:tcW w:w="1436" w:type="dxa"/>
            <w:gridSpan w:val="2"/>
            <w:vAlign w:val="center"/>
          </w:tcPr>
          <w:p>
            <w:pPr>
              <w:widowControl/>
              <w:spacing w:line="180" w:lineRule="atLeast"/>
              <w:jc w:val="center"/>
              <w:rPr>
                <w:rFonts w:hint="eastAsia" w:ascii="宋体" w:hAnsi="宋体"/>
                <w:sz w:val="18"/>
                <w:szCs w:val="18"/>
              </w:rPr>
            </w:pPr>
          </w:p>
        </w:tc>
        <w:tc>
          <w:tcPr>
            <w:tcW w:w="1291"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野外编号</w:t>
            </w:r>
          </w:p>
        </w:tc>
        <w:tc>
          <w:tcPr>
            <w:tcW w:w="977" w:type="dxa"/>
            <w:gridSpan w:val="2"/>
            <w:vAlign w:val="center"/>
          </w:tcPr>
          <w:p>
            <w:pPr>
              <w:widowControl/>
              <w:spacing w:line="180" w:lineRule="atLeast"/>
              <w:jc w:val="center"/>
              <w:rPr>
                <w:rFonts w:hint="eastAsia" w:ascii="宋体" w:hAnsi="宋体"/>
                <w:sz w:val="18"/>
                <w:szCs w:val="18"/>
              </w:rPr>
            </w:pPr>
          </w:p>
        </w:tc>
        <w:tc>
          <w:tcPr>
            <w:tcW w:w="1084"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统一编号</w:t>
            </w:r>
          </w:p>
        </w:tc>
        <w:tc>
          <w:tcPr>
            <w:tcW w:w="1026" w:type="dxa"/>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709" w:type="dxa"/>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家庭成员情况</w:t>
            </w:r>
          </w:p>
        </w:tc>
        <w:tc>
          <w:tcPr>
            <w:tcW w:w="975"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姓名</w:t>
            </w:r>
          </w:p>
        </w:tc>
        <w:tc>
          <w:tcPr>
            <w:tcW w:w="868"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性别</w:t>
            </w:r>
          </w:p>
        </w:tc>
        <w:tc>
          <w:tcPr>
            <w:tcW w:w="868"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年龄</w:t>
            </w:r>
          </w:p>
        </w:tc>
        <w:tc>
          <w:tcPr>
            <w:tcW w:w="1362"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姓名</w:t>
            </w:r>
          </w:p>
        </w:tc>
        <w:tc>
          <w:tcPr>
            <w:tcW w:w="868"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性别</w:t>
            </w:r>
          </w:p>
        </w:tc>
        <w:tc>
          <w:tcPr>
            <w:tcW w:w="954"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年龄</w:t>
            </w:r>
          </w:p>
        </w:tc>
        <w:tc>
          <w:tcPr>
            <w:tcW w:w="1332"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类型</w:t>
            </w:r>
          </w:p>
        </w:tc>
        <w:tc>
          <w:tcPr>
            <w:tcW w:w="1436" w:type="dxa"/>
            <w:gridSpan w:val="2"/>
            <w:vAlign w:val="center"/>
          </w:tcPr>
          <w:p>
            <w:pPr>
              <w:widowControl/>
              <w:spacing w:line="180" w:lineRule="atLeast"/>
              <w:jc w:val="center"/>
              <w:rPr>
                <w:rFonts w:hint="eastAsia" w:ascii="宋体" w:hAnsi="宋体"/>
                <w:sz w:val="18"/>
                <w:szCs w:val="18"/>
              </w:rPr>
            </w:pPr>
          </w:p>
        </w:tc>
        <w:tc>
          <w:tcPr>
            <w:tcW w:w="1291"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规模(m</w:t>
            </w:r>
            <w:r>
              <w:rPr>
                <w:rFonts w:hint="eastAsia" w:ascii="宋体" w:hAnsi="宋体"/>
                <w:sz w:val="18"/>
                <w:szCs w:val="18"/>
                <w:vertAlign w:val="superscript"/>
              </w:rPr>
              <w:t>3</w:t>
            </w:r>
            <w:r>
              <w:rPr>
                <w:rFonts w:hint="eastAsia" w:ascii="宋体" w:hAnsi="宋体"/>
                <w:sz w:val="18"/>
                <w:szCs w:val="18"/>
              </w:rPr>
              <w:t>)</w:t>
            </w:r>
          </w:p>
        </w:tc>
        <w:tc>
          <w:tcPr>
            <w:tcW w:w="977" w:type="dxa"/>
            <w:gridSpan w:val="2"/>
            <w:vAlign w:val="center"/>
          </w:tcPr>
          <w:p>
            <w:pPr>
              <w:widowControl/>
              <w:spacing w:line="180" w:lineRule="atLeast"/>
              <w:jc w:val="center"/>
              <w:rPr>
                <w:rFonts w:hint="eastAsia" w:ascii="宋体" w:hAnsi="宋体"/>
                <w:sz w:val="18"/>
                <w:szCs w:val="18"/>
              </w:rPr>
            </w:pPr>
          </w:p>
        </w:tc>
        <w:tc>
          <w:tcPr>
            <w:tcW w:w="1084"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规模等级</w:t>
            </w:r>
          </w:p>
        </w:tc>
        <w:tc>
          <w:tcPr>
            <w:tcW w:w="1026" w:type="dxa"/>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09" w:type="dxa"/>
            <w:vMerge w:val="continue"/>
            <w:vAlign w:val="center"/>
          </w:tcPr>
          <w:p>
            <w:pPr>
              <w:widowControl/>
              <w:spacing w:line="180" w:lineRule="atLeast"/>
              <w:jc w:val="center"/>
              <w:rPr>
                <w:rFonts w:hint="eastAsia" w:ascii="宋体" w:hAnsi="宋体"/>
                <w:sz w:val="18"/>
                <w:szCs w:val="18"/>
              </w:rPr>
            </w:pPr>
          </w:p>
        </w:tc>
        <w:tc>
          <w:tcPr>
            <w:tcW w:w="975" w:type="dxa"/>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1362"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954" w:type="dxa"/>
            <w:vAlign w:val="center"/>
          </w:tcPr>
          <w:p>
            <w:pPr>
              <w:widowControl/>
              <w:spacing w:line="180" w:lineRule="atLeast"/>
              <w:jc w:val="center"/>
              <w:rPr>
                <w:rFonts w:hint="eastAsia" w:ascii="宋体" w:hAnsi="宋体"/>
                <w:sz w:val="18"/>
                <w:szCs w:val="18"/>
              </w:rPr>
            </w:pPr>
          </w:p>
        </w:tc>
        <w:tc>
          <w:tcPr>
            <w:tcW w:w="2185" w:type="dxa"/>
            <w:gridSpan w:val="3"/>
            <w:vAlign w:val="center"/>
          </w:tcPr>
          <w:p>
            <w:pPr>
              <w:widowControl/>
              <w:spacing w:line="180" w:lineRule="atLeast"/>
              <w:jc w:val="center"/>
              <w:rPr>
                <w:rFonts w:hint="eastAsia" w:ascii="宋体" w:hAnsi="宋体"/>
                <w:sz w:val="18"/>
                <w:szCs w:val="18"/>
              </w:rPr>
            </w:pPr>
            <w:r>
              <w:rPr>
                <w:rFonts w:hint="eastAsia" w:ascii="宋体" w:hAnsi="宋体"/>
                <w:sz w:val="18"/>
                <w:szCs w:val="18"/>
              </w:rPr>
              <w:t>灾害体与本住户</w:t>
            </w:r>
          </w:p>
          <w:p>
            <w:pPr>
              <w:widowControl/>
              <w:spacing w:line="180" w:lineRule="atLeast"/>
              <w:jc w:val="center"/>
              <w:rPr>
                <w:rFonts w:hint="eastAsia" w:ascii="宋体" w:hAnsi="宋体"/>
                <w:sz w:val="18"/>
                <w:szCs w:val="18"/>
              </w:rPr>
            </w:pPr>
            <w:r>
              <w:rPr>
                <w:rFonts w:hint="eastAsia" w:ascii="宋体" w:hAnsi="宋体"/>
                <w:sz w:val="18"/>
                <w:szCs w:val="18"/>
              </w:rPr>
              <w:t>的位置关系</w:t>
            </w:r>
          </w:p>
        </w:tc>
        <w:tc>
          <w:tcPr>
            <w:tcW w:w="4961" w:type="dxa"/>
            <w:gridSpan w:val="6"/>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709" w:type="dxa"/>
            <w:vMerge w:val="continue"/>
            <w:vAlign w:val="center"/>
          </w:tcPr>
          <w:p>
            <w:pPr>
              <w:widowControl/>
              <w:spacing w:line="180" w:lineRule="atLeast"/>
              <w:jc w:val="center"/>
              <w:rPr>
                <w:rFonts w:hint="eastAsia" w:ascii="宋体" w:hAnsi="宋体"/>
                <w:sz w:val="18"/>
                <w:szCs w:val="18"/>
              </w:rPr>
            </w:pPr>
          </w:p>
        </w:tc>
        <w:tc>
          <w:tcPr>
            <w:tcW w:w="975" w:type="dxa"/>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1362"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954" w:type="dxa"/>
            <w:vAlign w:val="center"/>
          </w:tcPr>
          <w:p>
            <w:pPr>
              <w:widowControl/>
              <w:spacing w:line="180" w:lineRule="atLeast"/>
              <w:jc w:val="center"/>
              <w:rPr>
                <w:rFonts w:hint="eastAsia" w:ascii="宋体" w:hAnsi="宋体"/>
                <w:sz w:val="18"/>
                <w:szCs w:val="18"/>
              </w:rPr>
            </w:pPr>
          </w:p>
        </w:tc>
        <w:tc>
          <w:tcPr>
            <w:tcW w:w="2185" w:type="dxa"/>
            <w:gridSpan w:val="3"/>
            <w:vAlign w:val="center"/>
          </w:tcPr>
          <w:p>
            <w:pPr>
              <w:widowControl/>
              <w:spacing w:line="180" w:lineRule="atLeast"/>
              <w:jc w:val="center"/>
              <w:rPr>
                <w:rFonts w:hint="eastAsia" w:ascii="宋体" w:hAnsi="宋体"/>
                <w:sz w:val="18"/>
                <w:szCs w:val="18"/>
              </w:rPr>
            </w:pPr>
            <w:r>
              <w:rPr>
                <w:rFonts w:hint="eastAsia" w:ascii="宋体" w:hAnsi="宋体"/>
                <w:sz w:val="18"/>
                <w:szCs w:val="18"/>
              </w:rPr>
              <w:t>引发因素</w:t>
            </w:r>
          </w:p>
        </w:tc>
        <w:tc>
          <w:tcPr>
            <w:tcW w:w="4961" w:type="dxa"/>
            <w:gridSpan w:val="6"/>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709" w:type="dxa"/>
            <w:vMerge w:val="continue"/>
            <w:vAlign w:val="center"/>
          </w:tcPr>
          <w:p>
            <w:pPr>
              <w:widowControl/>
              <w:spacing w:line="180" w:lineRule="atLeast"/>
              <w:jc w:val="center"/>
              <w:rPr>
                <w:rFonts w:hint="eastAsia" w:ascii="宋体" w:hAnsi="宋体"/>
                <w:sz w:val="18"/>
                <w:szCs w:val="18"/>
              </w:rPr>
            </w:pPr>
          </w:p>
        </w:tc>
        <w:tc>
          <w:tcPr>
            <w:tcW w:w="975" w:type="dxa"/>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1362"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954" w:type="dxa"/>
            <w:vAlign w:val="center"/>
          </w:tcPr>
          <w:p>
            <w:pPr>
              <w:widowControl/>
              <w:spacing w:line="180" w:lineRule="atLeast"/>
              <w:jc w:val="center"/>
              <w:rPr>
                <w:rFonts w:hint="eastAsia" w:ascii="宋体" w:hAnsi="宋体"/>
                <w:sz w:val="18"/>
                <w:szCs w:val="18"/>
              </w:rPr>
            </w:pPr>
          </w:p>
        </w:tc>
        <w:tc>
          <w:tcPr>
            <w:tcW w:w="2185" w:type="dxa"/>
            <w:gridSpan w:val="3"/>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本住户应注意事项</w:t>
            </w:r>
          </w:p>
        </w:tc>
        <w:tc>
          <w:tcPr>
            <w:tcW w:w="4961" w:type="dxa"/>
            <w:gridSpan w:val="6"/>
            <w:vMerge w:val="restart"/>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709" w:type="dxa"/>
            <w:vMerge w:val="continue"/>
            <w:vAlign w:val="center"/>
          </w:tcPr>
          <w:p>
            <w:pPr>
              <w:widowControl/>
              <w:spacing w:line="180" w:lineRule="atLeast"/>
              <w:jc w:val="center"/>
              <w:rPr>
                <w:rFonts w:hint="eastAsia" w:ascii="宋体" w:hAnsi="宋体"/>
                <w:sz w:val="18"/>
                <w:szCs w:val="18"/>
              </w:rPr>
            </w:pPr>
          </w:p>
        </w:tc>
        <w:tc>
          <w:tcPr>
            <w:tcW w:w="975" w:type="dxa"/>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1362" w:type="dxa"/>
            <w:gridSpan w:val="2"/>
            <w:vAlign w:val="center"/>
          </w:tcPr>
          <w:p>
            <w:pPr>
              <w:widowControl/>
              <w:spacing w:line="180" w:lineRule="atLeast"/>
              <w:jc w:val="center"/>
              <w:rPr>
                <w:rFonts w:hint="eastAsia" w:ascii="宋体" w:hAnsi="宋体"/>
                <w:sz w:val="18"/>
                <w:szCs w:val="18"/>
              </w:rPr>
            </w:pPr>
          </w:p>
        </w:tc>
        <w:tc>
          <w:tcPr>
            <w:tcW w:w="868" w:type="dxa"/>
            <w:gridSpan w:val="2"/>
            <w:vAlign w:val="center"/>
          </w:tcPr>
          <w:p>
            <w:pPr>
              <w:widowControl/>
              <w:spacing w:line="180" w:lineRule="atLeast"/>
              <w:jc w:val="center"/>
              <w:rPr>
                <w:rFonts w:hint="eastAsia" w:ascii="宋体" w:hAnsi="宋体"/>
                <w:sz w:val="18"/>
                <w:szCs w:val="18"/>
              </w:rPr>
            </w:pPr>
          </w:p>
        </w:tc>
        <w:tc>
          <w:tcPr>
            <w:tcW w:w="954" w:type="dxa"/>
            <w:vAlign w:val="center"/>
          </w:tcPr>
          <w:p>
            <w:pPr>
              <w:widowControl/>
              <w:spacing w:line="180" w:lineRule="atLeast"/>
              <w:jc w:val="center"/>
              <w:rPr>
                <w:rFonts w:hint="eastAsia" w:ascii="宋体" w:hAnsi="宋体"/>
                <w:sz w:val="18"/>
                <w:szCs w:val="18"/>
              </w:rPr>
            </w:pPr>
          </w:p>
        </w:tc>
        <w:tc>
          <w:tcPr>
            <w:tcW w:w="2185" w:type="dxa"/>
            <w:gridSpan w:val="3"/>
            <w:vMerge w:val="continue"/>
            <w:vAlign w:val="center"/>
          </w:tcPr>
          <w:p>
            <w:pPr>
              <w:widowControl/>
              <w:spacing w:line="180" w:lineRule="atLeast"/>
              <w:jc w:val="center"/>
              <w:rPr>
                <w:rFonts w:hint="eastAsia" w:ascii="宋体" w:hAnsi="宋体"/>
                <w:sz w:val="18"/>
                <w:szCs w:val="18"/>
              </w:rPr>
            </w:pPr>
          </w:p>
        </w:tc>
        <w:tc>
          <w:tcPr>
            <w:tcW w:w="4961" w:type="dxa"/>
            <w:gridSpan w:val="6"/>
            <w:vMerge w:val="continue"/>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709" w:type="dxa"/>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监</w:t>
            </w:r>
          </w:p>
          <w:p>
            <w:pPr>
              <w:widowControl/>
              <w:spacing w:line="180" w:lineRule="atLeast"/>
              <w:jc w:val="center"/>
              <w:rPr>
                <w:rFonts w:hint="eastAsia" w:ascii="宋体" w:hAnsi="宋体"/>
                <w:sz w:val="18"/>
                <w:szCs w:val="18"/>
              </w:rPr>
            </w:pPr>
            <w:r>
              <w:rPr>
                <w:rFonts w:hint="eastAsia" w:ascii="宋体" w:hAnsi="宋体"/>
                <w:sz w:val="18"/>
                <w:szCs w:val="18"/>
              </w:rPr>
              <w:t>测</w:t>
            </w:r>
          </w:p>
          <w:p>
            <w:pPr>
              <w:widowControl/>
              <w:spacing w:line="180" w:lineRule="atLeast"/>
              <w:jc w:val="center"/>
              <w:rPr>
                <w:rFonts w:hint="eastAsia" w:ascii="宋体" w:hAnsi="宋体"/>
                <w:sz w:val="18"/>
                <w:szCs w:val="18"/>
              </w:rPr>
            </w:pPr>
            <w:r>
              <w:rPr>
                <w:rFonts w:hint="eastAsia" w:ascii="宋体" w:hAnsi="宋体"/>
                <w:sz w:val="18"/>
                <w:szCs w:val="18"/>
              </w:rPr>
              <w:t>与</w:t>
            </w:r>
          </w:p>
          <w:p>
            <w:pPr>
              <w:widowControl/>
              <w:spacing w:line="180" w:lineRule="atLeast"/>
              <w:jc w:val="center"/>
              <w:rPr>
                <w:rFonts w:hint="eastAsia" w:ascii="宋体" w:hAnsi="宋体"/>
                <w:sz w:val="18"/>
                <w:szCs w:val="18"/>
              </w:rPr>
            </w:pPr>
            <w:r>
              <w:rPr>
                <w:rFonts w:hint="eastAsia" w:ascii="宋体" w:hAnsi="宋体"/>
                <w:sz w:val="18"/>
                <w:szCs w:val="18"/>
              </w:rPr>
              <w:t>预</w:t>
            </w:r>
          </w:p>
          <w:p>
            <w:pPr>
              <w:widowControl/>
              <w:spacing w:line="180" w:lineRule="atLeast"/>
              <w:jc w:val="center"/>
              <w:rPr>
                <w:rFonts w:hint="eastAsia" w:ascii="宋体" w:hAnsi="宋体"/>
                <w:sz w:val="18"/>
                <w:szCs w:val="18"/>
              </w:rPr>
            </w:pPr>
            <w:r>
              <w:rPr>
                <w:rFonts w:hint="eastAsia" w:ascii="宋体" w:hAnsi="宋体"/>
                <w:sz w:val="18"/>
                <w:szCs w:val="18"/>
              </w:rPr>
              <w:t>警</w:t>
            </w:r>
          </w:p>
        </w:tc>
        <w:tc>
          <w:tcPr>
            <w:tcW w:w="975" w:type="dxa"/>
            <w:vAlign w:val="center"/>
          </w:tcPr>
          <w:p>
            <w:pPr>
              <w:widowControl/>
              <w:spacing w:line="180" w:lineRule="atLeast"/>
              <w:jc w:val="center"/>
              <w:rPr>
                <w:rFonts w:hint="eastAsia" w:ascii="宋体" w:hAnsi="宋体"/>
                <w:sz w:val="18"/>
                <w:szCs w:val="18"/>
              </w:rPr>
            </w:pPr>
            <w:r>
              <w:rPr>
                <w:rFonts w:hint="eastAsia" w:ascii="宋体" w:hAnsi="宋体"/>
                <w:sz w:val="18"/>
                <w:szCs w:val="18"/>
              </w:rPr>
              <w:t>监测员</w:t>
            </w:r>
          </w:p>
        </w:tc>
        <w:tc>
          <w:tcPr>
            <w:tcW w:w="1736" w:type="dxa"/>
            <w:gridSpan w:val="4"/>
            <w:vAlign w:val="center"/>
          </w:tcPr>
          <w:p>
            <w:pPr>
              <w:widowControl/>
              <w:spacing w:line="180" w:lineRule="atLeast"/>
              <w:jc w:val="center"/>
              <w:rPr>
                <w:rFonts w:hint="eastAsia" w:ascii="宋体" w:hAnsi="宋体"/>
                <w:sz w:val="18"/>
                <w:szCs w:val="18"/>
              </w:rPr>
            </w:pPr>
          </w:p>
        </w:tc>
        <w:tc>
          <w:tcPr>
            <w:tcW w:w="1362"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联系电话</w:t>
            </w:r>
          </w:p>
        </w:tc>
        <w:tc>
          <w:tcPr>
            <w:tcW w:w="1822" w:type="dxa"/>
            <w:gridSpan w:val="3"/>
            <w:vAlign w:val="center"/>
          </w:tcPr>
          <w:p>
            <w:pPr>
              <w:widowControl/>
              <w:spacing w:line="180" w:lineRule="atLeast"/>
              <w:jc w:val="center"/>
              <w:rPr>
                <w:rFonts w:hint="eastAsia" w:ascii="宋体" w:hAnsi="宋体"/>
                <w:sz w:val="18"/>
                <w:szCs w:val="18"/>
              </w:rPr>
            </w:pPr>
          </w:p>
        </w:tc>
        <w:tc>
          <w:tcPr>
            <w:tcW w:w="900" w:type="dxa"/>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撤</w:t>
            </w:r>
          </w:p>
          <w:p>
            <w:pPr>
              <w:widowControl/>
              <w:spacing w:line="180" w:lineRule="atLeast"/>
              <w:jc w:val="center"/>
              <w:rPr>
                <w:rFonts w:hint="eastAsia" w:ascii="宋体" w:hAnsi="宋体"/>
                <w:sz w:val="18"/>
                <w:szCs w:val="18"/>
              </w:rPr>
            </w:pPr>
            <w:r>
              <w:rPr>
                <w:rFonts w:hint="eastAsia" w:ascii="宋体" w:hAnsi="宋体"/>
                <w:sz w:val="18"/>
                <w:szCs w:val="18"/>
              </w:rPr>
              <w:t>离</w:t>
            </w:r>
          </w:p>
          <w:p>
            <w:pPr>
              <w:widowControl/>
              <w:spacing w:line="180" w:lineRule="atLeast"/>
              <w:jc w:val="center"/>
              <w:rPr>
                <w:rFonts w:hint="eastAsia" w:ascii="宋体" w:hAnsi="宋体"/>
                <w:sz w:val="18"/>
                <w:szCs w:val="18"/>
              </w:rPr>
            </w:pPr>
            <w:r>
              <w:rPr>
                <w:rFonts w:hint="eastAsia" w:ascii="宋体" w:hAnsi="宋体"/>
                <w:sz w:val="18"/>
                <w:szCs w:val="18"/>
              </w:rPr>
              <w:t>与</w:t>
            </w:r>
          </w:p>
          <w:p>
            <w:pPr>
              <w:widowControl/>
              <w:spacing w:line="180" w:lineRule="atLeast"/>
              <w:jc w:val="center"/>
              <w:rPr>
                <w:rFonts w:hint="eastAsia" w:ascii="宋体" w:hAnsi="宋体"/>
                <w:sz w:val="18"/>
                <w:szCs w:val="18"/>
              </w:rPr>
            </w:pPr>
            <w:r>
              <w:rPr>
                <w:rFonts w:hint="eastAsia" w:ascii="宋体" w:hAnsi="宋体"/>
                <w:sz w:val="18"/>
                <w:szCs w:val="18"/>
              </w:rPr>
              <w:t>避</w:t>
            </w:r>
          </w:p>
          <w:p>
            <w:pPr>
              <w:widowControl/>
              <w:spacing w:line="180" w:lineRule="atLeast"/>
              <w:jc w:val="center"/>
              <w:rPr>
                <w:rFonts w:hint="eastAsia" w:ascii="宋体" w:hAnsi="宋体"/>
                <w:sz w:val="18"/>
                <w:szCs w:val="18"/>
              </w:rPr>
            </w:pPr>
            <w:r>
              <w:rPr>
                <w:rFonts w:hint="eastAsia" w:ascii="宋体" w:hAnsi="宋体"/>
                <w:sz w:val="18"/>
                <w:szCs w:val="18"/>
              </w:rPr>
              <w:t>险</w:t>
            </w:r>
          </w:p>
          <w:p>
            <w:pPr>
              <w:widowControl/>
              <w:spacing w:line="180" w:lineRule="atLeast"/>
              <w:jc w:val="center"/>
              <w:rPr>
                <w:rFonts w:hint="eastAsia" w:ascii="宋体" w:hAnsi="宋体"/>
                <w:sz w:val="18"/>
                <w:szCs w:val="18"/>
              </w:rPr>
            </w:pPr>
          </w:p>
        </w:tc>
        <w:tc>
          <w:tcPr>
            <w:tcW w:w="1285"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撤离</w:t>
            </w:r>
          </w:p>
          <w:p>
            <w:pPr>
              <w:widowControl/>
              <w:spacing w:line="180" w:lineRule="atLeast"/>
              <w:jc w:val="center"/>
              <w:rPr>
                <w:rFonts w:hint="eastAsia" w:ascii="宋体" w:hAnsi="宋体"/>
                <w:sz w:val="18"/>
                <w:szCs w:val="18"/>
              </w:rPr>
            </w:pPr>
            <w:r>
              <w:rPr>
                <w:rFonts w:hint="eastAsia" w:ascii="宋体" w:hAnsi="宋体"/>
                <w:sz w:val="18"/>
                <w:szCs w:val="18"/>
              </w:rPr>
              <w:t>路线</w:t>
            </w:r>
          </w:p>
        </w:tc>
        <w:tc>
          <w:tcPr>
            <w:tcW w:w="4961" w:type="dxa"/>
            <w:gridSpan w:val="6"/>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709" w:type="dxa"/>
            <w:vMerge w:val="continue"/>
            <w:vAlign w:val="center"/>
          </w:tcPr>
          <w:p>
            <w:pPr>
              <w:widowControl/>
              <w:spacing w:line="180" w:lineRule="atLeast"/>
              <w:jc w:val="center"/>
              <w:rPr>
                <w:rFonts w:hint="eastAsia" w:ascii="宋体" w:hAnsi="宋体"/>
                <w:sz w:val="18"/>
                <w:szCs w:val="18"/>
              </w:rPr>
            </w:pPr>
          </w:p>
        </w:tc>
        <w:tc>
          <w:tcPr>
            <w:tcW w:w="975" w:type="dxa"/>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预警</w:t>
            </w:r>
          </w:p>
          <w:p>
            <w:pPr>
              <w:widowControl/>
              <w:spacing w:line="180" w:lineRule="atLeast"/>
              <w:jc w:val="center"/>
              <w:rPr>
                <w:rFonts w:hint="eastAsia" w:ascii="宋体" w:hAnsi="宋体"/>
                <w:sz w:val="18"/>
                <w:szCs w:val="18"/>
              </w:rPr>
            </w:pPr>
            <w:r>
              <w:rPr>
                <w:rFonts w:hint="eastAsia" w:ascii="宋体" w:hAnsi="宋体"/>
                <w:sz w:val="18"/>
                <w:szCs w:val="18"/>
              </w:rPr>
              <w:t>信号</w:t>
            </w:r>
          </w:p>
        </w:tc>
        <w:tc>
          <w:tcPr>
            <w:tcW w:w="4920" w:type="dxa"/>
            <w:gridSpan w:val="9"/>
            <w:vMerge w:val="restart"/>
            <w:vAlign w:val="center"/>
          </w:tcPr>
          <w:p>
            <w:pPr>
              <w:widowControl/>
              <w:spacing w:line="180" w:lineRule="atLeast"/>
              <w:jc w:val="center"/>
              <w:rPr>
                <w:rFonts w:hint="eastAsia" w:ascii="宋体" w:hAnsi="宋体"/>
                <w:sz w:val="18"/>
                <w:szCs w:val="18"/>
              </w:rPr>
            </w:pPr>
          </w:p>
        </w:tc>
        <w:tc>
          <w:tcPr>
            <w:tcW w:w="900" w:type="dxa"/>
            <w:vMerge w:val="continue"/>
            <w:vAlign w:val="center"/>
          </w:tcPr>
          <w:p>
            <w:pPr>
              <w:widowControl/>
              <w:spacing w:line="180" w:lineRule="atLeast"/>
              <w:jc w:val="center"/>
              <w:rPr>
                <w:rFonts w:hint="eastAsia" w:ascii="宋体" w:hAnsi="宋体"/>
                <w:sz w:val="18"/>
                <w:szCs w:val="18"/>
              </w:rPr>
            </w:pPr>
          </w:p>
        </w:tc>
        <w:tc>
          <w:tcPr>
            <w:tcW w:w="1285" w:type="dxa"/>
            <w:gridSpan w:val="2"/>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避险</w:t>
            </w:r>
          </w:p>
          <w:p>
            <w:pPr>
              <w:widowControl/>
              <w:spacing w:line="180" w:lineRule="atLeast"/>
              <w:jc w:val="center"/>
              <w:rPr>
                <w:rFonts w:hint="eastAsia" w:ascii="宋体" w:hAnsi="宋体"/>
                <w:sz w:val="18"/>
                <w:szCs w:val="18"/>
              </w:rPr>
            </w:pPr>
            <w:r>
              <w:rPr>
                <w:rFonts w:hint="eastAsia" w:ascii="宋体" w:hAnsi="宋体"/>
                <w:sz w:val="18"/>
                <w:szCs w:val="18"/>
              </w:rPr>
              <w:t>场所</w:t>
            </w:r>
          </w:p>
        </w:tc>
        <w:tc>
          <w:tcPr>
            <w:tcW w:w="2675" w:type="dxa"/>
            <w:gridSpan w:val="3"/>
            <w:vMerge w:val="restart"/>
            <w:vAlign w:val="center"/>
          </w:tcPr>
          <w:p>
            <w:pPr>
              <w:widowControl/>
              <w:spacing w:line="180" w:lineRule="atLeast"/>
              <w:jc w:val="center"/>
              <w:rPr>
                <w:rFonts w:hint="eastAsia" w:ascii="宋体" w:hAnsi="宋体"/>
                <w:sz w:val="18"/>
                <w:szCs w:val="18"/>
              </w:rPr>
            </w:pPr>
          </w:p>
        </w:tc>
        <w:tc>
          <w:tcPr>
            <w:tcW w:w="1260"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负责人</w:t>
            </w:r>
          </w:p>
        </w:tc>
        <w:tc>
          <w:tcPr>
            <w:tcW w:w="1026" w:type="dxa"/>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exact"/>
          <w:jc w:val="center"/>
        </w:trPr>
        <w:tc>
          <w:tcPr>
            <w:tcW w:w="709" w:type="dxa"/>
            <w:vMerge w:val="continue"/>
            <w:vAlign w:val="center"/>
          </w:tcPr>
          <w:p>
            <w:pPr>
              <w:widowControl/>
              <w:spacing w:line="180" w:lineRule="atLeast"/>
              <w:jc w:val="center"/>
              <w:rPr>
                <w:rFonts w:hint="eastAsia" w:ascii="宋体" w:hAnsi="宋体"/>
                <w:sz w:val="18"/>
                <w:szCs w:val="18"/>
              </w:rPr>
            </w:pPr>
          </w:p>
        </w:tc>
        <w:tc>
          <w:tcPr>
            <w:tcW w:w="975" w:type="dxa"/>
            <w:vMerge w:val="continue"/>
            <w:vAlign w:val="center"/>
          </w:tcPr>
          <w:p>
            <w:pPr>
              <w:widowControl/>
              <w:spacing w:line="180" w:lineRule="atLeast"/>
              <w:jc w:val="center"/>
              <w:rPr>
                <w:rFonts w:hint="eastAsia" w:ascii="宋体" w:hAnsi="宋体"/>
                <w:sz w:val="18"/>
                <w:szCs w:val="18"/>
              </w:rPr>
            </w:pPr>
          </w:p>
        </w:tc>
        <w:tc>
          <w:tcPr>
            <w:tcW w:w="4920" w:type="dxa"/>
            <w:gridSpan w:val="9"/>
            <w:vMerge w:val="continue"/>
            <w:vAlign w:val="center"/>
          </w:tcPr>
          <w:p>
            <w:pPr>
              <w:widowControl/>
              <w:spacing w:line="180" w:lineRule="atLeast"/>
              <w:jc w:val="center"/>
              <w:rPr>
                <w:rFonts w:hint="eastAsia" w:ascii="宋体" w:hAnsi="宋体"/>
                <w:sz w:val="18"/>
                <w:szCs w:val="18"/>
              </w:rPr>
            </w:pPr>
          </w:p>
        </w:tc>
        <w:tc>
          <w:tcPr>
            <w:tcW w:w="900" w:type="dxa"/>
            <w:vMerge w:val="continue"/>
            <w:vAlign w:val="center"/>
          </w:tcPr>
          <w:p>
            <w:pPr>
              <w:widowControl/>
              <w:spacing w:line="180" w:lineRule="atLeast"/>
              <w:jc w:val="center"/>
              <w:rPr>
                <w:rFonts w:hint="eastAsia" w:ascii="宋体" w:hAnsi="宋体"/>
                <w:sz w:val="18"/>
                <w:szCs w:val="18"/>
              </w:rPr>
            </w:pPr>
          </w:p>
        </w:tc>
        <w:tc>
          <w:tcPr>
            <w:tcW w:w="1285" w:type="dxa"/>
            <w:gridSpan w:val="2"/>
            <w:vMerge w:val="continue"/>
            <w:vAlign w:val="center"/>
          </w:tcPr>
          <w:p>
            <w:pPr>
              <w:widowControl/>
              <w:spacing w:line="180" w:lineRule="atLeast"/>
              <w:jc w:val="center"/>
              <w:rPr>
                <w:rFonts w:hint="eastAsia" w:ascii="宋体" w:hAnsi="宋体"/>
                <w:sz w:val="18"/>
                <w:szCs w:val="18"/>
              </w:rPr>
            </w:pPr>
          </w:p>
        </w:tc>
        <w:tc>
          <w:tcPr>
            <w:tcW w:w="2675" w:type="dxa"/>
            <w:gridSpan w:val="3"/>
            <w:vMerge w:val="continue"/>
            <w:vAlign w:val="center"/>
          </w:tcPr>
          <w:p>
            <w:pPr>
              <w:widowControl/>
              <w:spacing w:line="180" w:lineRule="atLeast"/>
              <w:jc w:val="center"/>
              <w:rPr>
                <w:rFonts w:hint="eastAsia" w:ascii="宋体" w:hAnsi="宋体"/>
                <w:sz w:val="18"/>
                <w:szCs w:val="18"/>
              </w:rPr>
            </w:pPr>
          </w:p>
        </w:tc>
        <w:tc>
          <w:tcPr>
            <w:tcW w:w="1260"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联系电话</w:t>
            </w:r>
          </w:p>
        </w:tc>
        <w:tc>
          <w:tcPr>
            <w:tcW w:w="1026" w:type="dxa"/>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09" w:type="dxa"/>
            <w:vMerge w:val="continue"/>
            <w:vAlign w:val="center"/>
          </w:tcPr>
          <w:p>
            <w:pPr>
              <w:widowControl/>
              <w:spacing w:line="180" w:lineRule="atLeast"/>
              <w:jc w:val="center"/>
              <w:rPr>
                <w:rFonts w:hint="eastAsia" w:ascii="宋体" w:hAnsi="宋体"/>
                <w:sz w:val="18"/>
                <w:szCs w:val="18"/>
              </w:rPr>
            </w:pPr>
          </w:p>
        </w:tc>
        <w:tc>
          <w:tcPr>
            <w:tcW w:w="975" w:type="dxa"/>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预警信号发布人</w:t>
            </w:r>
          </w:p>
        </w:tc>
        <w:tc>
          <w:tcPr>
            <w:tcW w:w="1736" w:type="dxa"/>
            <w:gridSpan w:val="4"/>
            <w:vMerge w:val="restart"/>
            <w:vAlign w:val="center"/>
          </w:tcPr>
          <w:p>
            <w:pPr>
              <w:widowControl/>
              <w:spacing w:line="180" w:lineRule="atLeast"/>
              <w:jc w:val="center"/>
              <w:rPr>
                <w:rFonts w:hint="eastAsia" w:ascii="宋体" w:hAnsi="宋体"/>
                <w:sz w:val="18"/>
                <w:szCs w:val="18"/>
              </w:rPr>
            </w:pPr>
          </w:p>
        </w:tc>
        <w:tc>
          <w:tcPr>
            <w:tcW w:w="1362" w:type="dxa"/>
            <w:gridSpan w:val="2"/>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联系电话</w:t>
            </w:r>
          </w:p>
        </w:tc>
        <w:tc>
          <w:tcPr>
            <w:tcW w:w="1822" w:type="dxa"/>
            <w:gridSpan w:val="3"/>
            <w:vMerge w:val="restart"/>
            <w:vAlign w:val="center"/>
          </w:tcPr>
          <w:p>
            <w:pPr>
              <w:widowControl/>
              <w:spacing w:line="180" w:lineRule="atLeast"/>
              <w:jc w:val="center"/>
              <w:rPr>
                <w:rFonts w:hint="eastAsia" w:ascii="宋体" w:hAnsi="宋体"/>
                <w:sz w:val="18"/>
                <w:szCs w:val="18"/>
              </w:rPr>
            </w:pPr>
          </w:p>
        </w:tc>
        <w:tc>
          <w:tcPr>
            <w:tcW w:w="900" w:type="dxa"/>
            <w:vMerge w:val="continue"/>
            <w:vAlign w:val="center"/>
          </w:tcPr>
          <w:p>
            <w:pPr>
              <w:widowControl/>
              <w:spacing w:line="180" w:lineRule="atLeast"/>
              <w:jc w:val="center"/>
              <w:rPr>
                <w:rFonts w:hint="eastAsia" w:ascii="宋体" w:hAnsi="宋体"/>
                <w:sz w:val="18"/>
                <w:szCs w:val="18"/>
              </w:rPr>
            </w:pPr>
          </w:p>
        </w:tc>
        <w:tc>
          <w:tcPr>
            <w:tcW w:w="1285" w:type="dxa"/>
            <w:gridSpan w:val="2"/>
            <w:vMerge w:val="restart"/>
            <w:vAlign w:val="center"/>
          </w:tcPr>
          <w:p>
            <w:pPr>
              <w:widowControl/>
              <w:spacing w:line="180" w:lineRule="atLeast"/>
              <w:jc w:val="center"/>
              <w:rPr>
                <w:rFonts w:hint="eastAsia" w:ascii="宋体" w:hAnsi="宋体"/>
                <w:sz w:val="18"/>
                <w:szCs w:val="18"/>
              </w:rPr>
            </w:pPr>
            <w:r>
              <w:rPr>
                <w:rFonts w:hint="eastAsia" w:ascii="宋体" w:hAnsi="宋体"/>
                <w:sz w:val="18"/>
                <w:szCs w:val="18"/>
              </w:rPr>
              <w:t>医疗救</w:t>
            </w:r>
          </w:p>
          <w:p>
            <w:pPr>
              <w:widowControl/>
              <w:spacing w:line="180" w:lineRule="atLeast"/>
              <w:jc w:val="center"/>
              <w:rPr>
                <w:rFonts w:hint="eastAsia" w:ascii="宋体" w:hAnsi="宋体"/>
                <w:sz w:val="18"/>
                <w:szCs w:val="18"/>
              </w:rPr>
            </w:pPr>
            <w:r>
              <w:rPr>
                <w:rFonts w:hint="eastAsia" w:ascii="宋体" w:hAnsi="宋体"/>
                <w:sz w:val="18"/>
                <w:szCs w:val="18"/>
              </w:rPr>
              <w:t>护单位</w:t>
            </w:r>
          </w:p>
        </w:tc>
        <w:tc>
          <w:tcPr>
            <w:tcW w:w="2675" w:type="dxa"/>
            <w:gridSpan w:val="3"/>
            <w:vMerge w:val="restart"/>
            <w:vAlign w:val="center"/>
          </w:tcPr>
          <w:p>
            <w:pPr>
              <w:widowControl/>
              <w:spacing w:line="180" w:lineRule="atLeast"/>
              <w:jc w:val="center"/>
              <w:rPr>
                <w:rFonts w:hint="eastAsia" w:ascii="宋体" w:hAnsi="宋体"/>
                <w:sz w:val="18"/>
                <w:szCs w:val="18"/>
              </w:rPr>
            </w:pPr>
          </w:p>
        </w:tc>
        <w:tc>
          <w:tcPr>
            <w:tcW w:w="1260" w:type="dxa"/>
            <w:gridSpan w:val="2"/>
            <w:vAlign w:val="center"/>
          </w:tcPr>
          <w:p>
            <w:pPr>
              <w:widowControl/>
              <w:spacing w:line="180" w:lineRule="atLeast"/>
              <w:jc w:val="center"/>
              <w:rPr>
                <w:rFonts w:hint="eastAsia" w:ascii="宋体" w:hAnsi="宋体"/>
                <w:sz w:val="18"/>
                <w:szCs w:val="18"/>
              </w:rPr>
            </w:pPr>
            <w:r>
              <w:rPr>
                <w:rFonts w:hint="eastAsia" w:ascii="宋体" w:hAnsi="宋体"/>
                <w:sz w:val="18"/>
                <w:szCs w:val="18"/>
              </w:rPr>
              <w:t>负责人</w:t>
            </w:r>
          </w:p>
        </w:tc>
        <w:tc>
          <w:tcPr>
            <w:tcW w:w="1026" w:type="dxa"/>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exact"/>
          <w:jc w:val="center"/>
        </w:trPr>
        <w:tc>
          <w:tcPr>
            <w:tcW w:w="709" w:type="dxa"/>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975" w:type="dxa"/>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1736" w:type="dxa"/>
            <w:gridSpan w:val="4"/>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1362" w:type="dxa"/>
            <w:gridSpan w:val="2"/>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1822" w:type="dxa"/>
            <w:gridSpan w:val="3"/>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900" w:type="dxa"/>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1285" w:type="dxa"/>
            <w:gridSpan w:val="2"/>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2675" w:type="dxa"/>
            <w:gridSpan w:val="3"/>
            <w:vMerge w:val="continue"/>
            <w:tcBorders>
              <w:bottom w:val="single" w:color="auto" w:sz="4" w:space="0"/>
            </w:tcBorders>
            <w:vAlign w:val="center"/>
          </w:tcPr>
          <w:p>
            <w:pPr>
              <w:widowControl/>
              <w:spacing w:line="180" w:lineRule="atLeast"/>
              <w:jc w:val="center"/>
              <w:rPr>
                <w:rFonts w:hint="eastAsia" w:ascii="宋体" w:hAnsi="宋体"/>
                <w:sz w:val="18"/>
                <w:szCs w:val="18"/>
              </w:rPr>
            </w:pPr>
          </w:p>
        </w:tc>
        <w:tc>
          <w:tcPr>
            <w:tcW w:w="1260" w:type="dxa"/>
            <w:gridSpan w:val="2"/>
            <w:tcBorders>
              <w:bottom w:val="single" w:color="auto" w:sz="4" w:space="0"/>
            </w:tcBorders>
            <w:vAlign w:val="center"/>
          </w:tcPr>
          <w:p>
            <w:pPr>
              <w:widowControl/>
              <w:spacing w:line="180" w:lineRule="atLeast"/>
              <w:jc w:val="center"/>
              <w:rPr>
                <w:rFonts w:hint="eastAsia" w:ascii="宋体" w:hAnsi="宋体"/>
                <w:sz w:val="18"/>
                <w:szCs w:val="18"/>
              </w:rPr>
            </w:pPr>
            <w:r>
              <w:rPr>
                <w:rFonts w:hint="eastAsia" w:ascii="宋体" w:hAnsi="宋体"/>
                <w:sz w:val="18"/>
                <w:szCs w:val="18"/>
              </w:rPr>
              <w:t>联系电话</w:t>
            </w:r>
          </w:p>
        </w:tc>
        <w:tc>
          <w:tcPr>
            <w:tcW w:w="1026" w:type="dxa"/>
            <w:tcBorders>
              <w:bottom w:val="single" w:color="auto" w:sz="4" w:space="0"/>
            </w:tcBorders>
            <w:vAlign w:val="center"/>
          </w:tcPr>
          <w:p>
            <w:pPr>
              <w:widowControl/>
              <w:spacing w:line="180" w:lineRule="atLeast"/>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50" w:type="dxa"/>
            <w:gridSpan w:val="20"/>
            <w:tcBorders>
              <w:left w:val="nil"/>
              <w:bottom w:val="nil"/>
              <w:right w:val="nil"/>
            </w:tcBorders>
            <w:vAlign w:val="center"/>
          </w:tcPr>
          <w:p>
            <w:pPr>
              <w:widowControl/>
              <w:spacing w:line="180" w:lineRule="atLeast"/>
              <w:jc w:val="center"/>
              <w:rPr>
                <w:rFonts w:hint="eastAsia" w:ascii="宋体" w:hAnsi="宋体"/>
                <w:sz w:val="18"/>
                <w:szCs w:val="18"/>
              </w:rPr>
            </w:pPr>
            <w:r>
              <w:rPr>
                <w:rFonts w:hint="eastAsia" w:ascii="宋体" w:hAnsi="宋体"/>
                <w:sz w:val="18"/>
                <w:szCs w:val="18"/>
              </w:rPr>
              <w:t xml:space="preserve">本卡发放单位（盖章）：  </w:t>
            </w:r>
            <w:r>
              <w:rPr>
                <w:rFonts w:ascii="宋体" w:hAnsi="宋体"/>
                <w:sz w:val="18"/>
                <w:szCs w:val="18"/>
              </w:rPr>
              <w:t xml:space="preserve">         </w:t>
            </w:r>
            <w:r>
              <w:rPr>
                <w:rFonts w:hint="eastAsia" w:ascii="宋体" w:hAnsi="宋体"/>
                <w:sz w:val="18"/>
                <w:szCs w:val="18"/>
              </w:rPr>
              <w:t xml:space="preserve"> 负责人：         </w:t>
            </w:r>
            <w:r>
              <w:rPr>
                <w:rFonts w:ascii="宋体" w:hAnsi="宋体"/>
                <w:sz w:val="18"/>
                <w:szCs w:val="18"/>
              </w:rPr>
              <w:t xml:space="preserve">  </w:t>
            </w:r>
            <w:r>
              <w:rPr>
                <w:rFonts w:hint="eastAsia" w:ascii="宋体" w:hAnsi="宋体"/>
                <w:sz w:val="18"/>
                <w:szCs w:val="18"/>
              </w:rPr>
              <w:t xml:space="preserve">    联系电话：         </w:t>
            </w:r>
            <w:r>
              <w:rPr>
                <w:rFonts w:ascii="宋体" w:hAnsi="宋体"/>
                <w:sz w:val="18"/>
                <w:szCs w:val="18"/>
              </w:rPr>
              <w:t xml:space="preserve">   </w:t>
            </w:r>
            <w:r>
              <w:rPr>
                <w:rFonts w:hint="eastAsia" w:ascii="宋体" w:hAnsi="宋体"/>
                <w:sz w:val="18"/>
                <w:szCs w:val="18"/>
              </w:rPr>
              <w:t xml:space="preserve">  户主签名：      </w:t>
            </w:r>
            <w:r>
              <w:rPr>
                <w:rFonts w:ascii="宋体" w:hAnsi="宋体"/>
                <w:sz w:val="18"/>
                <w:szCs w:val="18"/>
              </w:rPr>
              <w:t xml:space="preserve">     </w:t>
            </w:r>
            <w:r>
              <w:rPr>
                <w:rFonts w:hint="eastAsia" w:ascii="宋体" w:hAnsi="宋体"/>
                <w:sz w:val="18"/>
                <w:szCs w:val="18"/>
              </w:rPr>
              <w:t xml:space="preserve">联系电话：   </w:t>
            </w:r>
            <w:r>
              <w:rPr>
                <w:rFonts w:ascii="宋体" w:hAnsi="宋体"/>
                <w:sz w:val="18"/>
                <w:szCs w:val="18"/>
              </w:rPr>
              <w:t xml:space="preserve">      </w:t>
            </w:r>
            <w:r>
              <w:rPr>
                <w:rFonts w:hint="eastAsia" w:ascii="宋体" w:hAnsi="宋体"/>
                <w:sz w:val="18"/>
                <w:szCs w:val="18"/>
              </w:rPr>
              <w:t xml:space="preserve">    日期：</w:t>
            </w:r>
          </w:p>
        </w:tc>
      </w:tr>
    </w:tbl>
    <w:p>
      <w:pPr>
        <w:pStyle w:val="53"/>
        <w:ind w:firstLine="0" w:firstLineChars="0"/>
      </w:pPr>
    </w:p>
    <w:p>
      <w:pPr>
        <w:pStyle w:val="53"/>
        <w:ind w:firstLine="0" w:firstLineChars="0"/>
      </w:pPr>
    </w:p>
    <w:p>
      <w:pPr>
        <w:pStyle w:val="53"/>
        <w:ind w:firstLine="0" w:firstLineChars="0"/>
        <w:sectPr>
          <w:headerReference r:id="rId43" w:type="default"/>
          <w:footerReference r:id="rId44" w:type="default"/>
          <w:pgSz w:w="16838" w:h="11906" w:orient="landscape"/>
          <w:pgMar w:top="1134" w:right="1928" w:bottom="1134" w:left="1134" w:header="1418" w:footer="1134" w:gutter="284"/>
          <w:pgNumType w:fmt="decimal"/>
          <w:cols w:space="720" w:num="1"/>
          <w:formProt w:val="0"/>
          <w:docGrid w:type="lines" w:linePitch="312" w:charSpace="0"/>
        </w:sectPr>
      </w:pPr>
    </w:p>
    <w:p>
      <w:pPr>
        <w:pStyle w:val="237"/>
        <w:numPr>
          <w:ilvl w:val="255"/>
          <w:numId w:val="0"/>
        </w:numPr>
        <w:spacing w:before="156" w:after="156"/>
      </w:pPr>
      <w:r>
        <w:rPr>
          <w:rFonts w:hint="eastAsia"/>
        </w:rPr>
        <w:t>表N.3  地质灾害隐患点防灾预案表</w:t>
      </w:r>
    </w:p>
    <w:tbl>
      <w:tblPr>
        <w:tblStyle w:val="27"/>
        <w:tblW w:w="96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113"/>
        <w:gridCol w:w="12"/>
        <w:gridCol w:w="952"/>
        <w:gridCol w:w="706"/>
        <w:gridCol w:w="334"/>
        <w:gridCol w:w="800"/>
        <w:gridCol w:w="245"/>
        <w:gridCol w:w="463"/>
        <w:gridCol w:w="573"/>
        <w:gridCol w:w="779"/>
        <w:gridCol w:w="349"/>
        <w:gridCol w:w="2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名称</w:t>
            </w:r>
          </w:p>
        </w:tc>
        <w:tc>
          <w:tcPr>
            <w:tcW w:w="2077" w:type="dxa"/>
            <w:gridSpan w:val="3"/>
            <w:tcBorders>
              <w:top w:val="single" w:color="auto" w:sz="4" w:space="0"/>
              <w:bottom w:val="single" w:color="auto" w:sz="4" w:space="0"/>
            </w:tcBorders>
            <w:vAlign w:val="center"/>
          </w:tcPr>
          <w:p>
            <w:pPr>
              <w:pStyle w:val="16"/>
              <w:spacing w:line="240" w:lineRule="auto"/>
              <w:ind w:firstLine="0"/>
              <w:rPr>
                <w:rFonts w:hint="eastAsia" w:ascii="宋体" w:hAnsi="宋体"/>
                <w:sz w:val="18"/>
                <w:szCs w:val="18"/>
              </w:rPr>
            </w:pPr>
          </w:p>
        </w:tc>
        <w:tc>
          <w:tcPr>
            <w:tcW w:w="706" w:type="dxa"/>
            <w:vMerge w:val="restart"/>
            <w:tcBorders>
              <w:top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地理</w:t>
            </w:r>
          </w:p>
          <w:p>
            <w:pPr>
              <w:pStyle w:val="16"/>
              <w:spacing w:line="240" w:lineRule="auto"/>
              <w:ind w:firstLine="0"/>
              <w:jc w:val="center"/>
              <w:rPr>
                <w:rFonts w:hint="eastAsia" w:ascii="宋体" w:hAnsi="宋体"/>
                <w:bCs/>
                <w:sz w:val="18"/>
                <w:szCs w:val="18"/>
              </w:rPr>
            </w:pPr>
            <w:r>
              <w:rPr>
                <w:rFonts w:hint="eastAsia" w:ascii="宋体" w:hAnsi="宋体"/>
                <w:bCs/>
                <w:sz w:val="18"/>
                <w:szCs w:val="18"/>
              </w:rPr>
              <w:t>位置</w:t>
            </w:r>
          </w:p>
        </w:tc>
        <w:tc>
          <w:tcPr>
            <w:tcW w:w="5670" w:type="dxa"/>
            <w:gridSpan w:val="8"/>
            <w:tcBorders>
              <w:top w:val="single" w:color="auto" w:sz="4" w:space="0"/>
              <w:bottom w:val="single" w:color="auto" w:sz="4" w:space="0"/>
              <w:right w:val="single" w:color="auto" w:sz="4" w:space="0"/>
            </w:tcBorders>
            <w:vAlign w:val="center"/>
          </w:tcPr>
          <w:p>
            <w:pPr>
              <w:pStyle w:val="16"/>
              <w:spacing w:line="240" w:lineRule="auto"/>
              <w:ind w:left="360" w:hanging="360" w:hangingChars="200"/>
              <w:rPr>
                <w:rFonts w:hint="eastAsia" w:ascii="宋体" w:hAnsi="宋体"/>
                <w:sz w:val="18"/>
                <w:szCs w:val="18"/>
              </w:rPr>
            </w:pPr>
            <w:r>
              <w:rPr>
                <w:rFonts w:hint="eastAsia" w:ascii="宋体" w:hAnsi="宋体"/>
                <w:sz w:val="18"/>
                <w:szCs w:val="18"/>
              </w:rPr>
              <w:t xml:space="preserve">    省    县（市、区）      乡（镇）      村   </w:t>
            </w:r>
            <w:r>
              <w:rPr>
                <w:rFonts w:ascii="宋体" w:hAnsi="宋体"/>
                <w:sz w:val="18"/>
                <w:szCs w:val="18"/>
              </w:rPr>
              <w:t xml:space="preserve">   </w:t>
            </w:r>
            <w:r>
              <w:rPr>
                <w:rFonts w:hint="eastAsia" w:ascii="宋体" w:hAnsi="宋体"/>
                <w:sz w:val="18"/>
                <w:szCs w:val="18"/>
              </w:rPr>
              <w:t xml:space="preserve"> 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野外编号</w:t>
            </w:r>
          </w:p>
        </w:tc>
        <w:tc>
          <w:tcPr>
            <w:tcW w:w="2077" w:type="dxa"/>
            <w:gridSpan w:val="3"/>
            <w:tcBorders>
              <w:top w:val="single" w:color="auto" w:sz="4" w:space="0"/>
              <w:bottom w:val="single" w:color="auto" w:sz="4" w:space="0"/>
            </w:tcBorders>
            <w:vAlign w:val="center"/>
          </w:tcPr>
          <w:p>
            <w:pPr>
              <w:pStyle w:val="16"/>
              <w:spacing w:line="240" w:lineRule="auto"/>
              <w:ind w:firstLine="0"/>
              <w:rPr>
                <w:rFonts w:hint="eastAsia" w:ascii="宋体" w:hAnsi="宋体"/>
                <w:sz w:val="18"/>
                <w:szCs w:val="18"/>
              </w:rPr>
            </w:pPr>
          </w:p>
        </w:tc>
        <w:tc>
          <w:tcPr>
            <w:tcW w:w="706" w:type="dxa"/>
            <w:vMerge w:val="continue"/>
            <w:tcBorders>
              <w:top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p>
        </w:tc>
        <w:tc>
          <w:tcPr>
            <w:tcW w:w="1134" w:type="dxa"/>
            <w:gridSpan w:val="2"/>
            <w:vMerge w:val="restart"/>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坐标</w:t>
            </w:r>
            <w:r>
              <w:rPr>
                <w:rFonts w:hint="eastAsia" w:ascii="宋体" w:hAnsi="宋体"/>
                <w:bCs/>
                <w:sz w:val="18"/>
                <w:szCs w:val="18"/>
              </w:rPr>
              <w:t xml:space="preserve">  </w:t>
            </w:r>
          </w:p>
        </w:tc>
        <w:tc>
          <w:tcPr>
            <w:tcW w:w="4536" w:type="dxa"/>
            <w:gridSpan w:val="6"/>
            <w:tcBorders>
              <w:top w:val="single" w:color="auto" w:sz="4" w:space="0"/>
              <w:bottom w:val="single" w:color="auto" w:sz="4" w:space="0"/>
              <w:right w:val="single" w:color="auto" w:sz="4" w:space="0"/>
            </w:tcBorders>
            <w:vAlign w:val="center"/>
          </w:tcPr>
          <w:p>
            <w:pPr>
              <w:pStyle w:val="16"/>
              <w:spacing w:line="240" w:lineRule="auto"/>
              <w:ind w:firstLine="0"/>
              <w:rPr>
                <w:rFonts w:hint="eastAsia" w:ascii="宋体" w:hAnsi="宋体"/>
                <w:bCs/>
                <w:sz w:val="18"/>
                <w:szCs w:val="18"/>
              </w:rPr>
            </w:pPr>
            <w:r>
              <w:rPr>
                <w:rFonts w:hint="eastAsia" w:ascii="宋体" w:hAnsi="宋体"/>
                <w:bCs/>
                <w:sz w:val="18"/>
                <w:szCs w:val="18"/>
              </w:rPr>
              <w:t>X:</w:t>
            </w:r>
          </w:p>
          <w:p>
            <w:pPr>
              <w:pStyle w:val="16"/>
              <w:spacing w:line="240" w:lineRule="auto"/>
              <w:ind w:firstLine="0"/>
              <w:rPr>
                <w:rFonts w:hint="eastAsia" w:ascii="宋体" w:hAnsi="宋体"/>
                <w:sz w:val="18"/>
                <w:szCs w:val="18"/>
              </w:rPr>
            </w:pPr>
            <w:r>
              <w:rPr>
                <w:rFonts w:hint="eastAsia" w:ascii="宋体" w:hAnsi="宋体"/>
                <w:bCs/>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restart"/>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统一编号</w:t>
            </w:r>
          </w:p>
        </w:tc>
        <w:tc>
          <w:tcPr>
            <w:tcW w:w="2077" w:type="dxa"/>
            <w:gridSpan w:val="3"/>
            <w:vMerge w:val="restart"/>
            <w:tcBorders>
              <w:top w:val="single" w:color="auto" w:sz="4" w:space="0"/>
              <w:bottom w:val="single" w:color="auto" w:sz="4" w:space="0"/>
            </w:tcBorders>
            <w:vAlign w:val="center"/>
          </w:tcPr>
          <w:p>
            <w:pPr>
              <w:pStyle w:val="16"/>
              <w:spacing w:line="240" w:lineRule="auto"/>
              <w:ind w:firstLine="0"/>
              <w:rPr>
                <w:rFonts w:hint="eastAsia" w:ascii="宋体" w:hAnsi="宋体"/>
                <w:sz w:val="18"/>
                <w:szCs w:val="18"/>
              </w:rPr>
            </w:pPr>
          </w:p>
        </w:tc>
        <w:tc>
          <w:tcPr>
            <w:tcW w:w="706" w:type="dxa"/>
            <w:vMerge w:val="continue"/>
            <w:tcBorders>
              <w:top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p>
        </w:tc>
        <w:tc>
          <w:tcPr>
            <w:tcW w:w="1134" w:type="dxa"/>
            <w:gridSpan w:val="2"/>
            <w:vMerge w:val="continue"/>
            <w:tcBorders>
              <w:top w:val="single" w:color="auto" w:sz="4" w:space="0"/>
              <w:bottom w:val="single" w:color="auto" w:sz="4" w:space="0"/>
            </w:tcBorders>
            <w:vAlign w:val="center"/>
          </w:tcPr>
          <w:p>
            <w:pPr>
              <w:pStyle w:val="16"/>
              <w:spacing w:line="240" w:lineRule="auto"/>
              <w:ind w:firstLine="0"/>
              <w:rPr>
                <w:rFonts w:hint="eastAsia" w:ascii="宋体" w:hAnsi="宋体"/>
                <w:sz w:val="18"/>
                <w:szCs w:val="18"/>
              </w:rPr>
            </w:pPr>
          </w:p>
        </w:tc>
        <w:tc>
          <w:tcPr>
            <w:tcW w:w="4536" w:type="dxa"/>
            <w:gridSpan w:val="6"/>
            <w:tcBorders>
              <w:top w:val="single" w:color="auto" w:sz="4" w:space="0"/>
              <w:bottom w:val="single" w:color="auto" w:sz="4" w:space="0"/>
              <w:right w:val="single" w:color="auto" w:sz="4" w:space="0"/>
            </w:tcBorders>
            <w:vAlign w:val="center"/>
          </w:tcPr>
          <w:p>
            <w:pPr>
              <w:pStyle w:val="16"/>
              <w:spacing w:line="240" w:lineRule="auto"/>
              <w:ind w:firstLine="0"/>
              <w:rPr>
                <w:rFonts w:hint="eastAsia" w:ascii="宋体" w:hAnsi="宋体"/>
                <w:sz w:val="18"/>
                <w:szCs w:val="18"/>
              </w:rPr>
            </w:pPr>
            <w:r>
              <w:rPr>
                <w:rFonts w:hint="eastAsia" w:ascii="宋体" w:hAnsi="宋体"/>
                <w:bCs/>
                <w:sz w:val="18"/>
                <w:szCs w:val="18"/>
              </w:rPr>
              <w:t xml:space="preserve">经度：   </w:t>
            </w:r>
            <w:r>
              <w:rPr>
                <w:rFonts w:hint="eastAsia" w:ascii="宋体" w:hAnsi="宋体"/>
                <w:sz w:val="18"/>
                <w:szCs w:val="18"/>
              </w:rPr>
              <w:t>°</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vMerge w:val="continue"/>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p>
        </w:tc>
        <w:tc>
          <w:tcPr>
            <w:tcW w:w="2077" w:type="dxa"/>
            <w:gridSpan w:val="3"/>
            <w:vMerge w:val="continue"/>
            <w:tcBorders>
              <w:top w:val="single" w:color="auto" w:sz="4" w:space="0"/>
              <w:bottom w:val="single" w:color="auto" w:sz="4" w:space="0"/>
            </w:tcBorders>
            <w:vAlign w:val="center"/>
          </w:tcPr>
          <w:p>
            <w:pPr>
              <w:pStyle w:val="16"/>
              <w:spacing w:line="240" w:lineRule="auto"/>
              <w:ind w:firstLine="0"/>
              <w:rPr>
                <w:rFonts w:hint="eastAsia" w:ascii="宋体" w:hAnsi="宋体"/>
                <w:sz w:val="18"/>
                <w:szCs w:val="18"/>
              </w:rPr>
            </w:pPr>
          </w:p>
        </w:tc>
        <w:tc>
          <w:tcPr>
            <w:tcW w:w="706" w:type="dxa"/>
            <w:vMerge w:val="continue"/>
            <w:tcBorders>
              <w:top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p>
        </w:tc>
        <w:tc>
          <w:tcPr>
            <w:tcW w:w="1134" w:type="dxa"/>
            <w:gridSpan w:val="2"/>
            <w:vMerge w:val="continue"/>
            <w:tcBorders>
              <w:top w:val="single" w:color="auto" w:sz="4" w:space="0"/>
              <w:bottom w:val="single" w:color="auto" w:sz="4" w:space="0"/>
            </w:tcBorders>
            <w:vAlign w:val="center"/>
          </w:tcPr>
          <w:p>
            <w:pPr>
              <w:pStyle w:val="16"/>
              <w:spacing w:line="240" w:lineRule="auto"/>
              <w:ind w:firstLine="0"/>
              <w:rPr>
                <w:rFonts w:hint="eastAsia" w:ascii="宋体" w:hAnsi="宋体"/>
                <w:bCs/>
                <w:sz w:val="18"/>
                <w:szCs w:val="18"/>
              </w:rPr>
            </w:pPr>
          </w:p>
        </w:tc>
        <w:tc>
          <w:tcPr>
            <w:tcW w:w="4536" w:type="dxa"/>
            <w:gridSpan w:val="6"/>
            <w:tcBorders>
              <w:top w:val="single" w:color="auto" w:sz="4" w:space="0"/>
              <w:bottom w:val="single" w:color="auto" w:sz="4" w:space="0"/>
              <w:right w:val="single" w:color="auto" w:sz="4" w:space="0"/>
            </w:tcBorders>
            <w:vAlign w:val="center"/>
          </w:tcPr>
          <w:p>
            <w:pPr>
              <w:pStyle w:val="16"/>
              <w:spacing w:line="240" w:lineRule="auto"/>
              <w:ind w:firstLine="0"/>
              <w:rPr>
                <w:rFonts w:hint="eastAsia" w:ascii="宋体" w:hAnsi="宋体"/>
                <w:bCs/>
                <w:sz w:val="18"/>
                <w:szCs w:val="18"/>
              </w:rPr>
            </w:pPr>
            <w:r>
              <w:rPr>
                <w:rFonts w:hint="eastAsia" w:ascii="宋体" w:hAnsi="宋体"/>
                <w:bCs/>
                <w:sz w:val="18"/>
                <w:szCs w:val="18"/>
              </w:rPr>
              <w:t xml:space="preserve">纬度： </w:t>
            </w:r>
            <w:r>
              <w:rPr>
                <w:rFonts w:ascii="宋体" w:hAnsi="宋体"/>
                <w:bCs/>
                <w:sz w:val="18"/>
                <w:szCs w:val="18"/>
              </w:rPr>
              <w:t xml:space="preserve">  </w:t>
            </w:r>
            <w:r>
              <w:rPr>
                <w:rFonts w:hint="eastAsia" w:ascii="宋体" w:hAnsi="宋体"/>
                <w:sz w:val="18"/>
                <w:szCs w:val="18"/>
              </w:rPr>
              <w:t>°</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类型</w:t>
            </w:r>
          </w:p>
        </w:tc>
        <w:tc>
          <w:tcPr>
            <w:tcW w:w="2077" w:type="dxa"/>
            <w:gridSpan w:val="3"/>
            <w:tcBorders>
              <w:top w:val="single" w:color="auto" w:sz="4" w:space="0"/>
              <w:bottom w:val="single" w:color="auto" w:sz="4" w:space="0"/>
            </w:tcBorders>
            <w:vAlign w:val="center"/>
          </w:tcPr>
          <w:p>
            <w:pPr>
              <w:pStyle w:val="16"/>
              <w:spacing w:line="240" w:lineRule="auto"/>
              <w:ind w:firstLine="0"/>
              <w:rPr>
                <w:rFonts w:hint="eastAsia" w:ascii="宋体" w:hAnsi="宋体"/>
                <w:sz w:val="18"/>
                <w:szCs w:val="18"/>
              </w:rPr>
            </w:pPr>
          </w:p>
        </w:tc>
        <w:tc>
          <w:tcPr>
            <w:tcW w:w="1840" w:type="dxa"/>
            <w:gridSpan w:val="3"/>
            <w:tcBorders>
              <w:top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规模</w:t>
            </w:r>
            <w:r>
              <w:rPr>
                <w:rFonts w:hint="eastAsia" w:ascii="宋体" w:hAnsi="宋体"/>
                <w:sz w:val="18"/>
                <w:szCs w:val="18"/>
              </w:rPr>
              <w:t>(m</w:t>
            </w:r>
            <w:r>
              <w:rPr>
                <w:rFonts w:hint="eastAsia" w:ascii="宋体" w:hAnsi="宋体"/>
                <w:sz w:val="18"/>
                <w:szCs w:val="18"/>
                <w:vertAlign w:val="superscript"/>
              </w:rPr>
              <w:t>3</w:t>
            </w:r>
            <w:r>
              <w:rPr>
                <w:rFonts w:hint="eastAsia" w:ascii="宋体" w:hAnsi="宋体"/>
                <w:sz w:val="18"/>
                <w:szCs w:val="18"/>
              </w:rPr>
              <w:t>)</w:t>
            </w:r>
            <w:r>
              <w:rPr>
                <w:rFonts w:hint="eastAsia" w:ascii="宋体" w:hAnsi="宋体"/>
                <w:bCs/>
                <w:sz w:val="18"/>
                <w:szCs w:val="18"/>
              </w:rPr>
              <w:t>及规模等级</w:t>
            </w:r>
          </w:p>
        </w:tc>
        <w:tc>
          <w:tcPr>
            <w:tcW w:w="4536" w:type="dxa"/>
            <w:gridSpan w:val="6"/>
            <w:tcBorders>
              <w:top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威胁</w:t>
            </w:r>
          </w:p>
          <w:p>
            <w:pPr>
              <w:pStyle w:val="16"/>
              <w:spacing w:line="240" w:lineRule="auto"/>
              <w:ind w:firstLine="0"/>
              <w:jc w:val="center"/>
              <w:rPr>
                <w:rFonts w:hint="eastAsia" w:ascii="宋体" w:hAnsi="宋体"/>
                <w:bCs/>
                <w:sz w:val="18"/>
                <w:szCs w:val="18"/>
              </w:rPr>
            </w:pPr>
            <w:r>
              <w:rPr>
                <w:rFonts w:hint="eastAsia" w:ascii="宋体" w:hAnsi="宋体"/>
                <w:bCs/>
                <w:sz w:val="18"/>
                <w:szCs w:val="18"/>
              </w:rPr>
              <w:t>户数人数</w:t>
            </w:r>
          </w:p>
        </w:tc>
        <w:tc>
          <w:tcPr>
            <w:tcW w:w="1125"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952" w:type="dxa"/>
            <w:tcBorders>
              <w:top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威胁财产（万元）及其它</w:t>
            </w:r>
          </w:p>
        </w:tc>
        <w:tc>
          <w:tcPr>
            <w:tcW w:w="706" w:type="dxa"/>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1134"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险情等级</w:t>
            </w:r>
          </w:p>
        </w:tc>
        <w:tc>
          <w:tcPr>
            <w:tcW w:w="708"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1701" w:type="dxa"/>
            <w:gridSpan w:val="3"/>
            <w:tcBorders>
              <w:top w:val="single" w:color="auto" w:sz="4" w:space="0"/>
              <w:bottom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曾经发生灾害时间</w:t>
            </w:r>
          </w:p>
        </w:tc>
        <w:tc>
          <w:tcPr>
            <w:tcW w:w="2127" w:type="dxa"/>
            <w:tcBorders>
              <w:top w:val="single" w:color="auto" w:sz="4" w:space="0"/>
              <w:bottom w:val="single" w:color="auto" w:sz="4" w:space="0"/>
              <w:right w:val="single" w:color="auto" w:sz="4" w:space="0"/>
            </w:tcBorders>
            <w:vAlign w:val="center"/>
          </w:tcPr>
          <w:p>
            <w:pPr>
              <w:pStyle w:val="16"/>
              <w:spacing w:line="240" w:lineRule="auto"/>
              <w:ind w:firstLine="0"/>
              <w:rPr>
                <w:rFonts w:hint="eastAsia" w:ascii="宋体" w:hAnsi="宋体"/>
                <w:sz w:val="18"/>
                <w:szCs w:val="18"/>
              </w:rPr>
            </w:pPr>
            <w:r>
              <w:rPr>
                <w:rFonts w:hint="eastAsia" w:ascii="宋体" w:hAnsi="宋体"/>
                <w:sz w:val="18"/>
                <w:szCs w:val="1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地质</w:t>
            </w:r>
          </w:p>
          <w:p>
            <w:pPr>
              <w:pStyle w:val="16"/>
              <w:spacing w:line="240" w:lineRule="auto"/>
              <w:ind w:firstLine="0"/>
              <w:jc w:val="center"/>
              <w:rPr>
                <w:rFonts w:hint="eastAsia" w:ascii="宋体" w:hAnsi="宋体"/>
                <w:bCs/>
                <w:sz w:val="18"/>
                <w:szCs w:val="18"/>
              </w:rPr>
            </w:pPr>
            <w:r>
              <w:rPr>
                <w:rFonts w:hint="eastAsia" w:ascii="宋体" w:hAnsi="宋体"/>
                <w:bCs/>
                <w:sz w:val="18"/>
                <w:szCs w:val="18"/>
              </w:rPr>
              <w:t>环境</w:t>
            </w:r>
          </w:p>
          <w:p>
            <w:pPr>
              <w:pStyle w:val="16"/>
              <w:spacing w:line="240" w:lineRule="auto"/>
              <w:ind w:firstLine="0"/>
              <w:jc w:val="center"/>
              <w:rPr>
                <w:rFonts w:hint="eastAsia" w:ascii="宋体" w:hAnsi="宋体"/>
                <w:bCs/>
                <w:sz w:val="18"/>
                <w:szCs w:val="18"/>
              </w:rPr>
            </w:pPr>
            <w:r>
              <w:rPr>
                <w:rFonts w:hint="eastAsia" w:ascii="宋体" w:hAnsi="宋体"/>
                <w:bCs/>
                <w:sz w:val="18"/>
                <w:szCs w:val="18"/>
              </w:rPr>
              <w:t>条件</w:t>
            </w:r>
          </w:p>
        </w:tc>
        <w:tc>
          <w:tcPr>
            <w:tcW w:w="8453" w:type="dxa"/>
            <w:gridSpan w:val="12"/>
            <w:tcBorders>
              <w:top w:val="single" w:color="auto" w:sz="4" w:space="0"/>
              <w:left w:val="single" w:color="auto" w:sz="4" w:space="0"/>
              <w:bottom w:val="single" w:color="auto" w:sz="4" w:space="0"/>
              <w:right w:val="single" w:color="auto" w:sz="4" w:space="0"/>
            </w:tcBorders>
          </w:tcPr>
          <w:p>
            <w:pPr>
              <w:pStyle w:val="16"/>
              <w:spacing w:line="240" w:lineRule="auto"/>
              <w:ind w:firstLine="0"/>
              <w:rPr>
                <w:rFonts w:hint="eastAsia" w:ascii="宋体" w:hAnsi="宋体"/>
                <w:sz w:val="18"/>
                <w:szCs w:val="18"/>
              </w:rPr>
            </w:pPr>
          </w:p>
          <w:p>
            <w:pPr>
              <w:pStyle w:val="16"/>
              <w:spacing w:line="240" w:lineRule="auto"/>
              <w:ind w:firstLine="0"/>
              <w:rPr>
                <w:rFonts w:hint="eastAsia" w:ascii="宋体" w:hAnsi="宋体"/>
                <w:sz w:val="18"/>
                <w:szCs w:val="18"/>
              </w:rPr>
            </w:pPr>
          </w:p>
          <w:p>
            <w:pPr>
              <w:pStyle w:val="16"/>
              <w:spacing w:line="240" w:lineRule="auto"/>
              <w:ind w:firstLine="0"/>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bCs/>
                <w:sz w:val="18"/>
                <w:szCs w:val="18"/>
              </w:rPr>
            </w:pPr>
            <w:r>
              <w:rPr>
                <w:rFonts w:hint="eastAsia" w:ascii="宋体" w:hAnsi="宋体"/>
                <w:bCs/>
                <w:sz w:val="18"/>
                <w:szCs w:val="18"/>
              </w:rPr>
              <w:t>变形特征及活动历史</w:t>
            </w:r>
          </w:p>
        </w:tc>
        <w:tc>
          <w:tcPr>
            <w:tcW w:w="8453" w:type="dxa"/>
            <w:gridSpan w:val="12"/>
            <w:tcBorders>
              <w:top w:val="single" w:color="auto" w:sz="4" w:space="0"/>
              <w:left w:val="single" w:color="auto" w:sz="4" w:space="0"/>
              <w:bottom w:val="single" w:color="auto" w:sz="4" w:space="0"/>
              <w:right w:val="single" w:color="auto" w:sz="4" w:space="0"/>
            </w:tcBorders>
          </w:tcPr>
          <w:p>
            <w:pPr>
              <w:pStyle w:val="16"/>
              <w:spacing w:line="240" w:lineRule="auto"/>
              <w:ind w:firstLine="0"/>
              <w:rPr>
                <w:rFonts w:hint="eastAsia" w:ascii="宋体" w:hAnsi="宋体"/>
                <w:sz w:val="18"/>
                <w:szCs w:val="18"/>
              </w:rPr>
            </w:pPr>
          </w:p>
          <w:p>
            <w:pPr>
              <w:pStyle w:val="16"/>
              <w:spacing w:line="240" w:lineRule="auto"/>
              <w:ind w:firstLine="0"/>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稳定性分析</w:t>
            </w:r>
          </w:p>
        </w:tc>
        <w:tc>
          <w:tcPr>
            <w:tcW w:w="8453" w:type="dxa"/>
            <w:gridSpan w:val="12"/>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引发因素</w:t>
            </w:r>
          </w:p>
        </w:tc>
        <w:tc>
          <w:tcPr>
            <w:tcW w:w="8453" w:type="dxa"/>
            <w:gridSpan w:val="12"/>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潜在危害</w:t>
            </w:r>
          </w:p>
        </w:tc>
        <w:tc>
          <w:tcPr>
            <w:tcW w:w="8453" w:type="dxa"/>
            <w:gridSpan w:val="12"/>
            <w:tcBorders>
              <w:top w:val="single" w:color="auto" w:sz="4" w:space="0"/>
              <w:left w:val="single" w:color="auto" w:sz="4" w:space="0"/>
              <w:bottom w:val="single" w:color="auto" w:sz="4" w:space="0"/>
              <w:right w:val="single" w:color="auto" w:sz="4" w:space="0"/>
            </w:tcBorders>
          </w:tcPr>
          <w:p>
            <w:pPr>
              <w:pStyle w:val="16"/>
              <w:spacing w:line="240" w:lineRule="auto"/>
              <w:ind w:firstLine="0"/>
              <w:rPr>
                <w:rFonts w:hint="eastAsia" w:ascii="宋体" w:hAnsi="宋体"/>
                <w:sz w:val="18"/>
                <w:szCs w:val="18"/>
              </w:rPr>
            </w:pPr>
          </w:p>
          <w:p>
            <w:pPr>
              <w:pStyle w:val="16"/>
              <w:spacing w:line="240" w:lineRule="auto"/>
              <w:ind w:firstLine="0"/>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临灾状态</w:t>
            </w:r>
          </w:p>
          <w:p>
            <w:pPr>
              <w:pStyle w:val="16"/>
              <w:spacing w:line="240" w:lineRule="auto"/>
              <w:ind w:firstLine="0"/>
              <w:jc w:val="center"/>
              <w:rPr>
                <w:rFonts w:hint="eastAsia" w:ascii="宋体" w:hAnsi="宋体"/>
                <w:sz w:val="18"/>
                <w:szCs w:val="18"/>
              </w:rPr>
            </w:pPr>
            <w:r>
              <w:rPr>
                <w:rFonts w:hint="eastAsia" w:ascii="宋体" w:hAnsi="宋体"/>
                <w:sz w:val="18"/>
                <w:szCs w:val="18"/>
              </w:rPr>
              <w:t>预测</w:t>
            </w:r>
          </w:p>
        </w:tc>
        <w:tc>
          <w:tcPr>
            <w:tcW w:w="1113" w:type="dxa"/>
            <w:tcBorders>
              <w:top w:val="single" w:color="auto" w:sz="4" w:space="0"/>
              <w:bottom w:val="single" w:color="auto" w:sz="4" w:space="0"/>
            </w:tcBorders>
          </w:tcPr>
          <w:p>
            <w:pPr>
              <w:pStyle w:val="16"/>
              <w:spacing w:line="240" w:lineRule="auto"/>
              <w:ind w:firstLine="0"/>
              <w:jc w:val="center"/>
              <w:rPr>
                <w:rFonts w:hint="eastAsia" w:ascii="宋体" w:hAnsi="宋体"/>
                <w:sz w:val="18"/>
                <w:szCs w:val="18"/>
              </w:rPr>
            </w:pPr>
          </w:p>
        </w:tc>
        <w:tc>
          <w:tcPr>
            <w:tcW w:w="964"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监测内容与方法</w:t>
            </w:r>
          </w:p>
        </w:tc>
        <w:tc>
          <w:tcPr>
            <w:tcW w:w="1040"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1045"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监测周期</w:t>
            </w:r>
          </w:p>
        </w:tc>
        <w:tc>
          <w:tcPr>
            <w:tcW w:w="4291" w:type="dxa"/>
            <w:gridSpan w:val="5"/>
            <w:tcBorders>
              <w:top w:val="single" w:color="auto" w:sz="4" w:space="0"/>
              <w:bottom w:val="single" w:color="auto" w:sz="4" w:space="0"/>
              <w:right w:val="single" w:color="auto" w:sz="4" w:space="0"/>
            </w:tcBorders>
          </w:tcPr>
          <w:p>
            <w:pPr>
              <w:pStyle w:val="16"/>
              <w:spacing w:line="240" w:lineRule="auto"/>
              <w:ind w:firstLine="0"/>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责任人</w:t>
            </w:r>
          </w:p>
        </w:tc>
        <w:tc>
          <w:tcPr>
            <w:tcW w:w="1113" w:type="dxa"/>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964"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电话</w:t>
            </w:r>
          </w:p>
        </w:tc>
        <w:tc>
          <w:tcPr>
            <w:tcW w:w="1040"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1045"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监测员</w:t>
            </w:r>
          </w:p>
        </w:tc>
        <w:tc>
          <w:tcPr>
            <w:tcW w:w="1036"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779" w:type="dxa"/>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电话</w:t>
            </w:r>
          </w:p>
        </w:tc>
        <w:tc>
          <w:tcPr>
            <w:tcW w:w="2476" w:type="dxa"/>
            <w:gridSpan w:val="2"/>
            <w:tcBorders>
              <w:top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预警方法</w:t>
            </w:r>
          </w:p>
        </w:tc>
        <w:tc>
          <w:tcPr>
            <w:tcW w:w="1113" w:type="dxa"/>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964"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预警信号</w:t>
            </w:r>
          </w:p>
        </w:tc>
        <w:tc>
          <w:tcPr>
            <w:tcW w:w="1040"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1045"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预警信号发布人</w:t>
            </w:r>
          </w:p>
        </w:tc>
        <w:tc>
          <w:tcPr>
            <w:tcW w:w="1036"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p>
        </w:tc>
        <w:tc>
          <w:tcPr>
            <w:tcW w:w="779" w:type="dxa"/>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电话</w:t>
            </w:r>
          </w:p>
        </w:tc>
        <w:tc>
          <w:tcPr>
            <w:tcW w:w="2476" w:type="dxa"/>
            <w:gridSpan w:val="2"/>
            <w:tcBorders>
              <w:top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dxa"/>
            <w:tcBorders>
              <w:top w:val="single" w:color="auto" w:sz="4" w:space="0"/>
              <w:left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预定避险</w:t>
            </w:r>
          </w:p>
          <w:p>
            <w:pPr>
              <w:pStyle w:val="16"/>
              <w:spacing w:line="240" w:lineRule="auto"/>
              <w:ind w:firstLine="0"/>
              <w:jc w:val="center"/>
              <w:rPr>
                <w:rFonts w:hint="eastAsia" w:ascii="宋体" w:hAnsi="宋体"/>
                <w:sz w:val="18"/>
                <w:szCs w:val="18"/>
              </w:rPr>
            </w:pPr>
            <w:r>
              <w:rPr>
                <w:rFonts w:hint="eastAsia" w:ascii="宋体" w:hAnsi="宋体"/>
                <w:sz w:val="18"/>
                <w:szCs w:val="18"/>
              </w:rPr>
              <w:t>场所</w:t>
            </w:r>
          </w:p>
        </w:tc>
        <w:tc>
          <w:tcPr>
            <w:tcW w:w="1113" w:type="dxa"/>
            <w:tcBorders>
              <w:top w:val="single" w:color="auto" w:sz="4" w:space="0"/>
              <w:bottom w:val="single" w:color="auto" w:sz="4" w:space="0"/>
            </w:tcBorders>
            <w:vAlign w:val="center"/>
          </w:tcPr>
          <w:p>
            <w:pPr>
              <w:pStyle w:val="16"/>
              <w:spacing w:line="240" w:lineRule="auto"/>
              <w:ind w:firstLine="0"/>
              <w:rPr>
                <w:rFonts w:hint="eastAsia" w:ascii="宋体" w:hAnsi="宋体"/>
                <w:sz w:val="18"/>
                <w:szCs w:val="18"/>
              </w:rPr>
            </w:pPr>
          </w:p>
        </w:tc>
        <w:tc>
          <w:tcPr>
            <w:tcW w:w="964" w:type="dxa"/>
            <w:gridSpan w:val="2"/>
            <w:tcBorders>
              <w:top w:val="single" w:color="auto" w:sz="4" w:space="0"/>
              <w:bottom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预定撤离</w:t>
            </w:r>
          </w:p>
          <w:p>
            <w:pPr>
              <w:pStyle w:val="16"/>
              <w:spacing w:line="240" w:lineRule="auto"/>
              <w:ind w:firstLine="0"/>
              <w:jc w:val="center"/>
              <w:rPr>
                <w:rFonts w:hint="eastAsia" w:ascii="宋体" w:hAnsi="宋体"/>
                <w:sz w:val="18"/>
                <w:szCs w:val="18"/>
              </w:rPr>
            </w:pPr>
            <w:r>
              <w:rPr>
                <w:rFonts w:hint="eastAsia" w:ascii="宋体" w:hAnsi="宋体"/>
                <w:sz w:val="18"/>
                <w:szCs w:val="18"/>
              </w:rPr>
              <w:t>路线</w:t>
            </w:r>
          </w:p>
        </w:tc>
        <w:tc>
          <w:tcPr>
            <w:tcW w:w="6376" w:type="dxa"/>
            <w:gridSpan w:val="9"/>
            <w:tcBorders>
              <w:top w:val="single" w:color="auto" w:sz="4" w:space="0"/>
              <w:bottom w:val="single" w:color="auto" w:sz="4" w:space="0"/>
              <w:right w:val="single" w:color="auto" w:sz="4" w:space="0"/>
            </w:tcBorders>
            <w:vAlign w:val="center"/>
          </w:tcPr>
          <w:p>
            <w:pPr>
              <w:pStyle w:val="16"/>
              <w:spacing w:line="240" w:lineRule="auto"/>
              <w:ind w:firstLine="0"/>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53" w:type="dxa"/>
            <w:tcBorders>
              <w:top w:val="single" w:color="auto" w:sz="4" w:space="0"/>
              <w:left w:val="single" w:color="auto" w:sz="4" w:space="0"/>
              <w:bottom w:val="single" w:color="auto" w:sz="4" w:space="0"/>
              <w:right w:val="single" w:color="auto" w:sz="4" w:space="0"/>
            </w:tcBorders>
            <w:vAlign w:val="center"/>
          </w:tcPr>
          <w:p>
            <w:pPr>
              <w:pStyle w:val="16"/>
              <w:spacing w:line="240" w:lineRule="auto"/>
              <w:ind w:firstLine="0"/>
              <w:jc w:val="center"/>
              <w:rPr>
                <w:rFonts w:hint="eastAsia" w:ascii="宋体" w:hAnsi="宋体"/>
                <w:sz w:val="18"/>
                <w:szCs w:val="18"/>
              </w:rPr>
            </w:pPr>
            <w:r>
              <w:rPr>
                <w:rFonts w:hint="eastAsia" w:ascii="宋体" w:hAnsi="宋体"/>
                <w:sz w:val="18"/>
                <w:szCs w:val="18"/>
              </w:rPr>
              <w:t>防治</w:t>
            </w:r>
          </w:p>
          <w:p>
            <w:pPr>
              <w:pStyle w:val="16"/>
              <w:spacing w:line="240" w:lineRule="auto"/>
              <w:ind w:firstLine="0"/>
              <w:jc w:val="center"/>
              <w:rPr>
                <w:rFonts w:hint="eastAsia" w:ascii="宋体" w:hAnsi="宋体"/>
                <w:sz w:val="18"/>
                <w:szCs w:val="18"/>
              </w:rPr>
            </w:pPr>
            <w:r>
              <w:rPr>
                <w:rFonts w:hint="eastAsia" w:ascii="宋体" w:hAnsi="宋体"/>
                <w:sz w:val="18"/>
                <w:szCs w:val="18"/>
              </w:rPr>
              <w:t>措施建议</w:t>
            </w:r>
          </w:p>
        </w:tc>
        <w:tc>
          <w:tcPr>
            <w:tcW w:w="8453" w:type="dxa"/>
            <w:gridSpan w:val="12"/>
            <w:tcBorders>
              <w:top w:val="single" w:color="auto" w:sz="4" w:space="0"/>
              <w:left w:val="single" w:color="auto" w:sz="4" w:space="0"/>
              <w:bottom w:val="single" w:color="auto" w:sz="4" w:space="0"/>
              <w:right w:val="single" w:color="auto" w:sz="4" w:space="0"/>
            </w:tcBorders>
          </w:tcPr>
          <w:p>
            <w:pPr>
              <w:pStyle w:val="16"/>
              <w:spacing w:line="240" w:lineRule="auto"/>
              <w:ind w:firstLine="0"/>
              <w:rPr>
                <w:rFonts w:hint="eastAsia" w:ascii="宋体" w:hAnsi="宋体"/>
                <w:sz w:val="18"/>
                <w:szCs w:val="18"/>
              </w:rPr>
            </w:pPr>
          </w:p>
          <w:p>
            <w:pPr>
              <w:pStyle w:val="16"/>
              <w:spacing w:line="240" w:lineRule="auto"/>
              <w:ind w:firstLine="0"/>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9" w:hRule="atLeast"/>
          <w:jc w:val="center"/>
        </w:trPr>
        <w:tc>
          <w:tcPr>
            <w:tcW w:w="9606" w:type="dxa"/>
            <w:gridSpan w:val="13"/>
            <w:tcBorders>
              <w:top w:val="single" w:color="auto" w:sz="4" w:space="0"/>
              <w:left w:val="single" w:color="auto" w:sz="4" w:space="0"/>
              <w:bottom w:val="single" w:color="auto" w:sz="4" w:space="0"/>
              <w:right w:val="single" w:color="auto" w:sz="4" w:space="0"/>
            </w:tcBorders>
          </w:tcPr>
          <w:p>
            <w:pPr>
              <w:pStyle w:val="16"/>
              <w:spacing w:line="240" w:lineRule="auto"/>
              <w:ind w:firstLine="0"/>
              <w:rPr>
                <w:rFonts w:hint="eastAsia" w:ascii="宋体" w:hAnsi="宋体"/>
                <w:sz w:val="18"/>
                <w:szCs w:val="18"/>
              </w:rPr>
            </w:pPr>
            <w:r>
              <w:rPr>
                <w:rFonts w:hint="eastAsia" w:ascii="宋体" w:hAnsi="宋体"/>
                <w:sz w:val="18"/>
                <w:szCs w:val="18"/>
              </w:rPr>
              <w:t>撤离路线示意图：</w:t>
            </w:r>
          </w:p>
          <w:p>
            <w:pPr>
              <w:pStyle w:val="16"/>
              <w:spacing w:line="240" w:lineRule="auto"/>
              <w:ind w:firstLine="0"/>
              <w:rPr>
                <w:rFonts w:hint="eastAsia" w:ascii="宋体" w:hAnsi="宋体"/>
                <w:sz w:val="18"/>
                <w:szCs w:val="18"/>
              </w:rPr>
            </w:pPr>
          </w:p>
          <w:p>
            <w:pPr>
              <w:pStyle w:val="16"/>
              <w:spacing w:line="240" w:lineRule="auto"/>
              <w:ind w:firstLine="0"/>
              <w:rPr>
                <w:rFonts w:hint="eastAsia" w:ascii="宋体" w:hAnsi="宋体"/>
                <w:sz w:val="18"/>
                <w:szCs w:val="18"/>
              </w:rPr>
            </w:pPr>
          </w:p>
          <w:p>
            <w:pPr>
              <w:pStyle w:val="16"/>
              <w:spacing w:line="240" w:lineRule="auto"/>
              <w:ind w:firstLine="0"/>
              <w:rPr>
                <w:rFonts w:hint="eastAsia" w:ascii="宋体" w:hAnsi="宋体"/>
                <w:sz w:val="18"/>
                <w:szCs w:val="18"/>
              </w:rPr>
            </w:pPr>
          </w:p>
        </w:tc>
      </w:tr>
    </w:tbl>
    <w:p>
      <w:pPr>
        <w:pStyle w:val="53"/>
        <w:ind w:firstLine="0" w:firstLineChars="0"/>
        <w:sectPr>
          <w:headerReference r:id="rId45" w:type="default"/>
          <w:footerReference r:id="rId46" w:type="default"/>
          <w:pgSz w:w="11906" w:h="16838"/>
          <w:pgMar w:top="1928" w:right="1134" w:bottom="1134" w:left="1134" w:header="1418" w:footer="1134" w:gutter="284"/>
          <w:pgNumType w:fmt="decimal"/>
          <w:cols w:space="720" w:num="1"/>
          <w:formProt w:val="0"/>
          <w:docGrid w:type="lines" w:linePitch="312" w:charSpace="0"/>
        </w:sectPr>
      </w:pPr>
    </w:p>
    <w:p>
      <w:pPr>
        <w:pStyle w:val="113"/>
        <w:spacing w:after="156"/>
      </w:pPr>
      <w:bookmarkStart w:id="357" w:name="_Toc1444003734"/>
      <w:bookmarkEnd w:id="357"/>
      <w:bookmarkStart w:id="358" w:name="_Toc297348530"/>
      <w:bookmarkEnd w:id="358"/>
      <w:bookmarkStart w:id="359" w:name="_Toc1337116859"/>
      <w:bookmarkEnd w:id="359"/>
      <w:bookmarkStart w:id="360" w:name="_Toc190187246"/>
      <w:bookmarkEnd w:id="360"/>
      <w:bookmarkStart w:id="361" w:name="_Toc715679004"/>
      <w:r>
        <w:br w:type="textWrapping"/>
      </w:r>
      <w:r>
        <w:rPr>
          <w:rFonts w:hint="eastAsia"/>
        </w:rPr>
        <w:t>（资料性）</w:t>
      </w:r>
      <w:r>
        <w:rPr>
          <w:rFonts w:hint="eastAsia"/>
        </w:rPr>
        <w:br w:type="textWrapping"/>
      </w:r>
      <w:r>
        <w:rPr>
          <w:rFonts w:hint="eastAsia" w:ascii="黑体" w:hAnsi="黑体" w:eastAsia="黑体" w:cs="黑体"/>
        </w:rPr>
        <w:t>地质灾害、地质灾害隐患、斜坡单元汇总</w:t>
      </w:r>
      <w:r>
        <w:rPr>
          <w:rFonts w:hint="eastAsia"/>
          <w:lang w:eastAsia="zh-CN"/>
        </w:rPr>
        <w:t>表</w:t>
      </w:r>
      <w:bookmarkEnd w:id="361"/>
    </w:p>
    <w:p>
      <w:pPr>
        <w:pStyle w:val="234"/>
        <w:ind w:firstLine="0" w:firstLineChars="0"/>
        <w:jc w:val="center"/>
        <w:rPr>
          <w:rFonts w:hint="eastAsia" w:ascii="黑体" w:hAnsi="黑体" w:eastAsia="黑体" w:cs="黑体"/>
        </w:rPr>
      </w:pPr>
    </w:p>
    <w:p>
      <w:pPr>
        <w:pStyle w:val="234"/>
        <w:ind w:firstLine="0" w:firstLineChars="0"/>
        <w:jc w:val="center"/>
        <w:outlineLvl w:val="0"/>
        <w:rPr>
          <w:rFonts w:hint="eastAsia" w:ascii="黑体" w:hAnsi="黑体" w:eastAsia="黑体" w:cs="黑体"/>
        </w:rPr>
      </w:pPr>
      <w:bookmarkStart w:id="362" w:name="_Toc800782117"/>
      <w:r>
        <w:rPr>
          <w:rFonts w:hint="eastAsia" w:ascii="黑体" w:hAnsi="宋体" w:eastAsia="黑体" w:cs="黑体"/>
          <w:color w:val="000000"/>
          <w:szCs w:val="21"/>
          <w:lang w:bidi="ar"/>
        </w:rPr>
        <w:t xml:space="preserve">附录O.1 </w:t>
      </w:r>
      <w:r>
        <w:rPr>
          <w:rStyle w:val="239"/>
          <w:rFonts w:hint="default"/>
          <w:lang w:bidi="ar"/>
        </w:rPr>
        <w:t xml:space="preserve"> ***县***乡镇（街道）地质灾害灾情基本情况表</w:t>
      </w:r>
      <w:bookmarkEnd w:id="362"/>
    </w:p>
    <w:p>
      <w:pPr>
        <w:pStyle w:val="53"/>
        <w:ind w:firstLine="0" w:firstLineChars="0"/>
      </w:pPr>
    </w:p>
    <w:tbl>
      <w:tblPr>
        <w:tblStyle w:val="27"/>
        <w:tblW w:w="13796" w:type="dxa"/>
        <w:jc w:val="center"/>
        <w:tblLayout w:type="fixed"/>
        <w:tblCellMar>
          <w:top w:w="0" w:type="dxa"/>
          <w:left w:w="108" w:type="dxa"/>
          <w:bottom w:w="0" w:type="dxa"/>
          <w:right w:w="108" w:type="dxa"/>
        </w:tblCellMar>
      </w:tblPr>
      <w:tblGrid>
        <w:gridCol w:w="550"/>
        <w:gridCol w:w="593"/>
        <w:gridCol w:w="593"/>
        <w:gridCol w:w="765"/>
        <w:gridCol w:w="999"/>
        <w:gridCol w:w="593"/>
        <w:gridCol w:w="593"/>
        <w:gridCol w:w="593"/>
        <w:gridCol w:w="593"/>
        <w:gridCol w:w="1063"/>
        <w:gridCol w:w="1812"/>
        <w:gridCol w:w="647"/>
        <w:gridCol w:w="647"/>
        <w:gridCol w:w="647"/>
        <w:gridCol w:w="647"/>
        <w:gridCol w:w="647"/>
        <w:gridCol w:w="1240"/>
        <w:gridCol w:w="574"/>
      </w:tblGrid>
      <w:tr>
        <w:tblPrEx>
          <w:tblCellMar>
            <w:top w:w="0" w:type="dxa"/>
            <w:left w:w="108" w:type="dxa"/>
            <w:bottom w:w="0" w:type="dxa"/>
            <w:right w:w="108" w:type="dxa"/>
          </w:tblCellMar>
        </w:tblPrEx>
        <w:trPr>
          <w:trHeight w:val="303" w:hRule="atLeast"/>
          <w:jc w:val="center"/>
        </w:trPr>
        <w:tc>
          <w:tcPr>
            <w:tcW w:w="55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59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发生日期</w:t>
            </w:r>
          </w:p>
        </w:tc>
        <w:tc>
          <w:tcPr>
            <w:tcW w:w="59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名称</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行政村</w:t>
            </w:r>
          </w:p>
        </w:tc>
        <w:tc>
          <w:tcPr>
            <w:tcW w:w="999"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具体位置</w:t>
            </w:r>
          </w:p>
        </w:tc>
        <w:tc>
          <w:tcPr>
            <w:tcW w:w="59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经度</w:t>
            </w:r>
          </w:p>
        </w:tc>
        <w:tc>
          <w:tcPr>
            <w:tcW w:w="59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纬度</w:t>
            </w:r>
          </w:p>
        </w:tc>
        <w:tc>
          <w:tcPr>
            <w:tcW w:w="59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类型</w:t>
            </w:r>
          </w:p>
        </w:tc>
        <w:tc>
          <w:tcPr>
            <w:tcW w:w="59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规模</w:t>
            </w:r>
          </w:p>
        </w:tc>
        <w:tc>
          <w:tcPr>
            <w:tcW w:w="106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引发因素</w:t>
            </w:r>
          </w:p>
        </w:tc>
        <w:tc>
          <w:tcPr>
            <w:tcW w:w="1812"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基本情况</w:t>
            </w:r>
          </w:p>
        </w:tc>
        <w:tc>
          <w:tcPr>
            <w:tcW w:w="2588"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情况</w:t>
            </w:r>
          </w:p>
        </w:tc>
        <w:tc>
          <w:tcPr>
            <w:tcW w:w="64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灾情等级</w:t>
            </w:r>
          </w:p>
        </w:tc>
        <w:tc>
          <w:tcPr>
            <w:tcW w:w="124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所在斜坡单元统一编号</w:t>
            </w:r>
          </w:p>
        </w:tc>
        <w:tc>
          <w:tcPr>
            <w:tcW w:w="57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90"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59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59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999"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59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59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59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59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1063"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1812"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死亡人数</w:t>
            </w:r>
          </w:p>
        </w:tc>
        <w:tc>
          <w:tcPr>
            <w:tcW w:w="64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受伤人数</w:t>
            </w:r>
          </w:p>
        </w:tc>
        <w:tc>
          <w:tcPr>
            <w:tcW w:w="64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经济损失</w:t>
            </w:r>
          </w:p>
        </w:tc>
        <w:tc>
          <w:tcPr>
            <w:tcW w:w="64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其他</w:t>
            </w:r>
          </w:p>
        </w:tc>
        <w:tc>
          <w:tcPr>
            <w:tcW w:w="64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124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cs="宋体"/>
                <w:b/>
                <w:bCs/>
                <w:color w:val="000000"/>
                <w:sz w:val="18"/>
                <w:szCs w:val="18"/>
              </w:rPr>
            </w:pPr>
          </w:p>
        </w:tc>
        <w:tc>
          <w:tcPr>
            <w:tcW w:w="57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73" w:hRule="atLeast"/>
          <w:jc w:val="center"/>
        </w:trPr>
        <w:tc>
          <w:tcPr>
            <w:tcW w:w="55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999"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9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12"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47"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240"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574" w:type="dxa"/>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bl>
    <w:p>
      <w:pPr>
        <w:rPr>
          <w:rFonts w:hint="eastAsia" w:ascii="Times New Roman" w:hAnsi="Times New Roman"/>
          <w:kern w:val="0"/>
          <w:sz w:val="18"/>
          <w:szCs w:val="18"/>
        </w:rPr>
        <w:sectPr>
          <w:headerReference r:id="rId47" w:type="default"/>
          <w:footerReference r:id="rId48" w:type="default"/>
          <w:pgSz w:w="16838" w:h="11906" w:orient="landscape"/>
          <w:pgMar w:top="1134" w:right="1928" w:bottom="1134" w:left="1134" w:header="1418" w:footer="1134" w:gutter="284"/>
          <w:pgNumType w:fmt="decimal"/>
          <w:cols w:space="720" w:num="1"/>
          <w:formProt w:val="0"/>
          <w:docGrid w:type="lines" w:linePitch="312" w:charSpace="0"/>
        </w:sectPr>
      </w:pPr>
      <w:r>
        <w:rPr>
          <w:rFonts w:hint="eastAsia" w:ascii="Times New Roman" w:hAnsi="Times New Roman"/>
          <w:kern w:val="0"/>
          <w:sz w:val="18"/>
          <w:szCs w:val="18"/>
        </w:rPr>
        <w:t>注：基本情况简要填写地质灾害致灾模式等。</w:t>
      </w:r>
    </w:p>
    <w:p>
      <w:pPr>
        <w:jc w:val="center"/>
        <w:outlineLvl w:val="0"/>
        <w:rPr>
          <w:rFonts w:hint="eastAsia" w:ascii="黑体" w:hAnsi="宋体" w:eastAsia="黑体" w:cs="黑体"/>
          <w:color w:val="000000"/>
          <w:kern w:val="0"/>
          <w:lang w:bidi="ar"/>
        </w:rPr>
      </w:pPr>
      <w:bookmarkStart w:id="363" w:name="_Toc608280616"/>
      <w:r>
        <w:rPr>
          <w:rFonts w:hint="eastAsia" w:ascii="黑体" w:hAnsi="宋体" w:eastAsia="黑体" w:cs="黑体"/>
          <w:color w:val="000000"/>
          <w:kern w:val="0"/>
          <w:lang w:bidi="ar"/>
        </w:rPr>
        <w:t>附录O.2  ***县***乡镇（街道）地质灾害隐患点基本情况表</w:t>
      </w:r>
      <w:bookmarkEnd w:id="363"/>
    </w:p>
    <w:tbl>
      <w:tblPr>
        <w:tblStyle w:val="27"/>
        <w:tblW w:w="4842" w:type="pct"/>
        <w:jc w:val="center"/>
        <w:tblLayout w:type="fixed"/>
        <w:tblCellMar>
          <w:top w:w="0" w:type="dxa"/>
          <w:left w:w="108" w:type="dxa"/>
          <w:bottom w:w="0" w:type="dxa"/>
          <w:right w:w="108" w:type="dxa"/>
        </w:tblCellMar>
      </w:tblPr>
      <w:tblGrid>
        <w:gridCol w:w="546"/>
        <w:gridCol w:w="1013"/>
        <w:gridCol w:w="580"/>
        <w:gridCol w:w="786"/>
        <w:gridCol w:w="973"/>
        <w:gridCol w:w="534"/>
        <w:gridCol w:w="534"/>
        <w:gridCol w:w="623"/>
        <w:gridCol w:w="683"/>
        <w:gridCol w:w="1775"/>
        <w:gridCol w:w="504"/>
        <w:gridCol w:w="442"/>
        <w:gridCol w:w="610"/>
        <w:gridCol w:w="509"/>
        <w:gridCol w:w="599"/>
        <w:gridCol w:w="558"/>
        <w:gridCol w:w="670"/>
        <w:gridCol w:w="591"/>
        <w:gridCol w:w="626"/>
        <w:gridCol w:w="395"/>
      </w:tblGrid>
      <w:tr>
        <w:tblPrEx>
          <w:tblCellMar>
            <w:top w:w="0" w:type="dxa"/>
            <w:left w:w="108" w:type="dxa"/>
            <w:bottom w:w="0" w:type="dxa"/>
            <w:right w:w="108" w:type="dxa"/>
          </w:tblCellMar>
        </w:tblPrEx>
        <w:trPr>
          <w:trHeight w:val="300" w:hRule="atLeast"/>
          <w:jc w:val="center"/>
        </w:trPr>
        <w:tc>
          <w:tcPr>
            <w:tcW w:w="201"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374"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统一编号</w:t>
            </w:r>
          </w:p>
        </w:tc>
        <w:tc>
          <w:tcPr>
            <w:tcW w:w="214"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名称</w:t>
            </w:r>
          </w:p>
        </w:tc>
        <w:tc>
          <w:tcPr>
            <w:tcW w:w="2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行政村</w:t>
            </w:r>
          </w:p>
        </w:tc>
        <w:tc>
          <w:tcPr>
            <w:tcW w:w="359"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具体位置</w:t>
            </w:r>
          </w:p>
        </w:tc>
        <w:tc>
          <w:tcPr>
            <w:tcW w:w="19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经度</w:t>
            </w:r>
          </w:p>
        </w:tc>
        <w:tc>
          <w:tcPr>
            <w:tcW w:w="19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纬度</w:t>
            </w:r>
          </w:p>
        </w:tc>
        <w:tc>
          <w:tcPr>
            <w:tcW w:w="23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规模等级</w:t>
            </w:r>
          </w:p>
        </w:tc>
        <w:tc>
          <w:tcPr>
            <w:tcW w:w="252"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类型</w:t>
            </w:r>
          </w:p>
        </w:tc>
        <w:tc>
          <w:tcPr>
            <w:tcW w:w="655"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基本情况</w:t>
            </w:r>
          </w:p>
        </w:tc>
        <w:tc>
          <w:tcPr>
            <w:tcW w:w="762" w:type="pct"/>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潜在威胁对象</w:t>
            </w:r>
          </w:p>
        </w:tc>
        <w:tc>
          <w:tcPr>
            <w:tcW w:w="221"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稳定性等级</w:t>
            </w:r>
          </w:p>
        </w:tc>
        <w:tc>
          <w:tcPr>
            <w:tcW w:w="20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危害性等级</w:t>
            </w:r>
          </w:p>
        </w:tc>
        <w:tc>
          <w:tcPr>
            <w:tcW w:w="24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风险性等级</w:t>
            </w:r>
          </w:p>
        </w:tc>
        <w:tc>
          <w:tcPr>
            <w:tcW w:w="218"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sz w:val="18"/>
                <w:szCs w:val="18"/>
              </w:rPr>
              <w:t>风险管控措施</w:t>
            </w:r>
          </w:p>
        </w:tc>
        <w:tc>
          <w:tcPr>
            <w:tcW w:w="231"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所在斜坡单元统一编号</w:t>
            </w:r>
          </w:p>
        </w:tc>
        <w:tc>
          <w:tcPr>
            <w:tcW w:w="137"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285"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214"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29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59"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197"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197"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230"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55"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cs="宋体"/>
                <w:b/>
                <w:bCs/>
                <w:color w:val="00000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户数</w:t>
            </w:r>
          </w:p>
        </w:tc>
        <w:tc>
          <w:tcPr>
            <w:tcW w:w="163"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人数</w:t>
            </w:r>
          </w:p>
        </w:tc>
        <w:tc>
          <w:tcPr>
            <w:tcW w:w="225"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财产</w:t>
            </w:r>
          </w:p>
          <w:p>
            <w:pPr>
              <w:widowControl/>
              <w:spacing w:line="240" w:lineRule="auto"/>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0"/>
                <w:szCs w:val="10"/>
                <w:lang w:bidi="ar"/>
              </w:rPr>
              <w:t>（万元）</w:t>
            </w:r>
          </w:p>
        </w:tc>
        <w:tc>
          <w:tcPr>
            <w:tcW w:w="187"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其他</w:t>
            </w:r>
          </w:p>
        </w:tc>
        <w:tc>
          <w:tcPr>
            <w:tcW w:w="221"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206"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247"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218"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cs="宋体"/>
                <w:b/>
                <w:bCs/>
                <w:color w:val="000000"/>
                <w:sz w:val="18"/>
                <w:szCs w:val="18"/>
              </w:rPr>
            </w:pPr>
          </w:p>
        </w:tc>
        <w:tc>
          <w:tcPr>
            <w:tcW w:w="231"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cs="宋体"/>
                <w:b/>
                <w:bCs/>
                <w:color w:val="000000"/>
                <w:sz w:val="18"/>
                <w:szCs w:val="18"/>
              </w:rPr>
            </w:pPr>
          </w:p>
        </w:tc>
        <w:tc>
          <w:tcPr>
            <w:tcW w:w="137" w:type="pct"/>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20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7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4"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359"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0"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52"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63"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5"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8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2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06"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4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18"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231"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c>
          <w:tcPr>
            <w:tcW w:w="137" w:type="pct"/>
            <w:tcBorders>
              <w:top w:val="single" w:color="000000" w:sz="4" w:space="0"/>
              <w:left w:val="single" w:color="000000" w:sz="4" w:space="0"/>
              <w:bottom w:val="single" w:color="000000" w:sz="4" w:space="0"/>
              <w:right w:val="single" w:color="000000" w:sz="4" w:space="0"/>
            </w:tcBorders>
            <w:noWrap/>
            <w:vAlign w:val="center"/>
          </w:tcPr>
          <w:p>
            <w:pPr>
              <w:autoSpaceDE w:val="0"/>
              <w:autoSpaceDN w:val="0"/>
              <w:snapToGrid w:val="0"/>
              <w:spacing w:line="240" w:lineRule="auto"/>
              <w:jc w:val="center"/>
              <w:rPr>
                <w:kern w:val="0"/>
                <w:sz w:val="18"/>
                <w:szCs w:val="18"/>
              </w:rPr>
            </w:pPr>
          </w:p>
        </w:tc>
      </w:tr>
      <w:tr>
        <w:tblPrEx>
          <w:tblCellMar>
            <w:top w:w="0" w:type="dxa"/>
            <w:left w:w="108" w:type="dxa"/>
            <w:bottom w:w="0" w:type="dxa"/>
            <w:right w:w="108" w:type="dxa"/>
          </w:tblCellMar>
        </w:tblPrEx>
        <w:trPr>
          <w:trHeight w:val="567" w:hRule="atLeast"/>
          <w:jc w:val="center"/>
        </w:trPr>
        <w:tc>
          <w:tcPr>
            <w:tcW w:w="5000" w:type="pct"/>
            <w:gridSpan w:val="20"/>
            <w:tcBorders>
              <w:top w:val="single" w:color="000000" w:sz="4" w:space="0"/>
              <w:left w:val="nil"/>
              <w:bottom w:val="nil"/>
              <w:right w:val="nil"/>
            </w:tcBorders>
            <w:noWrap/>
            <w:vAlign w:val="center"/>
          </w:tcPr>
          <w:p>
            <w:pPr>
              <w:autoSpaceDE w:val="0"/>
              <w:autoSpaceDN w:val="0"/>
              <w:snapToGrid w:val="0"/>
              <w:spacing w:line="240" w:lineRule="auto"/>
              <w:jc w:val="left"/>
              <w:rPr>
                <w:kern w:val="0"/>
                <w:sz w:val="18"/>
                <w:szCs w:val="18"/>
              </w:rPr>
            </w:pPr>
            <w:r>
              <w:rPr>
                <w:rFonts w:hint="eastAsia" w:ascii="Times New Roman" w:hAnsi="Times New Roman"/>
                <w:kern w:val="0"/>
                <w:sz w:val="18"/>
                <w:szCs w:val="18"/>
              </w:rPr>
              <w:t>注：基本情况简要填写地质环境条件、变形特征等。</w:t>
            </w:r>
          </w:p>
        </w:tc>
      </w:tr>
    </w:tbl>
    <w:p>
      <w:pPr>
        <w:pStyle w:val="53"/>
        <w:ind w:firstLine="0" w:firstLineChars="0"/>
        <w:sectPr>
          <w:pgSz w:w="16838" w:h="11906" w:orient="landscape"/>
          <w:pgMar w:top="1134" w:right="1928" w:bottom="1134" w:left="1134" w:header="1418" w:footer="1134" w:gutter="284"/>
          <w:pgNumType w:fmt="decimal"/>
          <w:cols w:space="720" w:num="1"/>
          <w:formProt w:val="0"/>
          <w:docGrid w:type="lines" w:linePitch="312" w:charSpace="0"/>
        </w:sectPr>
      </w:pPr>
    </w:p>
    <w:p>
      <w:pPr>
        <w:widowControl/>
        <w:jc w:val="center"/>
        <w:textAlignment w:val="center"/>
        <w:outlineLvl w:val="0"/>
        <w:rPr>
          <w:rFonts w:hint="eastAsia" w:ascii="黑体" w:hAnsi="宋体" w:eastAsia="黑体" w:cs="黑体"/>
          <w:color w:val="000000"/>
          <w:kern w:val="0"/>
          <w:lang w:bidi="ar"/>
        </w:rPr>
      </w:pPr>
      <w:bookmarkStart w:id="364" w:name="_Toc639476017"/>
      <w:r>
        <w:rPr>
          <w:rFonts w:hint="eastAsia" w:ascii="黑体" w:hAnsi="宋体" w:eastAsia="黑体" w:cs="黑体"/>
          <w:color w:val="000000"/>
          <w:kern w:val="0"/>
          <w:lang w:bidi="ar"/>
        </w:rPr>
        <w:t>附录O.3  ***县***乡镇（街道）斜坡单元基本情况表</w:t>
      </w:r>
      <w:bookmarkEnd w:id="364"/>
    </w:p>
    <w:tbl>
      <w:tblPr>
        <w:tblStyle w:val="27"/>
        <w:tblW w:w="14516" w:type="dxa"/>
        <w:jc w:val="center"/>
        <w:tblLayout w:type="fixed"/>
        <w:tblCellMar>
          <w:top w:w="0" w:type="dxa"/>
          <w:left w:w="108" w:type="dxa"/>
          <w:bottom w:w="0" w:type="dxa"/>
          <w:right w:w="108" w:type="dxa"/>
        </w:tblCellMar>
      </w:tblPr>
      <w:tblGrid>
        <w:gridCol w:w="397"/>
        <w:gridCol w:w="624"/>
        <w:gridCol w:w="624"/>
        <w:gridCol w:w="624"/>
        <w:gridCol w:w="397"/>
        <w:gridCol w:w="624"/>
        <w:gridCol w:w="624"/>
        <w:gridCol w:w="397"/>
        <w:gridCol w:w="397"/>
        <w:gridCol w:w="397"/>
        <w:gridCol w:w="397"/>
        <w:gridCol w:w="397"/>
        <w:gridCol w:w="491"/>
        <w:gridCol w:w="477"/>
        <w:gridCol w:w="1105"/>
        <w:gridCol w:w="408"/>
        <w:gridCol w:w="396"/>
        <w:gridCol w:w="382"/>
        <w:gridCol w:w="368"/>
        <w:gridCol w:w="624"/>
        <w:gridCol w:w="624"/>
        <w:gridCol w:w="624"/>
        <w:gridCol w:w="624"/>
        <w:gridCol w:w="706"/>
        <w:gridCol w:w="642"/>
        <w:gridCol w:w="625"/>
        <w:gridCol w:w="521"/>
      </w:tblGrid>
      <w:tr>
        <w:tblPrEx>
          <w:tblCellMar>
            <w:top w:w="0" w:type="dxa"/>
            <w:left w:w="108" w:type="dxa"/>
            <w:bottom w:w="0" w:type="dxa"/>
            <w:right w:w="108" w:type="dxa"/>
          </w:tblCellMar>
        </w:tblPrEx>
        <w:trPr>
          <w:trHeight w:val="300" w:hRule="atLeast"/>
          <w:jc w:val="center"/>
        </w:trPr>
        <w:tc>
          <w:tcPr>
            <w:tcW w:w="39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624"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设计编号</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野外编号</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统一编号</w:t>
            </w:r>
          </w:p>
        </w:tc>
        <w:tc>
          <w:tcPr>
            <w:tcW w:w="39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名称</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行政村</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具体位置</w:t>
            </w:r>
          </w:p>
        </w:tc>
        <w:tc>
          <w:tcPr>
            <w:tcW w:w="39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经度</w:t>
            </w:r>
          </w:p>
        </w:tc>
        <w:tc>
          <w:tcPr>
            <w:tcW w:w="39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纬度</w:t>
            </w:r>
          </w:p>
        </w:tc>
        <w:tc>
          <w:tcPr>
            <w:tcW w:w="39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坡度</w:t>
            </w:r>
          </w:p>
        </w:tc>
        <w:tc>
          <w:tcPr>
            <w:tcW w:w="39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坡向</w:t>
            </w:r>
          </w:p>
        </w:tc>
        <w:tc>
          <w:tcPr>
            <w:tcW w:w="39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面积</w:t>
            </w:r>
          </w:p>
        </w:tc>
        <w:tc>
          <w:tcPr>
            <w:tcW w:w="968"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结构类型</w:t>
            </w:r>
          </w:p>
        </w:tc>
        <w:tc>
          <w:tcPr>
            <w:tcW w:w="110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基本情况</w:t>
            </w:r>
          </w:p>
        </w:tc>
        <w:tc>
          <w:tcPr>
            <w:tcW w:w="1554" w:type="dxa"/>
            <w:gridSpan w:val="4"/>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威胁对象</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稳定性等级</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危害性等级</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风险性等级</w:t>
            </w:r>
          </w:p>
        </w:tc>
        <w:tc>
          <w:tcPr>
            <w:tcW w:w="624"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调查手段</w:t>
            </w:r>
          </w:p>
        </w:tc>
        <w:tc>
          <w:tcPr>
            <w:tcW w:w="70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sz w:val="18"/>
                <w:szCs w:val="18"/>
              </w:rPr>
              <w:t>风险管控措施</w:t>
            </w:r>
          </w:p>
        </w:tc>
        <w:tc>
          <w:tcPr>
            <w:tcW w:w="642" w:type="dxa"/>
            <w:vMerge w:val="restart"/>
            <w:tcBorders>
              <w:top w:val="single" w:color="000000" w:sz="4" w:space="0"/>
              <w:left w:val="single" w:color="000000" w:sz="4" w:space="0"/>
              <w:bottom w:val="single" w:color="000000" w:sz="4" w:space="0"/>
              <w:right w:val="single" w:color="auto" w:sz="4" w:space="0"/>
            </w:tcBorders>
            <w:noWrap/>
            <w:vAlign w:val="center"/>
          </w:tcPr>
          <w:p>
            <w:pPr>
              <w:widowControl/>
              <w:spacing w:line="240" w:lineRule="auto"/>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已知灾害点名称</w:t>
            </w:r>
          </w:p>
        </w:tc>
        <w:tc>
          <w:tcPr>
            <w:tcW w:w="625" w:type="dxa"/>
            <w:vMerge w:val="restart"/>
            <w:tcBorders>
              <w:top w:val="single" w:color="000000" w:sz="4" w:space="0"/>
              <w:left w:val="single" w:color="auto"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kern w:val="0"/>
                <w:sz w:val="18"/>
                <w:szCs w:val="18"/>
                <w:lang w:bidi="ar"/>
              </w:rPr>
            </w:pPr>
            <w:r>
              <w:rPr>
                <w:rFonts w:hint="eastAsia" w:ascii="宋体" w:hAnsi="宋体" w:cs="宋体"/>
                <w:b/>
                <w:bCs/>
                <w:color w:val="000000"/>
                <w:kern w:val="0"/>
                <w:sz w:val="18"/>
                <w:szCs w:val="18"/>
                <w:lang w:bidi="ar"/>
              </w:rPr>
              <w:t>已知地质灾害隐患点统一编号</w:t>
            </w:r>
          </w:p>
        </w:tc>
        <w:tc>
          <w:tcPr>
            <w:tcW w:w="52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备注</w:t>
            </w:r>
          </w:p>
        </w:tc>
      </w:tr>
      <w:tr>
        <w:tblPrEx>
          <w:tblCellMar>
            <w:top w:w="0" w:type="dxa"/>
            <w:left w:w="108" w:type="dxa"/>
            <w:bottom w:w="0" w:type="dxa"/>
            <w:right w:w="108" w:type="dxa"/>
          </w:tblCellMar>
        </w:tblPrEx>
        <w:trPr>
          <w:trHeight w:val="1149" w:hRule="atLeast"/>
          <w:jc w:val="center"/>
        </w:trPr>
        <w:tc>
          <w:tcPr>
            <w:tcW w:w="39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9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9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9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9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9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397"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一级</w:t>
            </w:r>
          </w:p>
        </w:tc>
        <w:tc>
          <w:tcPr>
            <w:tcW w:w="47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二级</w:t>
            </w:r>
          </w:p>
        </w:tc>
        <w:tc>
          <w:tcPr>
            <w:tcW w:w="1105"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408"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户数</w:t>
            </w:r>
          </w:p>
        </w:tc>
        <w:tc>
          <w:tcPr>
            <w:tcW w:w="396"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人数</w:t>
            </w:r>
          </w:p>
        </w:tc>
        <w:tc>
          <w:tcPr>
            <w:tcW w:w="382"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其他</w:t>
            </w:r>
          </w:p>
        </w:tc>
        <w:tc>
          <w:tcPr>
            <w:tcW w:w="368"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b/>
                <w:bCs/>
                <w:color w:val="000000"/>
                <w:sz w:val="18"/>
                <w:szCs w:val="18"/>
              </w:rPr>
            </w:pPr>
            <w:r>
              <w:rPr>
                <w:rFonts w:hint="eastAsia" w:ascii="宋体" w:hAnsi="宋体" w:cs="宋体"/>
                <w:b/>
                <w:bCs/>
                <w:color w:val="000000"/>
                <w:kern w:val="0"/>
                <w:sz w:val="18"/>
                <w:szCs w:val="18"/>
                <w:lang w:bidi="ar"/>
              </w:rPr>
              <w:t>财产</w:t>
            </w: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24"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706"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642" w:type="dxa"/>
            <w:vMerge w:val="continue"/>
            <w:tcBorders>
              <w:top w:val="single" w:color="000000" w:sz="4" w:space="0"/>
              <w:left w:val="single" w:color="000000" w:sz="4" w:space="0"/>
              <w:bottom w:val="single" w:color="000000" w:sz="4" w:space="0"/>
              <w:right w:val="single" w:color="auto" w:sz="4" w:space="0"/>
            </w:tcBorders>
            <w:noWrap/>
            <w:vAlign w:val="center"/>
          </w:tcPr>
          <w:p>
            <w:pPr>
              <w:spacing w:line="240" w:lineRule="auto"/>
              <w:jc w:val="center"/>
              <w:rPr>
                <w:rFonts w:hint="eastAsia" w:ascii="宋体" w:hAnsi="宋体" w:cs="宋体"/>
                <w:b/>
                <w:bCs/>
                <w:color w:val="000000"/>
                <w:sz w:val="18"/>
                <w:szCs w:val="18"/>
              </w:rPr>
            </w:pPr>
          </w:p>
        </w:tc>
        <w:tc>
          <w:tcPr>
            <w:tcW w:w="625" w:type="dxa"/>
            <w:vMerge w:val="continue"/>
            <w:tcBorders>
              <w:top w:val="single" w:color="000000" w:sz="4" w:space="0"/>
              <w:left w:val="single" w:color="auto"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c>
          <w:tcPr>
            <w:tcW w:w="521" w:type="dxa"/>
            <w:vMerge w:val="continue"/>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b/>
                <w:bCs/>
                <w:color w:val="000000"/>
                <w:sz w:val="18"/>
                <w:szCs w:val="18"/>
              </w:rPr>
            </w:pPr>
          </w:p>
        </w:tc>
      </w:tr>
      <w:tr>
        <w:tblPrEx>
          <w:tblCellMar>
            <w:top w:w="0" w:type="dxa"/>
            <w:left w:w="108" w:type="dxa"/>
            <w:bottom w:w="0"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cs="宋体"/>
                <w:color w:val="000000"/>
                <w:sz w:val="18"/>
                <w:szCs w:val="18"/>
              </w:rPr>
            </w:pPr>
          </w:p>
        </w:tc>
        <w:tc>
          <w:tcPr>
            <w:tcW w:w="40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color w:val="000000"/>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color w:val="000000"/>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18"/>
                <w:szCs w:val="18"/>
              </w:rPr>
            </w:pPr>
          </w:p>
        </w:tc>
        <w:tc>
          <w:tcPr>
            <w:tcW w:w="36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color w:val="000000"/>
                <w:sz w:val="18"/>
                <w:szCs w:val="18"/>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18"/>
                <w:szCs w:val="18"/>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18"/>
                <w:szCs w:val="18"/>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18"/>
                <w:szCs w:val="18"/>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18"/>
                <w:szCs w:val="18"/>
              </w:rPr>
            </w:pPr>
          </w:p>
        </w:tc>
        <w:tc>
          <w:tcPr>
            <w:tcW w:w="70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18"/>
                <w:szCs w:val="18"/>
              </w:rPr>
            </w:pPr>
          </w:p>
        </w:tc>
        <w:tc>
          <w:tcPr>
            <w:tcW w:w="642" w:type="dxa"/>
            <w:tcBorders>
              <w:top w:val="single" w:color="000000" w:sz="4" w:space="0"/>
              <w:left w:val="single" w:color="000000" w:sz="4" w:space="0"/>
              <w:bottom w:val="single" w:color="000000" w:sz="4" w:space="0"/>
              <w:right w:val="single" w:color="auto" w:sz="4" w:space="0"/>
            </w:tcBorders>
            <w:noWrap/>
            <w:vAlign w:val="center"/>
          </w:tcPr>
          <w:p>
            <w:pPr>
              <w:spacing w:line="240" w:lineRule="auto"/>
              <w:jc w:val="center"/>
              <w:rPr>
                <w:rFonts w:hint="eastAsia" w:ascii="宋体" w:hAnsi="宋体" w:cs="宋体"/>
                <w:color w:val="000000"/>
                <w:sz w:val="18"/>
                <w:szCs w:val="18"/>
              </w:rPr>
            </w:pPr>
          </w:p>
        </w:tc>
        <w:tc>
          <w:tcPr>
            <w:tcW w:w="625" w:type="dxa"/>
            <w:tcBorders>
              <w:top w:val="single" w:color="000000" w:sz="4" w:space="0"/>
              <w:left w:val="single" w:color="auto"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0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6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70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42" w:type="dxa"/>
            <w:tcBorders>
              <w:top w:val="single" w:color="000000" w:sz="4" w:space="0"/>
              <w:left w:val="single" w:color="000000" w:sz="4" w:space="0"/>
              <w:bottom w:val="single" w:color="000000" w:sz="4" w:space="0"/>
              <w:right w:val="single" w:color="auto" w:sz="4" w:space="0"/>
            </w:tcBorders>
            <w:noWrap/>
            <w:vAlign w:val="center"/>
          </w:tcPr>
          <w:p>
            <w:pPr>
              <w:spacing w:line="240" w:lineRule="auto"/>
              <w:jc w:val="center"/>
              <w:rPr>
                <w:rFonts w:hint="eastAsia" w:ascii="宋体" w:hAnsi="宋体" w:cs="宋体"/>
                <w:color w:val="000000"/>
                <w:sz w:val="22"/>
                <w:szCs w:val="22"/>
              </w:rPr>
            </w:pPr>
          </w:p>
        </w:tc>
        <w:tc>
          <w:tcPr>
            <w:tcW w:w="625" w:type="dxa"/>
            <w:tcBorders>
              <w:top w:val="single" w:color="000000" w:sz="4" w:space="0"/>
              <w:left w:val="single" w:color="auto"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52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0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6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70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42" w:type="dxa"/>
            <w:tcBorders>
              <w:top w:val="single" w:color="000000" w:sz="4" w:space="0"/>
              <w:left w:val="single" w:color="000000" w:sz="4" w:space="0"/>
              <w:bottom w:val="single" w:color="000000" w:sz="4" w:space="0"/>
              <w:right w:val="single" w:color="auto" w:sz="4" w:space="0"/>
            </w:tcBorders>
            <w:noWrap/>
            <w:vAlign w:val="center"/>
          </w:tcPr>
          <w:p>
            <w:pPr>
              <w:spacing w:line="240" w:lineRule="auto"/>
              <w:jc w:val="center"/>
              <w:rPr>
                <w:rFonts w:hint="eastAsia" w:ascii="宋体" w:hAnsi="宋体" w:cs="宋体"/>
                <w:color w:val="000000"/>
                <w:sz w:val="22"/>
                <w:szCs w:val="22"/>
              </w:rPr>
            </w:pPr>
          </w:p>
        </w:tc>
        <w:tc>
          <w:tcPr>
            <w:tcW w:w="625" w:type="dxa"/>
            <w:tcBorders>
              <w:top w:val="single" w:color="000000" w:sz="4" w:space="0"/>
              <w:left w:val="single" w:color="auto"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52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0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6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70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42" w:type="dxa"/>
            <w:tcBorders>
              <w:top w:val="single" w:color="000000" w:sz="4" w:space="0"/>
              <w:left w:val="single" w:color="000000" w:sz="4" w:space="0"/>
              <w:bottom w:val="single" w:color="000000" w:sz="4" w:space="0"/>
              <w:right w:val="single" w:color="auto" w:sz="4" w:space="0"/>
            </w:tcBorders>
            <w:noWrap/>
            <w:vAlign w:val="center"/>
          </w:tcPr>
          <w:p>
            <w:pPr>
              <w:spacing w:line="240" w:lineRule="auto"/>
              <w:jc w:val="center"/>
              <w:rPr>
                <w:rFonts w:hint="eastAsia" w:ascii="宋体" w:hAnsi="宋体" w:cs="宋体"/>
                <w:color w:val="000000"/>
                <w:sz w:val="22"/>
                <w:szCs w:val="22"/>
              </w:rPr>
            </w:pPr>
          </w:p>
        </w:tc>
        <w:tc>
          <w:tcPr>
            <w:tcW w:w="625" w:type="dxa"/>
            <w:tcBorders>
              <w:top w:val="single" w:color="000000" w:sz="4" w:space="0"/>
              <w:left w:val="single" w:color="auto"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52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0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6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70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42" w:type="dxa"/>
            <w:tcBorders>
              <w:top w:val="single" w:color="000000" w:sz="4" w:space="0"/>
              <w:left w:val="single" w:color="000000" w:sz="4" w:space="0"/>
              <w:bottom w:val="single" w:color="000000" w:sz="4" w:space="0"/>
              <w:right w:val="single" w:color="auto" w:sz="4" w:space="0"/>
            </w:tcBorders>
            <w:noWrap/>
            <w:vAlign w:val="center"/>
          </w:tcPr>
          <w:p>
            <w:pPr>
              <w:spacing w:line="240" w:lineRule="auto"/>
              <w:jc w:val="center"/>
              <w:rPr>
                <w:rFonts w:hint="eastAsia" w:ascii="宋体" w:hAnsi="宋体" w:cs="宋体"/>
                <w:color w:val="000000"/>
                <w:sz w:val="22"/>
                <w:szCs w:val="22"/>
              </w:rPr>
            </w:pPr>
          </w:p>
        </w:tc>
        <w:tc>
          <w:tcPr>
            <w:tcW w:w="625" w:type="dxa"/>
            <w:tcBorders>
              <w:top w:val="single" w:color="000000" w:sz="4" w:space="0"/>
              <w:left w:val="single" w:color="auto"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52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cs="宋体"/>
                <w:color w:val="000000"/>
                <w:sz w:val="22"/>
                <w:szCs w:val="22"/>
              </w:rPr>
            </w:pPr>
          </w:p>
        </w:tc>
      </w:tr>
      <w:tr>
        <w:tblPrEx>
          <w:tblCellMar>
            <w:top w:w="0" w:type="dxa"/>
            <w:left w:w="108" w:type="dxa"/>
            <w:bottom w:w="0"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9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77"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40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368"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24"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706"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642" w:type="dxa"/>
            <w:tcBorders>
              <w:top w:val="single" w:color="000000" w:sz="4" w:space="0"/>
              <w:left w:val="single" w:color="000000" w:sz="4" w:space="0"/>
              <w:bottom w:val="single" w:color="000000" w:sz="4" w:space="0"/>
              <w:right w:val="single" w:color="auto" w:sz="4" w:space="0"/>
            </w:tcBorders>
            <w:noWrap/>
            <w:vAlign w:val="center"/>
          </w:tcPr>
          <w:p>
            <w:pPr>
              <w:spacing w:line="240" w:lineRule="auto"/>
              <w:jc w:val="center"/>
              <w:rPr>
                <w:rFonts w:hint="eastAsia" w:ascii="宋体" w:hAnsi="宋体" w:cs="宋体"/>
                <w:color w:val="000000"/>
                <w:sz w:val="22"/>
                <w:szCs w:val="22"/>
              </w:rPr>
            </w:pPr>
          </w:p>
        </w:tc>
        <w:tc>
          <w:tcPr>
            <w:tcW w:w="625" w:type="dxa"/>
            <w:tcBorders>
              <w:top w:val="single" w:color="000000" w:sz="4" w:space="0"/>
              <w:left w:val="single" w:color="auto" w:sz="4" w:space="0"/>
              <w:bottom w:val="single" w:color="000000" w:sz="4" w:space="0"/>
              <w:right w:val="single" w:color="000000" w:sz="4" w:space="0"/>
            </w:tcBorders>
            <w:noWrap/>
            <w:vAlign w:val="center"/>
          </w:tcPr>
          <w:p>
            <w:pPr>
              <w:spacing w:line="240" w:lineRule="auto"/>
              <w:jc w:val="center"/>
              <w:rPr>
                <w:rFonts w:hint="eastAsia" w:ascii="宋体" w:hAnsi="宋体" w:cs="宋体"/>
                <w:color w:val="000000"/>
                <w:sz w:val="22"/>
                <w:szCs w:val="22"/>
              </w:rPr>
            </w:pPr>
          </w:p>
        </w:tc>
        <w:tc>
          <w:tcPr>
            <w:tcW w:w="52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rPr>
                <w:rFonts w:hint="eastAsia" w:ascii="宋体" w:hAnsi="宋体" w:cs="宋体"/>
                <w:color w:val="000000"/>
                <w:sz w:val="22"/>
                <w:szCs w:val="22"/>
              </w:rPr>
            </w:pPr>
          </w:p>
        </w:tc>
      </w:tr>
      <w:tr>
        <w:tblPrEx>
          <w:tblCellMar>
            <w:top w:w="0" w:type="dxa"/>
            <w:left w:w="108" w:type="dxa"/>
            <w:bottom w:w="0" w:type="dxa"/>
            <w:right w:w="108" w:type="dxa"/>
          </w:tblCellMar>
        </w:tblPrEx>
        <w:trPr>
          <w:trHeight w:val="285" w:hRule="atLeast"/>
          <w:jc w:val="center"/>
        </w:trPr>
        <w:tc>
          <w:tcPr>
            <w:tcW w:w="14516" w:type="dxa"/>
            <w:gridSpan w:val="27"/>
            <w:tcBorders>
              <w:top w:val="single" w:color="000000" w:sz="4" w:space="0"/>
              <w:left w:val="nil"/>
              <w:bottom w:val="nil"/>
              <w:right w:val="nil"/>
            </w:tcBorders>
            <w:noWrap/>
            <w:vAlign w:val="center"/>
          </w:tcPr>
          <w:p>
            <w:pPr>
              <w:autoSpaceDE w:val="0"/>
              <w:autoSpaceDN w:val="0"/>
              <w:snapToGrid w:val="0"/>
              <w:spacing w:line="240" w:lineRule="auto"/>
              <w:jc w:val="left"/>
              <w:rPr>
                <w:rFonts w:ascii="Times New Roman" w:hAnsi="Times New Roman"/>
                <w:kern w:val="0"/>
                <w:sz w:val="18"/>
                <w:szCs w:val="18"/>
              </w:rPr>
            </w:pPr>
            <w:r>
              <w:rPr>
                <w:rFonts w:hint="eastAsia" w:ascii="Times New Roman" w:hAnsi="Times New Roman"/>
                <w:kern w:val="0"/>
                <w:sz w:val="18"/>
                <w:szCs w:val="18"/>
              </w:rPr>
              <w:t>注：</w:t>
            </w:r>
          </w:p>
          <w:p>
            <w:pPr>
              <w:autoSpaceDE w:val="0"/>
              <w:autoSpaceDN w:val="0"/>
              <w:snapToGrid w:val="0"/>
              <w:spacing w:line="240" w:lineRule="auto"/>
              <w:jc w:val="left"/>
              <w:rPr>
                <w:rFonts w:ascii="Times New Roman" w:hAnsi="Times New Roman"/>
                <w:kern w:val="0"/>
                <w:sz w:val="18"/>
                <w:szCs w:val="18"/>
              </w:rPr>
            </w:pPr>
            <w:r>
              <w:rPr>
                <w:rFonts w:hint="eastAsia" w:ascii="Times New Roman" w:hAnsi="Times New Roman"/>
                <w:kern w:val="0"/>
                <w:sz w:val="18"/>
                <w:szCs w:val="18"/>
              </w:rPr>
              <w:t>1.设计编制阶段，应包括所有斜坡单元的设计编号、行政村、经度、纬度、面积等主要字段，但不限于这些字段。</w:t>
            </w:r>
          </w:p>
          <w:p>
            <w:pPr>
              <w:autoSpaceDE w:val="0"/>
              <w:autoSpaceDN w:val="0"/>
              <w:snapToGrid w:val="0"/>
              <w:spacing w:line="240" w:lineRule="auto"/>
              <w:jc w:val="left"/>
              <w:rPr>
                <w:rFonts w:ascii="Times New Roman" w:hAnsi="Times New Roman"/>
                <w:kern w:val="0"/>
                <w:sz w:val="18"/>
                <w:szCs w:val="18"/>
              </w:rPr>
            </w:pPr>
            <w:r>
              <w:rPr>
                <w:rFonts w:hint="eastAsia" w:ascii="Times New Roman" w:hAnsi="Times New Roman"/>
                <w:kern w:val="0"/>
                <w:sz w:val="18"/>
                <w:szCs w:val="18"/>
              </w:rPr>
              <w:t>2.成果编制阶段，应考虑暴雨工况下中风险及以上斜坡单元相关内容，除设计编号外，上述其他字段应均为必填项，但不限于这些字段，乡镇（街道）可根据实际情况增加字段。</w:t>
            </w:r>
          </w:p>
          <w:p>
            <w:pPr>
              <w:autoSpaceDE w:val="0"/>
              <w:autoSpaceDN w:val="0"/>
              <w:snapToGrid w:val="0"/>
              <w:spacing w:line="240" w:lineRule="auto"/>
              <w:jc w:val="left"/>
              <w:rPr>
                <w:rFonts w:ascii="Times New Roman" w:hAnsi="Times New Roman"/>
                <w:kern w:val="0"/>
                <w:sz w:val="18"/>
                <w:szCs w:val="18"/>
              </w:rPr>
            </w:pPr>
            <w:r>
              <w:rPr>
                <w:rFonts w:hint="eastAsia" w:ascii="Times New Roman" w:hAnsi="Times New Roman"/>
                <w:kern w:val="0"/>
                <w:sz w:val="18"/>
                <w:szCs w:val="18"/>
              </w:rPr>
              <w:t>3.表中基本情况简要填写孕灾地质环境条件特征及人为活动等。</w:t>
            </w:r>
          </w:p>
          <w:p>
            <w:pPr>
              <w:autoSpaceDE w:val="0"/>
              <w:autoSpaceDN w:val="0"/>
              <w:snapToGrid w:val="0"/>
              <w:spacing w:line="240" w:lineRule="auto"/>
              <w:jc w:val="left"/>
              <w:rPr>
                <w:rFonts w:ascii="Times New Roman" w:hAnsi="Times New Roman"/>
                <w:kern w:val="0"/>
                <w:sz w:val="18"/>
                <w:szCs w:val="18"/>
              </w:rPr>
            </w:pPr>
            <w:r>
              <w:rPr>
                <w:rFonts w:hint="eastAsia" w:ascii="Times New Roman" w:hAnsi="Times New Roman"/>
                <w:kern w:val="0"/>
                <w:sz w:val="18"/>
                <w:szCs w:val="18"/>
              </w:rPr>
              <w:t>4.调查手段应按地面调查、勘查、遥感调查三种类型填写。</w:t>
            </w:r>
          </w:p>
          <w:p>
            <w:pPr>
              <w:autoSpaceDE w:val="0"/>
              <w:autoSpaceDN w:val="0"/>
              <w:snapToGrid w:val="0"/>
              <w:spacing w:line="240" w:lineRule="auto"/>
              <w:jc w:val="left"/>
              <w:rPr>
                <w:rFonts w:hint="eastAsia" w:ascii="宋体" w:hAnsi="宋体" w:cs="宋体"/>
                <w:color w:val="000000"/>
                <w:sz w:val="22"/>
                <w:szCs w:val="22"/>
              </w:rPr>
            </w:pPr>
            <w:r>
              <w:rPr>
                <w:rFonts w:hint="eastAsia" w:ascii="Times New Roman" w:hAnsi="Times New Roman"/>
                <w:kern w:val="0"/>
                <w:sz w:val="18"/>
                <w:szCs w:val="18"/>
              </w:rPr>
              <w:t>5.定性与定量相结合的方式综合确定斜坡单元的风险等级。</w:t>
            </w:r>
          </w:p>
        </w:tc>
      </w:tr>
    </w:tbl>
    <w:p>
      <w:pPr>
        <w:pStyle w:val="53"/>
        <w:ind w:firstLine="0" w:firstLineChars="0"/>
      </w:pPr>
    </w:p>
    <w:p>
      <w:pPr>
        <w:pStyle w:val="53"/>
        <w:ind w:firstLine="0" w:firstLineChars="0"/>
      </w:pPr>
    </w:p>
    <w:p>
      <w:pPr>
        <w:pStyle w:val="53"/>
        <w:ind w:firstLine="0" w:firstLineChars="0"/>
        <w:sectPr>
          <w:pgSz w:w="16838" w:h="11906" w:orient="landscape"/>
          <w:pgMar w:top="1134" w:right="1928" w:bottom="1134" w:left="1134" w:header="1418" w:footer="1134" w:gutter="284"/>
          <w:pgNumType w:fmt="decimal"/>
          <w:cols w:space="720" w:num="1"/>
          <w:formProt w:val="0"/>
          <w:docGrid w:type="lines" w:linePitch="312" w:charSpace="0"/>
        </w:sectPr>
      </w:pPr>
    </w:p>
    <w:p>
      <w:pPr>
        <w:pStyle w:val="113"/>
        <w:spacing w:after="156"/>
      </w:pPr>
      <w:bookmarkStart w:id="365" w:name="_Toc190187247"/>
      <w:bookmarkEnd w:id="365"/>
      <w:bookmarkStart w:id="366" w:name="_Toc833625538"/>
      <w:bookmarkEnd w:id="366"/>
      <w:bookmarkStart w:id="367" w:name="_Toc240929462"/>
      <w:bookmarkEnd w:id="367"/>
      <w:bookmarkStart w:id="368" w:name="_Toc288787999"/>
      <w:bookmarkEnd w:id="368"/>
      <w:bookmarkStart w:id="369" w:name="_Toc1241154262"/>
      <w:r>
        <w:br w:type="textWrapping"/>
      </w:r>
      <w:r>
        <w:rPr>
          <w:rFonts w:hint="eastAsia"/>
        </w:rPr>
        <w:t>（资料性）</w:t>
      </w:r>
      <w:r>
        <w:rPr>
          <w:rFonts w:hint="eastAsia"/>
        </w:rPr>
        <w:br w:type="textWrapping"/>
      </w:r>
      <w:r>
        <w:rPr>
          <w:rFonts w:hint="eastAsia" w:hAnsi="黑体" w:cs="黑体"/>
          <w:lang w:eastAsia="zh-CN"/>
        </w:rPr>
        <w:t>设计书编写提纲</w:t>
      </w:r>
      <w:bookmarkEnd w:id="369"/>
    </w:p>
    <w:p>
      <w:pPr>
        <w:pStyle w:val="234"/>
        <w:ind w:firstLine="0" w:firstLineChars="0"/>
        <w:jc w:val="center"/>
        <w:rPr>
          <w:rFonts w:hint="eastAsia" w:ascii="黑体" w:hAnsi="黑体" w:eastAsia="黑体" w:cs="黑体"/>
        </w:rPr>
      </w:pP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第一章  前言</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项目概况</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目标任务</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调查区范围和自然地理条件</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第四节  以往工作程度</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第二章  区域地质环境条件</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区域地质环境条件</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地质灾害现状</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遥感解译与隐患识别初步成果</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第三章  工作部署</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工作部署原则</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技术路线</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总体工作部署</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第四节  工作</w:t>
      </w:r>
      <w:r>
        <w:rPr>
          <w:rFonts w:hint="eastAsia"/>
          <w:kern w:val="0"/>
          <w:szCs w:val="20"/>
        </w:rPr>
        <w:t>进度</w:t>
      </w:r>
      <w:r>
        <w:rPr>
          <w:kern w:val="0"/>
          <w:szCs w:val="20"/>
        </w:rPr>
        <w:t>安排</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第四章  工作方法与技术要求</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调查方法</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地质灾害风险评价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图件编制</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第四节  数据库建设</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五</w:t>
      </w:r>
      <w:r>
        <w:rPr>
          <w:rFonts w:eastAsia="黑体"/>
          <w:kern w:val="0"/>
          <w:szCs w:val="20"/>
        </w:rPr>
        <w:t>章  经费预算</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六</w:t>
      </w:r>
      <w:r>
        <w:rPr>
          <w:rFonts w:eastAsia="黑体"/>
          <w:kern w:val="0"/>
          <w:szCs w:val="20"/>
        </w:rPr>
        <w:t>章  组织管理</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组织管理措施</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人员组成及分工</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七</w:t>
      </w:r>
      <w:r>
        <w:rPr>
          <w:rFonts w:eastAsia="黑体"/>
          <w:kern w:val="0"/>
          <w:szCs w:val="20"/>
        </w:rPr>
        <w:t>章  技术管理措施</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质量管理措施</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技术保证措施</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安全及保密措施等</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八</w:t>
      </w:r>
      <w:r>
        <w:rPr>
          <w:rFonts w:eastAsia="黑体"/>
          <w:kern w:val="0"/>
          <w:szCs w:val="20"/>
        </w:rPr>
        <w:t>章  预期成果</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九</w:t>
      </w:r>
      <w:r>
        <w:rPr>
          <w:rFonts w:eastAsia="黑体"/>
          <w:kern w:val="0"/>
          <w:szCs w:val="20"/>
        </w:rPr>
        <w:t xml:space="preserve">章  </w:t>
      </w:r>
      <w:r>
        <w:rPr>
          <w:rFonts w:hint="eastAsia" w:eastAsia="黑体"/>
          <w:kern w:val="0"/>
          <w:szCs w:val="20"/>
        </w:rPr>
        <w:t>绩效目标</w:t>
      </w:r>
    </w:p>
    <w:p>
      <w:pPr>
        <w:widowControl/>
        <w:tabs>
          <w:tab w:val="center" w:pos="4201"/>
          <w:tab w:val="right" w:leader="dot" w:pos="9298"/>
        </w:tabs>
        <w:autoSpaceDE w:val="0"/>
        <w:autoSpaceDN w:val="0"/>
        <w:spacing w:line="240" w:lineRule="auto"/>
        <w:ind w:firstLine="420" w:firstLineChars="200"/>
        <w:rPr>
          <w:kern w:val="0"/>
          <w:szCs w:val="20"/>
        </w:rPr>
      </w:pPr>
    </w:p>
    <w:p>
      <w:pPr>
        <w:widowControl/>
        <w:tabs>
          <w:tab w:val="center" w:pos="4201"/>
          <w:tab w:val="right" w:leader="dot" w:pos="9298"/>
        </w:tabs>
        <w:autoSpaceDE w:val="0"/>
        <w:autoSpaceDN w:val="0"/>
        <w:spacing w:line="240" w:lineRule="auto"/>
        <w:ind w:firstLine="420" w:firstLineChars="200"/>
        <w:rPr>
          <w:kern w:val="0"/>
          <w:szCs w:val="20"/>
        </w:rPr>
      </w:pPr>
    </w:p>
    <w:p>
      <w:pPr>
        <w:widowControl/>
        <w:tabs>
          <w:tab w:val="center" w:pos="4201"/>
          <w:tab w:val="right" w:leader="dot" w:pos="9298"/>
        </w:tabs>
        <w:autoSpaceDE w:val="0"/>
        <w:autoSpaceDN w:val="0"/>
        <w:spacing w:line="240" w:lineRule="auto"/>
        <w:ind w:firstLine="420" w:firstLineChars="200"/>
        <w:rPr>
          <w:kern w:val="0"/>
          <w:szCs w:val="20"/>
        </w:rPr>
        <w:sectPr>
          <w:headerReference r:id="rId49" w:type="default"/>
          <w:pgSz w:w="11906" w:h="16838"/>
          <w:pgMar w:top="1928" w:right="1134" w:bottom="1134" w:left="1134" w:header="1418" w:footer="1134" w:gutter="284"/>
          <w:pgNumType w:fmt="decimal"/>
          <w:cols w:space="720" w:num="1"/>
          <w:formProt w:val="0"/>
          <w:docGrid w:type="lines" w:linePitch="312" w:charSpace="0"/>
        </w:sectPr>
      </w:pPr>
      <w:r>
        <w:rPr>
          <w:kern w:val="0"/>
          <w:szCs w:val="20"/>
        </w:rPr>
        <w:t>附图：***</w:t>
      </w:r>
      <w:r>
        <w:rPr>
          <w:rFonts w:hint="eastAsia"/>
        </w:rPr>
        <w:t>乡镇（街道）</w:t>
      </w:r>
      <w:r>
        <w:rPr>
          <w:kern w:val="0"/>
          <w:szCs w:val="20"/>
        </w:rPr>
        <w:t>地质灾害风险调查评价工作部署图（1</w:t>
      </w:r>
      <w:r>
        <w:rPr>
          <w:rFonts w:hint="eastAsia"/>
          <w:kern w:val="0"/>
          <w:szCs w:val="20"/>
        </w:rPr>
        <w:t>:</w:t>
      </w:r>
      <w:r>
        <w:rPr>
          <w:kern w:val="0"/>
          <w:szCs w:val="20"/>
        </w:rPr>
        <w:t>10 000）</w:t>
      </w:r>
    </w:p>
    <w:p>
      <w:pPr>
        <w:pStyle w:val="113"/>
        <w:spacing w:after="156"/>
      </w:pPr>
      <w:bookmarkStart w:id="370" w:name="_Toc1456437677"/>
      <w:bookmarkEnd w:id="370"/>
      <w:bookmarkStart w:id="371" w:name="_Toc1325259186"/>
      <w:bookmarkEnd w:id="371"/>
      <w:bookmarkStart w:id="372" w:name="_Toc190187248"/>
      <w:bookmarkEnd w:id="372"/>
      <w:bookmarkStart w:id="373" w:name="_Toc337761413"/>
      <w:bookmarkEnd w:id="373"/>
      <w:bookmarkStart w:id="374" w:name="_Toc669471427"/>
      <w:r>
        <w:br w:type="textWrapping"/>
      </w:r>
      <w:r>
        <w:rPr>
          <w:rFonts w:hint="eastAsia"/>
        </w:rPr>
        <w:t>（资料性）</w:t>
      </w:r>
      <w:r>
        <w:rPr>
          <w:rFonts w:hint="eastAsia"/>
        </w:rPr>
        <w:br w:type="textWrapping"/>
      </w:r>
      <w:r>
        <w:rPr>
          <w:rFonts w:hint="eastAsia" w:hAnsi="黑体" w:cs="黑体"/>
          <w:lang w:eastAsia="zh-CN"/>
        </w:rPr>
        <w:t>数据库建库报告编写提纲</w:t>
      </w:r>
      <w:bookmarkEnd w:id="374"/>
    </w:p>
    <w:p>
      <w:pPr>
        <w:pStyle w:val="234"/>
        <w:ind w:firstLine="0" w:firstLineChars="0"/>
        <w:jc w:val="center"/>
        <w:rPr>
          <w:rFonts w:hint="eastAsia" w:ascii="黑体" w:hAnsi="黑体" w:eastAsia="黑体" w:cs="黑体"/>
        </w:rPr>
      </w:pPr>
    </w:p>
    <w:p>
      <w:pPr>
        <w:widowControl/>
        <w:tabs>
          <w:tab w:val="center" w:pos="4201"/>
          <w:tab w:val="right" w:leader="dot" w:pos="9298"/>
        </w:tabs>
        <w:autoSpaceDE w:val="0"/>
        <w:autoSpaceDN w:val="0"/>
        <w:spacing w:line="360" w:lineRule="exact"/>
        <w:ind w:firstLine="420" w:firstLineChars="200"/>
        <w:rPr>
          <w:rFonts w:hint="eastAsia" w:ascii="黑体" w:hAnsi="黑体" w:eastAsia="黑体"/>
          <w:kern w:val="0"/>
          <w:szCs w:val="20"/>
        </w:rPr>
      </w:pPr>
      <w:bookmarkStart w:id="375" w:name="_Toc28239"/>
      <w:bookmarkStart w:id="376" w:name="_Toc27172"/>
      <w:r>
        <w:rPr>
          <w:rFonts w:hint="eastAsia" w:ascii="黑体" w:hAnsi="黑体" w:eastAsia="黑体"/>
          <w:kern w:val="0"/>
          <w:szCs w:val="20"/>
        </w:rPr>
        <w:t xml:space="preserve">第一章 </w:t>
      </w:r>
      <w:r>
        <w:rPr>
          <w:rFonts w:ascii="黑体" w:hAnsi="黑体" w:eastAsia="黑体"/>
          <w:kern w:val="0"/>
          <w:szCs w:val="20"/>
        </w:rPr>
        <w:t xml:space="preserve"> </w:t>
      </w:r>
      <w:r>
        <w:rPr>
          <w:rFonts w:hint="eastAsia" w:ascii="黑体" w:hAnsi="黑体" w:eastAsia="黑体"/>
          <w:kern w:val="0"/>
          <w:szCs w:val="20"/>
        </w:rPr>
        <w:t>项目概况</w:t>
      </w:r>
      <w:bookmarkEnd w:id="375"/>
      <w:bookmarkEnd w:id="376"/>
    </w:p>
    <w:p>
      <w:pPr>
        <w:pStyle w:val="234"/>
        <w:spacing w:line="360" w:lineRule="exact"/>
      </w:pPr>
      <w:r>
        <w:rPr>
          <w:rFonts w:hint="eastAsia"/>
        </w:rPr>
        <w:t xml:space="preserve">第一节 </w:t>
      </w:r>
      <w:r>
        <w:t xml:space="preserve"> </w:t>
      </w:r>
      <w:r>
        <w:rPr>
          <w:rFonts w:hint="eastAsia"/>
        </w:rPr>
        <w:t>项目基本情况</w:t>
      </w:r>
    </w:p>
    <w:p>
      <w:pPr>
        <w:pStyle w:val="234"/>
        <w:spacing w:line="360" w:lineRule="exact"/>
      </w:pPr>
      <w:r>
        <w:rPr>
          <w:rFonts w:hint="eastAsia"/>
        </w:rPr>
        <w:t xml:space="preserve">第二节 </w:t>
      </w:r>
      <w:r>
        <w:t xml:space="preserve"> </w:t>
      </w:r>
      <w:r>
        <w:rPr>
          <w:rFonts w:hint="eastAsia"/>
        </w:rPr>
        <w:t>实物工作量</w:t>
      </w:r>
    </w:p>
    <w:p>
      <w:pPr>
        <w:pStyle w:val="234"/>
        <w:spacing w:line="360" w:lineRule="exact"/>
      </w:pPr>
      <w:r>
        <w:rPr>
          <w:rFonts w:hint="eastAsia"/>
        </w:rPr>
        <w:t xml:space="preserve">第三节 </w:t>
      </w:r>
      <w:r>
        <w:t xml:space="preserve"> </w:t>
      </w:r>
      <w:r>
        <w:rPr>
          <w:rFonts w:hint="eastAsia"/>
        </w:rPr>
        <w:t>提交成果</w:t>
      </w:r>
    </w:p>
    <w:p>
      <w:pPr>
        <w:widowControl/>
        <w:tabs>
          <w:tab w:val="center" w:pos="4201"/>
          <w:tab w:val="right" w:leader="dot" w:pos="9298"/>
        </w:tabs>
        <w:autoSpaceDE w:val="0"/>
        <w:autoSpaceDN w:val="0"/>
        <w:spacing w:line="360" w:lineRule="exact"/>
        <w:ind w:firstLine="420" w:firstLineChars="200"/>
        <w:rPr>
          <w:rFonts w:hint="eastAsia" w:ascii="黑体" w:hAnsi="黑体" w:eastAsia="黑体"/>
          <w:kern w:val="0"/>
          <w:szCs w:val="20"/>
        </w:rPr>
      </w:pPr>
      <w:bookmarkStart w:id="377" w:name="_Toc21536"/>
      <w:bookmarkStart w:id="378" w:name="_Toc11331"/>
      <w:r>
        <w:rPr>
          <w:rFonts w:hint="eastAsia" w:ascii="黑体" w:hAnsi="黑体" w:eastAsia="黑体"/>
          <w:kern w:val="0"/>
          <w:szCs w:val="20"/>
        </w:rPr>
        <w:t xml:space="preserve">第二章 </w:t>
      </w:r>
      <w:r>
        <w:rPr>
          <w:rFonts w:ascii="黑体" w:hAnsi="黑体" w:eastAsia="黑体"/>
          <w:kern w:val="0"/>
          <w:szCs w:val="20"/>
        </w:rPr>
        <w:t xml:space="preserve"> </w:t>
      </w:r>
      <w:r>
        <w:rPr>
          <w:rFonts w:hint="eastAsia" w:ascii="黑体" w:hAnsi="黑体" w:eastAsia="黑体"/>
          <w:kern w:val="0"/>
          <w:szCs w:val="20"/>
        </w:rPr>
        <w:t>工作方法及流程</w:t>
      </w:r>
      <w:bookmarkEnd w:id="377"/>
      <w:bookmarkEnd w:id="378"/>
    </w:p>
    <w:p>
      <w:pPr>
        <w:pStyle w:val="234"/>
        <w:spacing w:line="360" w:lineRule="exact"/>
      </w:pPr>
      <w:r>
        <w:rPr>
          <w:rFonts w:hint="eastAsia"/>
        </w:rPr>
        <w:t xml:space="preserve">第一节 </w:t>
      </w:r>
      <w:r>
        <w:t xml:space="preserve"> </w:t>
      </w:r>
      <w:r>
        <w:rPr>
          <w:rFonts w:hint="eastAsia"/>
        </w:rPr>
        <w:t>项目组织与实施</w:t>
      </w:r>
    </w:p>
    <w:p>
      <w:pPr>
        <w:pStyle w:val="234"/>
        <w:spacing w:line="360" w:lineRule="exact"/>
      </w:pPr>
      <w:r>
        <w:rPr>
          <w:rFonts w:hint="eastAsia"/>
        </w:rPr>
        <w:t xml:space="preserve">第二节 </w:t>
      </w:r>
      <w:r>
        <w:t xml:space="preserve"> </w:t>
      </w:r>
      <w:r>
        <w:rPr>
          <w:rFonts w:hint="eastAsia"/>
        </w:rPr>
        <w:t>原始资料概况</w:t>
      </w:r>
    </w:p>
    <w:p>
      <w:pPr>
        <w:pStyle w:val="234"/>
        <w:spacing w:line="360" w:lineRule="exact"/>
      </w:pPr>
      <w:r>
        <w:rPr>
          <w:rFonts w:hint="eastAsia"/>
        </w:rPr>
        <w:t xml:space="preserve">第三节 </w:t>
      </w:r>
      <w:r>
        <w:t xml:space="preserve"> </w:t>
      </w:r>
      <w:r>
        <w:rPr>
          <w:rFonts w:hint="eastAsia"/>
        </w:rPr>
        <w:t>工作方法与流程</w:t>
      </w:r>
    </w:p>
    <w:p>
      <w:pPr>
        <w:pStyle w:val="234"/>
        <w:spacing w:line="360" w:lineRule="exact"/>
      </w:pPr>
      <w:r>
        <w:rPr>
          <w:rFonts w:hint="eastAsia"/>
        </w:rPr>
        <w:t xml:space="preserve">第四节 </w:t>
      </w:r>
      <w:r>
        <w:t xml:space="preserve"> </w:t>
      </w:r>
      <w:r>
        <w:rPr>
          <w:rFonts w:hint="eastAsia"/>
        </w:rPr>
        <w:t>图层划分</w:t>
      </w:r>
    </w:p>
    <w:p>
      <w:pPr>
        <w:pStyle w:val="234"/>
        <w:spacing w:line="360" w:lineRule="exact"/>
      </w:pPr>
      <w:r>
        <w:rPr>
          <w:rFonts w:hint="eastAsia"/>
        </w:rPr>
        <w:t xml:space="preserve">第五节 </w:t>
      </w:r>
      <w:r>
        <w:t xml:space="preserve"> </w:t>
      </w:r>
      <w:r>
        <w:rPr>
          <w:rFonts w:hint="eastAsia"/>
        </w:rPr>
        <w:t>完成的数据量</w:t>
      </w:r>
    </w:p>
    <w:p>
      <w:pPr>
        <w:pStyle w:val="234"/>
        <w:spacing w:line="360" w:lineRule="exact"/>
      </w:pPr>
      <w:r>
        <w:rPr>
          <w:rFonts w:hint="eastAsia"/>
        </w:rPr>
        <w:t xml:space="preserve">第六节 </w:t>
      </w:r>
      <w:r>
        <w:t xml:space="preserve"> </w:t>
      </w:r>
      <w:r>
        <w:rPr>
          <w:rFonts w:hint="eastAsia"/>
        </w:rPr>
        <w:t>质量监控</w:t>
      </w:r>
    </w:p>
    <w:p>
      <w:pPr>
        <w:widowControl/>
        <w:tabs>
          <w:tab w:val="center" w:pos="4201"/>
          <w:tab w:val="right" w:leader="dot" w:pos="9298"/>
        </w:tabs>
        <w:autoSpaceDE w:val="0"/>
        <w:autoSpaceDN w:val="0"/>
        <w:spacing w:line="360" w:lineRule="exact"/>
        <w:ind w:firstLine="420" w:firstLineChars="200"/>
        <w:rPr>
          <w:rFonts w:hint="eastAsia" w:ascii="黑体" w:hAnsi="黑体" w:eastAsia="黑体"/>
          <w:kern w:val="0"/>
          <w:szCs w:val="20"/>
        </w:rPr>
      </w:pPr>
      <w:bookmarkStart w:id="379" w:name="_Toc20167"/>
      <w:bookmarkStart w:id="380" w:name="_Toc25113"/>
      <w:r>
        <w:rPr>
          <w:rFonts w:hint="eastAsia" w:ascii="黑体" w:hAnsi="黑体" w:eastAsia="黑体"/>
          <w:kern w:val="0"/>
          <w:szCs w:val="20"/>
        </w:rPr>
        <w:t xml:space="preserve">第三章 </w:t>
      </w:r>
      <w:r>
        <w:rPr>
          <w:rFonts w:ascii="黑体" w:hAnsi="黑体" w:eastAsia="黑体"/>
          <w:kern w:val="0"/>
          <w:szCs w:val="20"/>
        </w:rPr>
        <w:t xml:space="preserve"> </w:t>
      </w:r>
      <w:r>
        <w:rPr>
          <w:rFonts w:hint="eastAsia" w:ascii="黑体" w:hAnsi="黑体" w:eastAsia="黑体"/>
          <w:kern w:val="0"/>
          <w:szCs w:val="20"/>
        </w:rPr>
        <w:t>数据质量评述</w:t>
      </w:r>
      <w:bookmarkEnd w:id="379"/>
      <w:bookmarkEnd w:id="380"/>
    </w:p>
    <w:p>
      <w:pPr>
        <w:pStyle w:val="234"/>
        <w:spacing w:line="360" w:lineRule="exact"/>
      </w:pPr>
      <w:r>
        <w:rPr>
          <w:rFonts w:hint="eastAsia"/>
        </w:rPr>
        <w:t xml:space="preserve">第一节 </w:t>
      </w:r>
      <w:r>
        <w:t xml:space="preserve"> </w:t>
      </w:r>
      <w:r>
        <w:rPr>
          <w:rFonts w:hint="eastAsia"/>
        </w:rPr>
        <w:t>数字化图形质量</w:t>
      </w:r>
    </w:p>
    <w:p>
      <w:pPr>
        <w:pStyle w:val="234"/>
        <w:spacing w:line="360" w:lineRule="exact"/>
      </w:pPr>
      <w:r>
        <w:rPr>
          <w:rFonts w:hint="eastAsia"/>
        </w:rPr>
        <w:t xml:space="preserve">第二节 </w:t>
      </w:r>
      <w:r>
        <w:t xml:space="preserve"> </w:t>
      </w:r>
      <w:r>
        <w:rPr>
          <w:rFonts w:hint="eastAsia"/>
        </w:rPr>
        <w:t>属性卡片质量</w:t>
      </w:r>
    </w:p>
    <w:p>
      <w:pPr>
        <w:pStyle w:val="234"/>
        <w:spacing w:line="360" w:lineRule="exact"/>
      </w:pPr>
      <w:r>
        <w:rPr>
          <w:rFonts w:hint="eastAsia"/>
        </w:rPr>
        <w:t>第三节  属性数据库（集）质量</w:t>
      </w:r>
    </w:p>
    <w:p>
      <w:pPr>
        <w:widowControl/>
        <w:tabs>
          <w:tab w:val="center" w:pos="4201"/>
          <w:tab w:val="right" w:leader="dot" w:pos="9298"/>
        </w:tabs>
        <w:autoSpaceDE w:val="0"/>
        <w:autoSpaceDN w:val="0"/>
        <w:spacing w:line="360" w:lineRule="exact"/>
        <w:ind w:firstLine="420" w:firstLineChars="200"/>
        <w:rPr>
          <w:rFonts w:hint="eastAsia" w:ascii="黑体" w:hAnsi="黑体" w:eastAsia="黑体"/>
          <w:kern w:val="0"/>
          <w:szCs w:val="20"/>
        </w:rPr>
      </w:pPr>
      <w:bookmarkStart w:id="381" w:name="_Toc26097"/>
      <w:bookmarkStart w:id="382" w:name="_Toc4138"/>
      <w:r>
        <w:rPr>
          <w:rFonts w:hint="eastAsia" w:ascii="黑体" w:hAnsi="黑体" w:eastAsia="黑体"/>
          <w:kern w:val="0"/>
          <w:szCs w:val="20"/>
        </w:rPr>
        <w:t xml:space="preserve">第四章 </w:t>
      </w:r>
      <w:r>
        <w:rPr>
          <w:rFonts w:ascii="黑体" w:hAnsi="黑体" w:eastAsia="黑体"/>
          <w:kern w:val="0"/>
          <w:szCs w:val="20"/>
        </w:rPr>
        <w:t xml:space="preserve"> </w:t>
      </w:r>
      <w:r>
        <w:rPr>
          <w:rFonts w:hint="eastAsia" w:ascii="黑体" w:hAnsi="黑体" w:eastAsia="黑体"/>
          <w:kern w:val="0"/>
          <w:szCs w:val="20"/>
        </w:rPr>
        <w:t>补充说明</w:t>
      </w:r>
      <w:bookmarkEnd w:id="381"/>
      <w:bookmarkEnd w:id="382"/>
    </w:p>
    <w:p>
      <w:pPr>
        <w:widowControl/>
        <w:tabs>
          <w:tab w:val="center" w:pos="4201"/>
          <w:tab w:val="right" w:leader="dot" w:pos="9298"/>
        </w:tabs>
        <w:autoSpaceDE w:val="0"/>
        <w:autoSpaceDN w:val="0"/>
        <w:spacing w:line="360" w:lineRule="exact"/>
        <w:ind w:firstLine="420" w:firstLineChars="200"/>
        <w:rPr>
          <w:rFonts w:hint="eastAsia" w:ascii="黑体" w:hAnsi="黑体" w:eastAsia="黑体"/>
          <w:kern w:val="0"/>
          <w:szCs w:val="20"/>
        </w:rPr>
      </w:pPr>
      <w:bookmarkStart w:id="383" w:name="_Toc26216"/>
      <w:r>
        <w:rPr>
          <w:rFonts w:hint="eastAsia" w:ascii="黑体" w:hAnsi="黑体" w:eastAsia="黑体"/>
          <w:kern w:val="0"/>
          <w:szCs w:val="20"/>
        </w:rPr>
        <w:t xml:space="preserve">第五章 </w:t>
      </w:r>
      <w:r>
        <w:rPr>
          <w:rFonts w:ascii="黑体" w:hAnsi="黑体" w:eastAsia="黑体"/>
          <w:kern w:val="0"/>
          <w:szCs w:val="20"/>
        </w:rPr>
        <w:t xml:space="preserve"> </w:t>
      </w:r>
      <w:r>
        <w:rPr>
          <w:rFonts w:hint="eastAsia" w:ascii="黑体" w:hAnsi="黑体" w:eastAsia="黑体"/>
          <w:kern w:val="0"/>
          <w:szCs w:val="20"/>
        </w:rPr>
        <w:t>结论与建议</w:t>
      </w:r>
      <w:bookmarkEnd w:id="383"/>
    </w:p>
    <w:p>
      <w:pPr>
        <w:pStyle w:val="53"/>
        <w:ind w:firstLine="420"/>
      </w:pPr>
      <w:r>
        <w:rPr>
          <w:rFonts w:hint="eastAsia" w:ascii="黑体" w:hAnsi="黑体" w:eastAsia="黑体"/>
        </w:rPr>
        <w:t>附件：</w:t>
      </w:r>
      <w:r>
        <w:rPr>
          <w:rFonts w:hint="eastAsia" w:hAnsi="宋体"/>
        </w:rPr>
        <w:t>报告中不便于表述的文档、图件或表格应作为附件呈现。</w:t>
      </w:r>
    </w:p>
    <w:p>
      <w:pPr>
        <w:pStyle w:val="53"/>
        <w:ind w:firstLine="0" w:firstLineChars="0"/>
      </w:pPr>
    </w:p>
    <w:p>
      <w:pPr>
        <w:pStyle w:val="53"/>
        <w:ind w:firstLine="0" w:firstLineChars="0"/>
      </w:pPr>
    </w:p>
    <w:p>
      <w:pPr>
        <w:widowControl/>
        <w:tabs>
          <w:tab w:val="center" w:pos="4201"/>
          <w:tab w:val="right" w:leader="dot" w:pos="9298"/>
        </w:tabs>
        <w:autoSpaceDE w:val="0"/>
        <w:autoSpaceDN w:val="0"/>
        <w:spacing w:line="240" w:lineRule="auto"/>
        <w:ind w:firstLine="420" w:firstLineChars="200"/>
        <w:rPr>
          <w:kern w:val="0"/>
          <w:szCs w:val="20"/>
        </w:rPr>
      </w:pPr>
    </w:p>
    <w:p>
      <w:pPr>
        <w:widowControl/>
        <w:tabs>
          <w:tab w:val="center" w:pos="4201"/>
          <w:tab w:val="right" w:leader="dot" w:pos="9298"/>
        </w:tabs>
        <w:autoSpaceDE w:val="0"/>
        <w:autoSpaceDN w:val="0"/>
        <w:spacing w:line="240" w:lineRule="auto"/>
        <w:ind w:firstLine="420" w:firstLineChars="200"/>
        <w:rPr>
          <w:kern w:val="0"/>
          <w:szCs w:val="20"/>
        </w:rPr>
      </w:pPr>
    </w:p>
    <w:p>
      <w:pPr>
        <w:pStyle w:val="53"/>
        <w:ind w:firstLine="0" w:firstLineChars="0"/>
      </w:pPr>
    </w:p>
    <w:p>
      <w:pPr>
        <w:pStyle w:val="53"/>
        <w:ind w:firstLine="0" w:firstLineChars="0"/>
      </w:pPr>
    </w:p>
    <w:p>
      <w:pPr>
        <w:pStyle w:val="53"/>
        <w:ind w:firstLine="0" w:firstLineChars="0"/>
      </w:pPr>
    </w:p>
    <w:p>
      <w:pPr>
        <w:pStyle w:val="53"/>
        <w:ind w:firstLine="0" w:firstLineChars="0"/>
      </w:pPr>
    </w:p>
    <w:p>
      <w:pPr>
        <w:pStyle w:val="53"/>
        <w:ind w:firstLine="0" w:firstLineChars="0"/>
      </w:pPr>
    </w:p>
    <w:p>
      <w:pPr>
        <w:pStyle w:val="53"/>
        <w:ind w:firstLine="0" w:firstLineChars="0"/>
      </w:pPr>
    </w:p>
    <w:p>
      <w:pPr>
        <w:pStyle w:val="53"/>
        <w:ind w:firstLine="0" w:firstLineChars="0"/>
        <w:sectPr>
          <w:footerReference r:id="rId50" w:type="default"/>
          <w:pgSz w:w="11906" w:h="16838"/>
          <w:pgMar w:top="1928" w:right="1134" w:bottom="1134" w:left="1134" w:header="1418" w:footer="1134" w:gutter="284"/>
          <w:pgNumType w:fmt="decimal"/>
          <w:cols w:space="720" w:num="1"/>
          <w:formProt w:val="0"/>
          <w:docGrid w:type="lines" w:linePitch="312" w:charSpace="0"/>
        </w:sectPr>
      </w:pPr>
    </w:p>
    <w:p>
      <w:pPr>
        <w:pStyle w:val="113"/>
        <w:spacing w:after="156"/>
      </w:pPr>
      <w:bookmarkStart w:id="384" w:name="_Toc660605392"/>
      <w:bookmarkEnd w:id="384"/>
      <w:bookmarkStart w:id="385" w:name="_Toc190187249"/>
      <w:bookmarkEnd w:id="385"/>
      <w:bookmarkStart w:id="386" w:name="_Toc800593539"/>
      <w:bookmarkEnd w:id="386"/>
      <w:bookmarkStart w:id="387" w:name="_Toc1818312496"/>
      <w:bookmarkEnd w:id="387"/>
      <w:bookmarkStart w:id="388" w:name="_Toc546356811"/>
      <w:r>
        <w:br w:type="textWrapping"/>
      </w:r>
      <w:r>
        <w:rPr>
          <w:rFonts w:hint="eastAsia"/>
        </w:rPr>
        <w:t>（资料性）</w:t>
      </w:r>
      <w:r>
        <w:rPr>
          <w:rFonts w:hint="eastAsia"/>
        </w:rPr>
        <w:br w:type="textWrapping"/>
      </w:r>
      <w:r>
        <w:rPr>
          <w:rFonts w:hint="eastAsia" w:hAnsi="黑体" w:cs="黑体"/>
          <w:lang w:eastAsia="zh-CN"/>
        </w:rPr>
        <w:t>成果报告编写提纲</w:t>
      </w:r>
      <w:bookmarkEnd w:id="388"/>
    </w:p>
    <w:p>
      <w:pPr>
        <w:pStyle w:val="234"/>
        <w:ind w:firstLine="0" w:firstLineChars="0"/>
        <w:jc w:val="center"/>
        <w:rPr>
          <w:rFonts w:hint="eastAsia" w:ascii="黑体" w:hAnsi="黑体" w:eastAsia="黑体" w:cs="黑体"/>
        </w:rPr>
      </w:pP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第一章  绪论</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任务来源及目标任务</w:t>
      </w:r>
    </w:p>
    <w:p>
      <w:pPr>
        <w:widowControl/>
        <w:tabs>
          <w:tab w:val="center" w:pos="4201"/>
          <w:tab w:val="right" w:leader="dot" w:pos="9298"/>
        </w:tabs>
        <w:autoSpaceDE w:val="0"/>
        <w:autoSpaceDN w:val="0"/>
        <w:spacing w:line="240" w:lineRule="auto"/>
        <w:ind w:firstLine="420" w:firstLineChars="200"/>
      </w:pPr>
      <w:r>
        <w:t>1.任务来源</w:t>
      </w:r>
    </w:p>
    <w:p>
      <w:pPr>
        <w:widowControl/>
        <w:tabs>
          <w:tab w:val="center" w:pos="4201"/>
          <w:tab w:val="right" w:leader="dot" w:pos="9298"/>
        </w:tabs>
        <w:autoSpaceDE w:val="0"/>
        <w:autoSpaceDN w:val="0"/>
        <w:spacing w:line="240" w:lineRule="auto"/>
        <w:ind w:firstLine="420" w:firstLineChars="200"/>
      </w:pPr>
      <w:r>
        <w:t>2.目标任务</w:t>
      </w:r>
    </w:p>
    <w:p>
      <w:pPr>
        <w:widowControl/>
        <w:tabs>
          <w:tab w:val="center" w:pos="4201"/>
          <w:tab w:val="right" w:leader="dot" w:pos="9298"/>
        </w:tabs>
        <w:autoSpaceDE w:val="0"/>
        <w:autoSpaceDN w:val="0"/>
        <w:spacing w:line="240" w:lineRule="auto"/>
        <w:ind w:firstLine="420" w:firstLineChars="200"/>
      </w:pPr>
      <w:r>
        <w:t>3.任务变更情况</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调查区地理位置与交通</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以往调查工作程度</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第四节  调查工作部署及实物工作量完成情况</w:t>
      </w:r>
    </w:p>
    <w:p>
      <w:pPr>
        <w:widowControl/>
        <w:tabs>
          <w:tab w:val="center" w:pos="4201"/>
          <w:tab w:val="right" w:leader="dot" w:pos="9298"/>
        </w:tabs>
        <w:autoSpaceDE w:val="0"/>
        <w:autoSpaceDN w:val="0"/>
        <w:spacing w:line="240" w:lineRule="auto"/>
        <w:ind w:firstLine="420" w:firstLineChars="200"/>
      </w:pPr>
      <w:r>
        <w:t>1.工作部署</w:t>
      </w:r>
    </w:p>
    <w:p>
      <w:pPr>
        <w:widowControl/>
        <w:tabs>
          <w:tab w:val="center" w:pos="4201"/>
          <w:tab w:val="right" w:leader="dot" w:pos="9298"/>
        </w:tabs>
        <w:autoSpaceDE w:val="0"/>
        <w:autoSpaceDN w:val="0"/>
        <w:spacing w:line="240" w:lineRule="auto"/>
        <w:ind w:firstLine="420" w:firstLineChars="200"/>
      </w:pPr>
      <w:r>
        <w:t>2.工作方法</w:t>
      </w:r>
    </w:p>
    <w:p>
      <w:pPr>
        <w:widowControl/>
        <w:tabs>
          <w:tab w:val="center" w:pos="4201"/>
          <w:tab w:val="right" w:leader="dot" w:pos="9298"/>
        </w:tabs>
        <w:autoSpaceDE w:val="0"/>
        <w:autoSpaceDN w:val="0"/>
        <w:spacing w:line="240" w:lineRule="auto"/>
        <w:ind w:firstLine="420" w:firstLineChars="200"/>
        <w:rPr>
          <w:kern w:val="0"/>
          <w:szCs w:val="20"/>
        </w:rPr>
      </w:pPr>
      <w:r>
        <w:t>3.完成</w:t>
      </w:r>
      <w:r>
        <w:rPr>
          <w:kern w:val="0"/>
          <w:szCs w:val="20"/>
        </w:rPr>
        <w:t>的实物工作量</w:t>
      </w:r>
    </w:p>
    <w:p>
      <w:pPr>
        <w:widowControl/>
        <w:tabs>
          <w:tab w:val="center" w:pos="4201"/>
          <w:tab w:val="right" w:leader="dot" w:pos="9298"/>
        </w:tabs>
        <w:autoSpaceDE w:val="0"/>
        <w:autoSpaceDN w:val="0"/>
        <w:spacing w:line="240" w:lineRule="auto"/>
        <w:ind w:firstLine="420" w:firstLineChars="200"/>
      </w:pPr>
      <w:r>
        <w:t>4.经费执行情况</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第五节  质量评述</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第六节  主要成果</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第七节  章节安排与分工</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第二章  自然地理与区域地质环境条件</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气象水文</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地形地貌</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地质构造</w:t>
      </w:r>
      <w:r>
        <w:rPr>
          <w:rFonts w:hint="eastAsia"/>
          <w:kern w:val="0"/>
          <w:szCs w:val="20"/>
        </w:rPr>
        <w:t>与</w:t>
      </w:r>
      <w:r>
        <w:rPr>
          <w:kern w:val="0"/>
          <w:szCs w:val="20"/>
        </w:rPr>
        <w:t>地层岩性</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 xml:space="preserve">第四节  </w:t>
      </w:r>
      <w:r>
        <w:rPr>
          <w:rFonts w:hint="eastAsia"/>
          <w:kern w:val="0"/>
          <w:szCs w:val="20"/>
        </w:rPr>
        <w:t>岩土体类型</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第五节  新构造运动与地震</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第六节  水文地质特征</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 xml:space="preserve">第七节  </w:t>
      </w:r>
      <w:r>
        <w:rPr>
          <w:rFonts w:hint="eastAsia"/>
          <w:kern w:val="0"/>
          <w:szCs w:val="20"/>
        </w:rPr>
        <w:t>人为活动</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 xml:space="preserve">第八节  </w:t>
      </w:r>
      <w:r>
        <w:t>社会</w:t>
      </w:r>
      <w:r>
        <w:rPr>
          <w:kern w:val="0"/>
          <w:szCs w:val="20"/>
        </w:rPr>
        <w:t>经济概况</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第三章  地质灾害发育特征与分布规律</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地质灾害概述</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地质灾害类型</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地质灾害发育特征</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第四节  地质灾害分布规律</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第五节  地质灾害危害特征</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hint="eastAsia" w:eastAsia="黑体"/>
          <w:kern w:val="0"/>
          <w:szCs w:val="20"/>
        </w:rPr>
        <w:t>第四章</w:t>
      </w:r>
      <w:r>
        <w:rPr>
          <w:rFonts w:eastAsia="黑体"/>
          <w:kern w:val="0"/>
          <w:szCs w:val="20"/>
        </w:rPr>
        <w:t xml:space="preserve">  地质灾害孕灾地质环境条件分析</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地形地貌与地质灾害</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地质构造与地质灾害</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工程地质岩组与地质灾害</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第四节  斜坡结构与地质灾害</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第五节  水文地质条件与地质灾害</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 xml:space="preserve">第六节  </w:t>
      </w:r>
      <w:r>
        <w:rPr>
          <w:rFonts w:hint="eastAsia"/>
          <w:kern w:val="0"/>
          <w:szCs w:val="20"/>
        </w:rPr>
        <w:t>人为活动</w:t>
      </w:r>
      <w:r>
        <w:rPr>
          <w:kern w:val="0"/>
          <w:szCs w:val="20"/>
        </w:rPr>
        <w:t>与地质灾害</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第七节  其他孕灾地质环境条件与地质灾害</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第八节  孕灾地质环境条件分区</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hint="eastAsia" w:eastAsia="黑体"/>
          <w:kern w:val="0"/>
          <w:szCs w:val="20"/>
        </w:rPr>
        <w:t>第五章</w:t>
      </w:r>
      <w:r>
        <w:rPr>
          <w:rFonts w:eastAsia="黑体"/>
          <w:kern w:val="0"/>
          <w:szCs w:val="20"/>
        </w:rPr>
        <w:t xml:space="preserve">  地质灾害形成机理与成灾模式</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地质灾害形成机理</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地质灾害成灾模式</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典型地质灾害点剖析</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hint="eastAsia" w:eastAsia="黑体"/>
          <w:kern w:val="0"/>
          <w:szCs w:val="20"/>
        </w:rPr>
        <w:t>第六章</w:t>
      </w:r>
      <w:r>
        <w:rPr>
          <w:rFonts w:eastAsia="黑体"/>
          <w:kern w:val="0"/>
          <w:szCs w:val="20"/>
        </w:rPr>
        <w:t xml:space="preserve">  地质灾害风险评价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单体地质灾害风险评价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1.地质灾害</w:t>
      </w:r>
      <w:r>
        <w:rPr>
          <w:rFonts w:hint="eastAsia"/>
          <w:kern w:val="0"/>
          <w:szCs w:val="20"/>
        </w:rPr>
        <w:t>调查点</w:t>
      </w:r>
      <w:r>
        <w:rPr>
          <w:kern w:val="0"/>
          <w:szCs w:val="20"/>
        </w:rPr>
        <w:t>的风险评价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2.地质灾害勘查点的风险评价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区域地质灾害风险评价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1.区域地质灾害易发性评价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2.区域地质灾害危险性评价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3.承</w:t>
      </w:r>
      <w:r>
        <w:rPr>
          <w:rFonts w:hint="eastAsia"/>
          <w:kern w:val="0"/>
          <w:szCs w:val="20"/>
        </w:rPr>
        <w:t>灾</w:t>
      </w:r>
      <w:r>
        <w:rPr>
          <w:kern w:val="0"/>
          <w:szCs w:val="20"/>
        </w:rPr>
        <w:t>体识别与易损性评价</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4.区域地质灾害风险评价</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hint="eastAsia" w:eastAsia="黑体"/>
          <w:kern w:val="0"/>
          <w:szCs w:val="20"/>
        </w:rPr>
        <w:t>第七章</w:t>
      </w:r>
      <w:r>
        <w:rPr>
          <w:rFonts w:eastAsia="黑体"/>
          <w:kern w:val="0"/>
          <w:szCs w:val="20"/>
        </w:rPr>
        <w:t xml:space="preserve">  地质灾害风险管控对策建议</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地质灾害风险管控区划定</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风险管控对策建议</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八</w:t>
      </w:r>
      <w:r>
        <w:rPr>
          <w:rFonts w:eastAsia="黑体"/>
          <w:kern w:val="0"/>
          <w:szCs w:val="20"/>
        </w:rPr>
        <w:t>章  数据库建设</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完成情况概述</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数据质量评述</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其它补充说明</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九</w:t>
      </w:r>
      <w:r>
        <w:rPr>
          <w:rFonts w:eastAsia="黑体"/>
          <w:kern w:val="0"/>
          <w:szCs w:val="20"/>
        </w:rPr>
        <w:t>章</w:t>
      </w:r>
      <w:r>
        <w:rPr>
          <w:rFonts w:hint="eastAsia" w:eastAsia="黑体"/>
          <w:kern w:val="0"/>
          <w:szCs w:val="20"/>
        </w:rPr>
        <w:t xml:space="preserve">  </w:t>
      </w:r>
      <w:r>
        <w:rPr>
          <w:rFonts w:eastAsia="黑体"/>
          <w:kern w:val="0"/>
          <w:szCs w:val="20"/>
        </w:rPr>
        <w:t>结论与建议</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结论</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第二节  建议</w:t>
      </w:r>
    </w:p>
    <w:p>
      <w:pPr>
        <w:widowControl/>
        <w:tabs>
          <w:tab w:val="center" w:pos="4201"/>
          <w:tab w:val="right" w:leader="dot" w:pos="9298"/>
        </w:tabs>
        <w:autoSpaceDE w:val="0"/>
        <w:autoSpaceDN w:val="0"/>
        <w:spacing w:line="360" w:lineRule="exact"/>
        <w:ind w:firstLine="420" w:firstLineChars="200"/>
        <w:rPr>
          <w:rFonts w:eastAsia="黑体"/>
          <w:kern w:val="0"/>
          <w:szCs w:val="20"/>
        </w:rPr>
      </w:pPr>
      <w:r>
        <w:rPr>
          <w:rFonts w:eastAsia="黑体"/>
          <w:kern w:val="0"/>
          <w:szCs w:val="20"/>
        </w:rPr>
        <w:t>参考文献</w:t>
      </w:r>
    </w:p>
    <w:p>
      <w:pPr>
        <w:sectPr>
          <w:footerReference r:id="rId51" w:type="default"/>
          <w:pgSz w:w="11905" w:h="16838"/>
          <w:pgMar w:top="1928" w:right="1134" w:bottom="1134" w:left="1134" w:header="1417" w:footer="1134" w:gutter="0"/>
          <w:pgNumType w:fmt="decimal"/>
          <w:cols w:space="720" w:num="1"/>
          <w:docGrid w:type="lines" w:linePitch="312" w:charSpace="0"/>
        </w:sectPr>
      </w:pPr>
    </w:p>
    <w:p>
      <w:pPr>
        <w:pStyle w:val="113"/>
        <w:spacing w:after="156"/>
      </w:pPr>
      <w:bookmarkStart w:id="389" w:name="_Toc853882127"/>
      <w:bookmarkEnd w:id="389"/>
      <w:bookmarkStart w:id="390" w:name="_Toc1210145016"/>
      <w:bookmarkEnd w:id="390"/>
      <w:bookmarkStart w:id="391" w:name="_Toc190187250"/>
      <w:bookmarkEnd w:id="391"/>
      <w:bookmarkStart w:id="392" w:name="_Toc1778000172"/>
      <w:bookmarkEnd w:id="392"/>
      <w:bookmarkStart w:id="393" w:name="_Toc2124559915"/>
      <w:r>
        <w:br w:type="textWrapping"/>
      </w:r>
      <w:r>
        <w:rPr>
          <w:rFonts w:hint="eastAsia"/>
        </w:rPr>
        <w:t>（资料性）</w:t>
      </w:r>
      <w:r>
        <w:rPr>
          <w:rFonts w:hint="eastAsia"/>
        </w:rPr>
        <w:br w:type="textWrapping"/>
      </w:r>
      <w:r>
        <w:rPr>
          <w:rFonts w:hint="eastAsia" w:hAnsi="黑体" w:cs="黑体"/>
          <w:lang w:eastAsia="zh-CN"/>
        </w:rPr>
        <w:t>野外工作总结编写提纲</w:t>
      </w:r>
      <w:bookmarkEnd w:id="393"/>
    </w:p>
    <w:p>
      <w:pPr>
        <w:pStyle w:val="234"/>
        <w:ind w:firstLine="0" w:firstLineChars="0"/>
        <w:jc w:val="center"/>
        <w:rPr>
          <w:rFonts w:hint="eastAsia" w:ascii="黑体" w:hAnsi="黑体" w:eastAsia="黑体" w:cs="黑体"/>
        </w:rPr>
      </w:pP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第一章 工作任务完成概况</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第一节 项目</w:t>
      </w:r>
      <w:r>
        <w:rPr>
          <w:rFonts w:hint="eastAsia"/>
          <w:kern w:val="0"/>
          <w:szCs w:val="20"/>
        </w:rPr>
        <w:t>基本情况</w:t>
      </w:r>
      <w:r>
        <w:rPr>
          <w:kern w:val="0"/>
          <w:szCs w:val="20"/>
        </w:rPr>
        <w:t xml:space="preserve"> </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 xml:space="preserve">第二节 工作区背景 </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第三节 目标任务完成情况</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二</w:t>
      </w:r>
      <w:r>
        <w:rPr>
          <w:rFonts w:eastAsia="黑体"/>
          <w:kern w:val="0"/>
          <w:szCs w:val="20"/>
        </w:rPr>
        <w:t>章 工作方法</w:t>
      </w:r>
      <w:r>
        <w:rPr>
          <w:rFonts w:hint="eastAsia" w:eastAsia="黑体"/>
          <w:kern w:val="0"/>
          <w:szCs w:val="20"/>
        </w:rPr>
        <w:t>与</w:t>
      </w:r>
      <w:r>
        <w:rPr>
          <w:rFonts w:eastAsia="黑体"/>
          <w:kern w:val="0"/>
          <w:szCs w:val="20"/>
        </w:rPr>
        <w:t xml:space="preserve">质量评述 </w:t>
      </w:r>
    </w:p>
    <w:p>
      <w:pPr>
        <w:widowControl/>
        <w:tabs>
          <w:tab w:val="center" w:pos="4201"/>
          <w:tab w:val="right" w:leader="dot" w:pos="9298"/>
        </w:tabs>
        <w:autoSpaceDE w:val="0"/>
        <w:autoSpaceDN w:val="0"/>
        <w:spacing w:line="240" w:lineRule="auto"/>
        <w:ind w:firstLine="420" w:firstLineChars="200"/>
        <w:rPr>
          <w:sz w:val="28"/>
          <w:szCs w:val="28"/>
        </w:rPr>
      </w:pPr>
      <w:r>
        <w:rPr>
          <w:kern w:val="0"/>
          <w:szCs w:val="20"/>
        </w:rPr>
        <w:t>第一节 工作部署</w:t>
      </w:r>
      <w:r>
        <w:rPr>
          <w:sz w:val="28"/>
          <w:szCs w:val="28"/>
        </w:rPr>
        <w:t xml:space="preserve"> </w:t>
      </w:r>
    </w:p>
    <w:p>
      <w:pPr>
        <w:widowControl/>
        <w:tabs>
          <w:tab w:val="center" w:pos="4201"/>
          <w:tab w:val="right" w:leader="dot" w:pos="9298"/>
        </w:tabs>
        <w:autoSpaceDE w:val="0"/>
        <w:autoSpaceDN w:val="0"/>
        <w:spacing w:line="240" w:lineRule="auto"/>
        <w:ind w:firstLine="420" w:firstLineChars="200"/>
        <w:rPr>
          <w:sz w:val="28"/>
          <w:szCs w:val="28"/>
        </w:rPr>
      </w:pPr>
      <w:r>
        <w:rPr>
          <w:kern w:val="0"/>
          <w:szCs w:val="20"/>
        </w:rPr>
        <w:t>第</w:t>
      </w:r>
      <w:r>
        <w:rPr>
          <w:rFonts w:hint="eastAsia"/>
          <w:kern w:val="0"/>
          <w:szCs w:val="20"/>
        </w:rPr>
        <w:t>二</w:t>
      </w:r>
      <w:r>
        <w:rPr>
          <w:kern w:val="0"/>
          <w:szCs w:val="20"/>
        </w:rPr>
        <w:t>节 工作方法</w:t>
      </w:r>
      <w:r>
        <w:rPr>
          <w:sz w:val="28"/>
          <w:szCs w:val="28"/>
        </w:rPr>
        <w:t xml:space="preserve"> </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w:t>
      </w:r>
      <w:r>
        <w:rPr>
          <w:rFonts w:hint="eastAsia"/>
          <w:kern w:val="0"/>
          <w:szCs w:val="20"/>
        </w:rPr>
        <w:t>三</w:t>
      </w:r>
      <w:r>
        <w:rPr>
          <w:kern w:val="0"/>
          <w:szCs w:val="20"/>
        </w:rPr>
        <w:t>节 质量</w:t>
      </w:r>
      <w:r>
        <w:rPr>
          <w:rFonts w:hint="eastAsia"/>
          <w:kern w:val="0"/>
          <w:szCs w:val="20"/>
        </w:rPr>
        <w:t>与安全管理</w:t>
      </w:r>
      <w:r>
        <w:rPr>
          <w:kern w:val="0"/>
          <w:szCs w:val="20"/>
        </w:rPr>
        <w:t xml:space="preserve"> </w:t>
      </w:r>
    </w:p>
    <w:p>
      <w:pPr>
        <w:widowControl/>
        <w:tabs>
          <w:tab w:val="center" w:pos="4201"/>
          <w:tab w:val="right" w:leader="dot" w:pos="9298"/>
        </w:tabs>
        <w:autoSpaceDE w:val="0"/>
        <w:autoSpaceDN w:val="0"/>
        <w:spacing w:line="240" w:lineRule="auto"/>
        <w:ind w:firstLine="420" w:firstLineChars="200"/>
        <w:rPr>
          <w:kern w:val="0"/>
          <w:szCs w:val="20"/>
        </w:rPr>
      </w:pPr>
      <w:r>
        <w:rPr>
          <w:kern w:val="0"/>
          <w:szCs w:val="20"/>
        </w:rPr>
        <w:t>第</w:t>
      </w:r>
      <w:r>
        <w:rPr>
          <w:rFonts w:hint="eastAsia"/>
          <w:kern w:val="0"/>
          <w:szCs w:val="20"/>
        </w:rPr>
        <w:t>四</w:t>
      </w:r>
      <w:r>
        <w:rPr>
          <w:kern w:val="0"/>
          <w:szCs w:val="20"/>
        </w:rPr>
        <w:t xml:space="preserve">节 质量评述 </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三</w:t>
      </w:r>
      <w:r>
        <w:rPr>
          <w:rFonts w:eastAsia="黑体"/>
          <w:kern w:val="0"/>
          <w:szCs w:val="20"/>
        </w:rPr>
        <w:t xml:space="preserve">章 </w:t>
      </w:r>
      <w:r>
        <w:rPr>
          <w:rFonts w:hint="eastAsia" w:eastAsia="黑体"/>
          <w:kern w:val="0"/>
          <w:szCs w:val="20"/>
        </w:rPr>
        <w:t>取得的初步认识</w:t>
      </w:r>
    </w:p>
    <w:p>
      <w:pPr>
        <w:widowControl/>
        <w:tabs>
          <w:tab w:val="center" w:pos="4201"/>
          <w:tab w:val="right" w:leader="dot" w:pos="9298"/>
        </w:tabs>
        <w:autoSpaceDE w:val="0"/>
        <w:autoSpaceDN w:val="0"/>
        <w:spacing w:line="240" w:lineRule="auto"/>
        <w:ind w:firstLine="420" w:firstLineChars="200"/>
        <w:rPr>
          <w:sz w:val="28"/>
          <w:szCs w:val="28"/>
        </w:rPr>
      </w:pPr>
      <w:r>
        <w:rPr>
          <w:kern w:val="0"/>
          <w:szCs w:val="20"/>
        </w:rPr>
        <w:t>第一节</w:t>
      </w:r>
      <w:r>
        <w:rPr>
          <w:rFonts w:hint="eastAsia"/>
          <w:kern w:val="0"/>
          <w:szCs w:val="20"/>
        </w:rPr>
        <w:t xml:space="preserve"> </w:t>
      </w:r>
      <w:r>
        <w:rPr>
          <w:kern w:val="0"/>
          <w:szCs w:val="20"/>
        </w:rPr>
        <w:t>地质灾害分布发育特征</w:t>
      </w:r>
      <w:r>
        <w:rPr>
          <w:sz w:val="28"/>
          <w:szCs w:val="28"/>
        </w:rPr>
        <w:t xml:space="preserve"> </w:t>
      </w:r>
    </w:p>
    <w:p>
      <w:pPr>
        <w:widowControl/>
        <w:tabs>
          <w:tab w:val="center" w:pos="4201"/>
          <w:tab w:val="right" w:leader="dot" w:pos="9298"/>
        </w:tabs>
        <w:autoSpaceDE w:val="0"/>
        <w:autoSpaceDN w:val="0"/>
        <w:spacing w:line="240" w:lineRule="auto"/>
        <w:ind w:firstLine="420" w:firstLineChars="200"/>
        <w:rPr>
          <w:rFonts w:eastAsia="楷体"/>
        </w:rPr>
      </w:pPr>
      <w:r>
        <w:rPr>
          <w:rFonts w:hint="eastAsia" w:eastAsia="楷体"/>
        </w:rPr>
        <w:t>1、地质灾害及隐患概况：</w:t>
      </w:r>
      <w:r>
        <w:rPr>
          <w:rFonts w:eastAsia="楷体"/>
        </w:rPr>
        <w:t>介绍</w:t>
      </w:r>
      <w:r>
        <w:rPr>
          <w:rFonts w:hint="eastAsia" w:eastAsia="楷体"/>
        </w:rPr>
        <w:t>调查区</w:t>
      </w:r>
      <w:r>
        <w:rPr>
          <w:rFonts w:eastAsia="楷体"/>
        </w:rPr>
        <w:t>地质灾害</w:t>
      </w:r>
      <w:r>
        <w:rPr>
          <w:rFonts w:hint="eastAsia" w:eastAsia="楷体"/>
        </w:rPr>
        <w:t>历史灾情、在册隐患点和本次调查新发现的地质灾害及隐患的</w:t>
      </w:r>
      <w:r>
        <w:rPr>
          <w:rFonts w:eastAsia="楷体"/>
        </w:rPr>
        <w:t>发生情况</w:t>
      </w:r>
      <w:r>
        <w:rPr>
          <w:rFonts w:hint="eastAsia" w:eastAsia="楷体"/>
        </w:rPr>
        <w:t>，按灾害类型、规模、灾险情.....等类型进行汇总统计</w:t>
      </w:r>
      <w:r>
        <w:rPr>
          <w:rFonts w:eastAsia="楷体"/>
        </w:rPr>
        <w:t>。</w:t>
      </w:r>
    </w:p>
    <w:p>
      <w:pPr>
        <w:widowControl/>
        <w:tabs>
          <w:tab w:val="center" w:pos="4201"/>
          <w:tab w:val="right" w:leader="dot" w:pos="9298"/>
        </w:tabs>
        <w:autoSpaceDE w:val="0"/>
        <w:autoSpaceDN w:val="0"/>
        <w:spacing w:line="240" w:lineRule="auto"/>
        <w:ind w:firstLine="420" w:firstLineChars="200"/>
        <w:rPr>
          <w:rFonts w:eastAsia="楷体"/>
        </w:rPr>
      </w:pPr>
      <w:r>
        <w:rPr>
          <w:rFonts w:hint="eastAsia" w:eastAsia="楷体"/>
        </w:rPr>
        <w:t>2、地质灾害</w:t>
      </w:r>
      <w:r>
        <w:rPr>
          <w:rFonts w:eastAsia="楷体"/>
        </w:rPr>
        <w:t>分布</w:t>
      </w:r>
      <w:r>
        <w:rPr>
          <w:rFonts w:hint="eastAsia" w:eastAsia="楷体"/>
        </w:rPr>
        <w:t>及发育特征：简要</w:t>
      </w:r>
      <w:r>
        <w:rPr>
          <w:rFonts w:eastAsia="楷体"/>
        </w:rPr>
        <w:t>介绍</w:t>
      </w:r>
      <w:r>
        <w:rPr>
          <w:rFonts w:hint="eastAsia" w:eastAsia="楷体"/>
        </w:rPr>
        <w:t>调查区</w:t>
      </w:r>
      <w:r>
        <w:rPr>
          <w:rFonts w:eastAsia="楷体"/>
        </w:rPr>
        <w:t>地质灾害</w:t>
      </w:r>
      <w:r>
        <w:rPr>
          <w:rFonts w:hint="eastAsia" w:eastAsia="楷体"/>
        </w:rPr>
        <w:t>及隐患的</w:t>
      </w:r>
      <w:r>
        <w:rPr>
          <w:rFonts w:eastAsia="楷体"/>
        </w:rPr>
        <w:t>分布</w:t>
      </w:r>
      <w:r>
        <w:rPr>
          <w:rFonts w:hint="eastAsia" w:eastAsia="楷体"/>
        </w:rPr>
        <w:t>发育</w:t>
      </w:r>
      <w:r>
        <w:rPr>
          <w:rFonts w:eastAsia="楷体"/>
        </w:rPr>
        <w:t>特征。</w:t>
      </w:r>
    </w:p>
    <w:p>
      <w:pPr>
        <w:widowControl/>
        <w:tabs>
          <w:tab w:val="center" w:pos="4201"/>
          <w:tab w:val="right" w:leader="dot" w:pos="9298"/>
        </w:tabs>
        <w:autoSpaceDE w:val="0"/>
        <w:autoSpaceDN w:val="0"/>
        <w:spacing w:line="240" w:lineRule="auto"/>
        <w:ind w:firstLine="420" w:firstLineChars="200"/>
        <w:rPr>
          <w:sz w:val="28"/>
          <w:szCs w:val="28"/>
        </w:rPr>
      </w:pPr>
      <w:r>
        <w:rPr>
          <w:kern w:val="0"/>
          <w:szCs w:val="20"/>
        </w:rPr>
        <w:t>第二节 地质灾害隐患和斜坡</w:t>
      </w:r>
      <w:r>
        <w:rPr>
          <w:rFonts w:hint="eastAsia"/>
          <w:kern w:val="0"/>
          <w:szCs w:val="20"/>
        </w:rPr>
        <w:t>评价</w:t>
      </w:r>
      <w:r>
        <w:rPr>
          <w:kern w:val="0"/>
          <w:szCs w:val="20"/>
        </w:rPr>
        <w:t>初步分析</w:t>
      </w:r>
      <w:r>
        <w:rPr>
          <w:sz w:val="28"/>
          <w:szCs w:val="28"/>
        </w:rPr>
        <w:t xml:space="preserve"> </w:t>
      </w:r>
    </w:p>
    <w:p>
      <w:pPr>
        <w:widowControl/>
        <w:tabs>
          <w:tab w:val="center" w:pos="4201"/>
          <w:tab w:val="right" w:leader="dot" w:pos="9298"/>
        </w:tabs>
        <w:autoSpaceDE w:val="0"/>
        <w:autoSpaceDN w:val="0"/>
        <w:spacing w:line="240" w:lineRule="auto"/>
        <w:ind w:firstLine="420" w:firstLineChars="200"/>
        <w:rPr>
          <w:rFonts w:eastAsia="楷体"/>
        </w:rPr>
      </w:pPr>
      <w:r>
        <w:rPr>
          <w:rFonts w:hint="eastAsia" w:eastAsia="楷体"/>
        </w:rPr>
        <w:t>1、地质灾害形成条件与影响因素：初步分析调查区内地形地貌、地质条件、人类工程活动、降雨等各种影响因素与地质灾害形成的关系。</w:t>
      </w:r>
    </w:p>
    <w:p>
      <w:pPr>
        <w:widowControl/>
        <w:tabs>
          <w:tab w:val="center" w:pos="4201"/>
          <w:tab w:val="right" w:leader="dot" w:pos="9298"/>
        </w:tabs>
        <w:autoSpaceDE w:val="0"/>
        <w:autoSpaceDN w:val="0"/>
        <w:spacing w:line="240" w:lineRule="auto"/>
        <w:ind w:firstLine="420" w:firstLineChars="200"/>
        <w:rPr>
          <w:rFonts w:eastAsia="楷体"/>
        </w:rPr>
      </w:pPr>
      <w:r>
        <w:rPr>
          <w:rFonts w:hint="eastAsia" w:eastAsia="楷体"/>
        </w:rPr>
        <w:t>2、地质灾害形成机理和成灾模式：初步总结调查区内不同灾种地质灾害的形成机理和成灾模式。</w:t>
      </w:r>
    </w:p>
    <w:p>
      <w:pPr>
        <w:widowControl/>
        <w:tabs>
          <w:tab w:val="center" w:pos="4201"/>
          <w:tab w:val="right" w:leader="dot" w:pos="9298"/>
        </w:tabs>
        <w:autoSpaceDE w:val="0"/>
        <w:autoSpaceDN w:val="0"/>
        <w:spacing w:line="240" w:lineRule="auto"/>
        <w:ind w:firstLine="420" w:firstLineChars="200"/>
        <w:rPr>
          <w:rFonts w:eastAsia="楷体"/>
        </w:rPr>
      </w:pPr>
      <w:r>
        <w:rPr>
          <w:rFonts w:hint="eastAsia" w:eastAsia="楷体"/>
        </w:rPr>
        <w:t>3、地质灾害风险评价：初步评价调查区内地质灾害隐患和斜坡的稳定性及风险等级等</w:t>
      </w:r>
      <w:r>
        <w:rPr>
          <w:rFonts w:eastAsia="楷体"/>
        </w:rPr>
        <w:t>。</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四</w:t>
      </w:r>
      <w:r>
        <w:rPr>
          <w:rFonts w:eastAsia="黑体"/>
          <w:kern w:val="0"/>
          <w:szCs w:val="20"/>
        </w:rPr>
        <w:t xml:space="preserve">章 存在的问题 </w:t>
      </w:r>
    </w:p>
    <w:p>
      <w:pPr>
        <w:widowControl/>
        <w:tabs>
          <w:tab w:val="center" w:pos="4201"/>
          <w:tab w:val="right" w:leader="dot" w:pos="9298"/>
        </w:tabs>
        <w:autoSpaceDE w:val="0"/>
        <w:autoSpaceDN w:val="0"/>
        <w:spacing w:line="240" w:lineRule="auto"/>
        <w:ind w:firstLine="420" w:firstLineChars="200"/>
        <w:rPr>
          <w:rFonts w:eastAsia="黑体"/>
          <w:kern w:val="0"/>
          <w:szCs w:val="20"/>
        </w:rPr>
      </w:pPr>
      <w:r>
        <w:rPr>
          <w:rFonts w:eastAsia="黑体"/>
          <w:kern w:val="0"/>
          <w:szCs w:val="20"/>
        </w:rPr>
        <w:t>第</w:t>
      </w:r>
      <w:r>
        <w:rPr>
          <w:rFonts w:hint="eastAsia" w:eastAsia="黑体"/>
          <w:kern w:val="0"/>
          <w:szCs w:val="20"/>
        </w:rPr>
        <w:t>五</w:t>
      </w:r>
      <w:r>
        <w:rPr>
          <w:rFonts w:eastAsia="黑体"/>
          <w:kern w:val="0"/>
          <w:szCs w:val="20"/>
        </w:rPr>
        <w:t>章 下一步工作安排</w:t>
      </w:r>
    </w:p>
    <w:p>
      <w:pPr>
        <w:pStyle w:val="53"/>
        <w:ind w:firstLine="0" w:firstLineChars="0"/>
      </w:pPr>
    </w:p>
    <w:sectPr>
      <w:pgSz w:w="11906" w:h="16838"/>
      <w:pgMar w:top="1928" w:right="1134" w:bottom="1134" w:left="1134" w:header="1418" w:footer="1134" w:gutter="284"/>
      <w:pgNumType w:fmt="decimal"/>
      <w:cols w:space="720"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方正黑体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athJax_Vector">
    <w:panose1 w:val="02000603000000000000"/>
    <w:charset w:val="00"/>
    <w:family w:val="auto"/>
    <w:pitch w:val="default"/>
    <w:sig w:usb0="00000001" w:usb1="00000020" w:usb2="00000000" w:usb3="00000000" w:csb0="00000001" w:csb1="00000000"/>
  </w:font>
  <w:font w:name="等线 Light">
    <w:altName w:val="华文中宋"/>
    <w:panose1 w:val="02010600030101010101"/>
    <w:charset w:val="86"/>
    <w:family w:val="auto"/>
    <w:pitch w:val="default"/>
    <w:sig w:usb0="00000000" w:usb1="00000000" w:usb2="00000016" w:usb3="00000000" w:csb0="0004000F" w:csb1="00000000"/>
  </w:font>
  <w:font w:name="Courier New">
    <w:altName w:val="DejaVu Sans"/>
    <w:panose1 w:val="02070309020205020404"/>
    <w:charset w:val="00"/>
    <w:family w:val="modern"/>
    <w:pitch w:val="default"/>
    <w:sig w:usb0="00000000" w:usb1="00000000" w:usb2="00000009" w:usb3="00000000" w:csb0="000001F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Wingdings 2">
    <w:altName w:val="MathJax_Vector"/>
    <w:panose1 w:val="05020102010507070707"/>
    <w:charset w:val="02"/>
    <w:family w:val="roman"/>
    <w:pitch w:val="default"/>
    <w:sig w:usb0="00000000" w:usb1="00000000" w:usb2="00000000" w:usb3="00000000" w:csb0="80000000" w:csb1="00000000"/>
  </w:font>
  <w:font w:name="C059">
    <w:panose1 w:val="00000500000000000000"/>
    <w:charset w:val="00"/>
    <w:family w:val="auto"/>
    <w:pitch w:val="default"/>
    <w:sig w:usb0="00000287" w:usb1="00000800" w:usb2="00000000" w:usb3="00000000" w:csb0="6000009F"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方正小标宋简体">
    <w:panose1 w:val="02000000000000000000"/>
    <w:charset w:val="86"/>
    <w:family w:val="auto"/>
    <w:pitch w:val="default"/>
    <w:sig w:usb0="A00002BF" w:usb1="184F6CFA" w:usb2="00000012" w:usb3="00000000" w:csb0="00040001"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国标宋体-GB/T 2312">
    <w:panose1 w:val="02000500000000000000"/>
    <w:charset w:val="86"/>
    <w:family w:val="auto"/>
    <w:pitch w:val="default"/>
    <w:sig w:usb0="00000001" w:usb1="08000000" w:usb2="00000000" w:usb3="00000000" w:csb0="00040000" w:csb1="00000000"/>
  </w:font>
  <w:font w:name="国标宋体">
    <w:panose1 w:val="02000500000000000000"/>
    <w:charset w:val="86"/>
    <w:family w:val="auto"/>
    <w:pitch w:val="default"/>
    <w:sig w:usb0="00000001" w:usb1="2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1hZme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3Gcv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Di3Gcv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041mF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JsPf4vdAgAAJgYAAA4AAAAAAAAAAQAgAAAA&#10;NQEAAGRycy9lMm9Eb2MueG1sUEsFBgAAAAAGAAYAWQEAAIQGA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M0wQSHdAgAAJgYAAA4AAAAAAAAAAQAgAAAA&#10;NQEAAGRycy9lMm9Eb2MueG1sUEsFBgAAAAAGAAYAWQEAAIQGA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2d3IE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SEyu3g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gSEyu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A+BRO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462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Degu4s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564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D+MrbM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TSrtD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7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FdYXp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8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SLHtY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9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EE0Xy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MSig2XdAgAAKAYAAA4AAAAAAAAAAQAgAAAA&#10;NQEAAGRycy9lMm9Eb2MueG1sUEsFBgAAAAAGAAYAWQEAAIQGA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179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Psb2DPdAgAAKAYAAA4AAAAAAAAAAQAgAAAA&#10;NQEAAGRycy9lMm9Eb2MueG1sUEsFBgAAAAAGAAYAWQEAAIQGA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281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0DTJ3gIAACg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60DTJ3gIAACg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38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FaW+f3gIAACg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48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5QJzn3gIAACg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5QJzn3gIAACg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58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G+cex3gIAACg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7"/>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7"/>
                          </w:pPr>
                          <w:r>
                            <w:fldChar w:fldCharType="begin"/>
                          </w:r>
                          <w:r>
                            <w:instrText xml:space="preserve">PAGE   \* MERGEFORMAT</w:instrText>
                          </w:r>
                          <w:r>
                            <w:fldChar w:fldCharType="separate"/>
                          </w:r>
                          <w:r>
                            <w:rPr>
                              <w:lang w:val="zh-CN"/>
                            </w:rP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qZhe+3AIAACQ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KmYXvtwCAAAkBgAADgAAAAAAAAABACAAAAA1&#10;AQAAZHJzL2Uyb0RvYy54bWxQSwUGAAAAAAYABgBZAQAAgwYAAAAA&#10;">
              <v:fill on="f" focussize="0,0"/>
              <v:stroke on="f" weight="0.5pt"/>
              <v:imagedata o:title=""/>
              <o:lock v:ext="edit" aspectratio="f"/>
              <v:textbox inset="0mm,0mm,0mm,0mm" style="mso-fit-shape-to-text:t;">
                <w:txbxContent>
                  <w:p>
                    <w:pPr>
                      <w:pStyle w:val="137"/>
                    </w:pPr>
                    <w:r>
                      <w:fldChar w:fldCharType="begin"/>
                    </w:r>
                    <w:r>
                      <w:instrText xml:space="preserve">PAGE   \* MERGEFORMAT</w:instrText>
                    </w:r>
                    <w:r>
                      <w:fldChar w:fldCharType="separate"/>
                    </w:r>
                    <w:r>
                      <w:rPr>
                        <w:lang w:val="zh-CN"/>
                      </w:rPr>
                      <w:t>I</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69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HMitL3gIAACg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HMitL3gIAACg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79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i3Ad3gIAACg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4i3Ad3gIAACg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NcF+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CVNcF+3gIAACYGAAAOAAAAAAAAAAEAIAAA&#10;ADUBAABkcnMvZTJvRG9jLnhtbFBLBQYAAAAABgAGAFkBAACFBgAAAAA=&#10;">
              <v:fill on="f" focussize="0,0"/>
              <v:stroke on="f" weight="0.5pt"/>
              <v:imagedata o:title=""/>
              <o:lock v:ext="edit" aspectratio="f"/>
              <v:textbox inset="0mm,0mm,0mm,0mm" style="mso-fit-shape-to-text:t;">
                <w:txbxContent>
                  <w:p>
                    <w:pPr>
                      <w:pStyle w:val="18"/>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89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&#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oR2bAyAgAAZQQAAA4AAAAAAAAAAQAgAAAA&#10;NQEAAGRycy9lMm9Eb2MueG1sUEsFBgAAAAAGAAYAWQEAANkFAAAAAA==&#10;">
              <v:fill on="f" focussize="0,0"/>
              <v:stroke on="f" weight="0.5pt"/>
              <v:imagedata o:title=""/>
              <o:lock v:ext="edit" aspectratio="f"/>
              <v:textbox inset="0mm,0mm,0mm,0mm" style="mso-fit-shape-to-text:t;">
                <w:txbxContent>
                  <w:p>
                    <w:pPr>
                      <w:pStyle w:val="18"/>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4Tczx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4Tczx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AOwqq7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BY/ZQR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BYAAABkcnMvUEsBAhQAFAAAAAgAh07iQLNJWO7QAAAABQEAAA8AAAAAAAAAAQAgAAAAOAAA&#10;AGRycy9kb3ducmV2LnhtbFBLAQIUABQAAAAIAIdO4kDjuqc03gIAACYGAAAOAAAAAAAAAAEAIAAA&#10;ADUBAABkcnMvZTJvRG9jLnhtbFBLBQYAAAAABgAGAFkBAACFBgAAAAA=&#10;">
              <v:fill on="f" focussize="0,0"/>
              <v:stroke on="f" weight="0.5pt"/>
              <v:imagedata o:title=""/>
              <o:lock v:ext="edit" aspectratio="f"/>
              <v:textbox inset="0mm,0mm,0mm,0mm" style="mso-fit-shape-to-text:t;">
                <w:txbxContent>
                  <w:p>
                    <w:pPr>
                      <w:pStyle w:val="18"/>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p>
    <w:pPr>
      <w:pStyle w:val="1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9"/>
      <w:rPr>
        <w:rFonts w:hint="eastAsia"/>
      </w:rPr>
    </w:pPr>
    <w:r>
      <w:fldChar w:fldCharType="begin"/>
    </w:r>
    <w:r>
      <w:instrText xml:space="preserve"> STYLEREF  标准文件_文件编号  \* MERGEFORMAT </w:instrText>
    </w:r>
    <w:r>
      <w:fldChar w:fldCharType="separate"/>
    </w:r>
    <w:r>
      <w:t>DB XX/T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A56695"/>
    <w:multiLevelType w:val="singleLevel"/>
    <w:tmpl w:val="9BA56695"/>
    <w:lvl w:ilvl="0" w:tentative="0">
      <w:start w:val="1"/>
      <w:numFmt w:val="lowerLetter"/>
      <w:suff w:val="nothing"/>
      <w:lvlText w:val="%1）"/>
      <w:lvlJc w:val="left"/>
    </w:lvl>
  </w:abstractNum>
  <w:abstractNum w:abstractNumId="1">
    <w:nsid w:val="CF7E9869"/>
    <w:multiLevelType w:val="singleLevel"/>
    <w:tmpl w:val="CF7E9869"/>
    <w:lvl w:ilvl="0" w:tentative="0">
      <w:start w:val="1"/>
      <w:numFmt w:val="chineseCounting"/>
      <w:suff w:val="nothing"/>
      <w:lvlText w:val="%1、"/>
      <w:lvlJc w:val="left"/>
      <w:rPr>
        <w:rFonts w:hint="eastAsia"/>
      </w:rPr>
    </w:lvl>
  </w:abstractNum>
  <w:abstractNum w:abstractNumId="2">
    <w:nsid w:val="DEBEEA8B"/>
    <w:multiLevelType w:val="singleLevel"/>
    <w:tmpl w:val="DEBEEA8B"/>
    <w:lvl w:ilvl="0" w:tentative="0">
      <w:start w:val="1"/>
      <w:numFmt w:val="lowerLetter"/>
      <w:suff w:val="nothing"/>
      <w:lvlText w:val="%1）"/>
      <w:lvlJc w:val="left"/>
    </w:lvl>
  </w:abstractNum>
  <w:abstractNum w:abstractNumId="3">
    <w:nsid w:val="DEEFCE40"/>
    <w:multiLevelType w:val="singleLevel"/>
    <w:tmpl w:val="DEEFCE40"/>
    <w:lvl w:ilvl="0" w:tentative="0">
      <w:start w:val="1"/>
      <w:numFmt w:val="lowerLetter"/>
      <w:suff w:val="nothing"/>
      <w:lvlText w:val="%1）"/>
      <w:lvlJc w:val="left"/>
    </w:lvl>
  </w:abstractNum>
  <w:abstractNum w:abstractNumId="4">
    <w:nsid w:val="DF566DE6"/>
    <w:multiLevelType w:val="singleLevel"/>
    <w:tmpl w:val="DF566DE6"/>
    <w:lvl w:ilvl="0" w:tentative="0">
      <w:start w:val="1"/>
      <w:numFmt w:val="lowerLetter"/>
      <w:suff w:val="nothing"/>
      <w:lvlText w:val="%1）"/>
      <w:lvlJc w:val="left"/>
    </w:lvl>
  </w:abstractNum>
  <w:abstractNum w:abstractNumId="5">
    <w:nsid w:val="E65BF843"/>
    <w:multiLevelType w:val="singleLevel"/>
    <w:tmpl w:val="E65BF843"/>
    <w:lvl w:ilvl="0" w:tentative="0">
      <w:start w:val="1"/>
      <w:numFmt w:val="lowerLetter"/>
      <w:suff w:val="nothing"/>
      <w:lvlText w:val="%1）"/>
      <w:lvlJc w:val="left"/>
    </w:lvl>
  </w:abstractNum>
  <w:abstractNum w:abstractNumId="6">
    <w:nsid w:val="E7B2EF86"/>
    <w:multiLevelType w:val="singleLevel"/>
    <w:tmpl w:val="E7B2EF86"/>
    <w:lvl w:ilvl="0" w:tentative="0">
      <w:start w:val="1"/>
      <w:numFmt w:val="lowerLetter"/>
      <w:suff w:val="nothing"/>
      <w:lvlText w:val="%1）"/>
      <w:lvlJc w:val="left"/>
    </w:lvl>
  </w:abstractNum>
  <w:abstractNum w:abstractNumId="7">
    <w:nsid w:val="F6F6795B"/>
    <w:multiLevelType w:val="singleLevel"/>
    <w:tmpl w:val="F6F6795B"/>
    <w:lvl w:ilvl="0" w:tentative="0">
      <w:start w:val="1"/>
      <w:numFmt w:val="lowerLetter"/>
      <w:suff w:val="nothing"/>
      <w:lvlText w:val="%1）"/>
      <w:lvlJc w:val="left"/>
    </w:lvl>
  </w:abstractNum>
  <w:abstractNum w:abstractNumId="8">
    <w:nsid w:val="F8FEC105"/>
    <w:multiLevelType w:val="singleLevel"/>
    <w:tmpl w:val="F8FEC105"/>
    <w:lvl w:ilvl="0" w:tentative="0">
      <w:start w:val="1"/>
      <w:numFmt w:val="lowerLetter"/>
      <w:suff w:val="nothing"/>
      <w:lvlText w:val="%1）"/>
      <w:lvlJc w:val="left"/>
    </w:lvl>
  </w:abstractNum>
  <w:abstractNum w:abstractNumId="9">
    <w:nsid w:val="FA4E0C80"/>
    <w:multiLevelType w:val="singleLevel"/>
    <w:tmpl w:val="FA4E0C80"/>
    <w:lvl w:ilvl="0" w:tentative="0">
      <w:start w:val="1"/>
      <w:numFmt w:val="lowerLetter"/>
      <w:suff w:val="nothing"/>
      <w:lvlText w:val="%1）"/>
      <w:lvlJc w:val="left"/>
      <w:pPr>
        <w:ind w:left="420"/>
      </w:pPr>
    </w:lvl>
  </w:abstractNum>
  <w:abstractNum w:abstractNumId="10">
    <w:nsid w:val="FDAAFFD3"/>
    <w:multiLevelType w:val="singleLevel"/>
    <w:tmpl w:val="FDAAFFD3"/>
    <w:lvl w:ilvl="0" w:tentative="0">
      <w:start w:val="1"/>
      <w:numFmt w:val="lowerLetter"/>
      <w:suff w:val="nothing"/>
      <w:lvlText w:val="%1）"/>
      <w:lvlJc w:val="left"/>
    </w:lvl>
  </w:abstractNum>
  <w:abstractNum w:abstractNumId="11">
    <w:nsid w:val="FEB60B60"/>
    <w:multiLevelType w:val="singleLevel"/>
    <w:tmpl w:val="FEB60B60"/>
    <w:lvl w:ilvl="0" w:tentative="0">
      <w:start w:val="1"/>
      <w:numFmt w:val="lowerLetter"/>
      <w:suff w:val="nothing"/>
      <w:lvlText w:val="%1）"/>
      <w:lvlJc w:val="left"/>
    </w:lvl>
  </w:abstractNum>
  <w:abstractNum w:abstractNumId="12">
    <w:nsid w:val="FEEEF712"/>
    <w:multiLevelType w:val="singleLevel"/>
    <w:tmpl w:val="FEEEF712"/>
    <w:lvl w:ilvl="0" w:tentative="0">
      <w:start w:val="1"/>
      <w:numFmt w:val="chineseCounting"/>
      <w:suff w:val="nothing"/>
      <w:lvlText w:val="%1、"/>
      <w:lvlJc w:val="left"/>
      <w:rPr>
        <w:rFonts w:hint="eastAsia"/>
      </w:rPr>
    </w:lvl>
  </w:abstractNum>
  <w:abstractNum w:abstractNumId="13">
    <w:nsid w:val="FFDB494F"/>
    <w:multiLevelType w:val="singleLevel"/>
    <w:tmpl w:val="FFDB494F"/>
    <w:lvl w:ilvl="0" w:tentative="0">
      <w:start w:val="1"/>
      <w:numFmt w:val="decimal"/>
      <w:lvlText w:val="%1."/>
      <w:lvlJc w:val="left"/>
      <w:pPr>
        <w:tabs>
          <w:tab w:val="left" w:pos="312"/>
        </w:tabs>
      </w:pPr>
    </w:lvl>
  </w:abstractNum>
  <w:abstractNum w:abstractNumId="14">
    <w:nsid w:val="FFEFFCAD"/>
    <w:multiLevelType w:val="singleLevel"/>
    <w:tmpl w:val="FFEFFCAD"/>
    <w:lvl w:ilvl="0" w:tentative="0">
      <w:start w:val="1"/>
      <w:numFmt w:val="decimal"/>
      <w:suff w:val="nothing"/>
      <w:lvlText w:val="%1、"/>
      <w:lvlJc w:val="left"/>
    </w:lvl>
  </w:abstractNum>
  <w:abstractNum w:abstractNumId="15">
    <w:nsid w:val="FFF4749A"/>
    <w:multiLevelType w:val="singleLevel"/>
    <w:tmpl w:val="FFF4749A"/>
    <w:lvl w:ilvl="0" w:tentative="0">
      <w:start w:val="1"/>
      <w:numFmt w:val="lowerLetter"/>
      <w:suff w:val="nothing"/>
      <w:lvlText w:val="%1）"/>
      <w:lvlJc w:val="left"/>
    </w:lvl>
  </w:abstractNum>
  <w:abstractNum w:abstractNumId="16">
    <w:nsid w:val="FFF4ACDB"/>
    <w:multiLevelType w:val="singleLevel"/>
    <w:tmpl w:val="FFF4ACDB"/>
    <w:lvl w:ilvl="0" w:tentative="0">
      <w:start w:val="1"/>
      <w:numFmt w:val="lowerLetter"/>
      <w:suff w:val="nothing"/>
      <w:lvlText w:val="%1）"/>
      <w:lvlJc w:val="left"/>
    </w:lvl>
  </w:abstractNum>
  <w:abstractNum w:abstractNumId="17">
    <w:nsid w:val="02837933"/>
    <w:multiLevelType w:val="multilevel"/>
    <w:tmpl w:val="02837933"/>
    <w:lvl w:ilvl="0" w:tentative="0">
      <w:start w:val="1"/>
      <w:numFmt w:val="decimal"/>
      <w:pStyle w:val="13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8">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18"/>
      <w:suff w:val="nothing"/>
      <w:lvlText w:val="%1%2.%3　"/>
      <w:lvlJc w:val="left"/>
      <w:pPr>
        <w:ind w:left="0" w:firstLine="0"/>
      </w:pPr>
    </w:lvl>
    <w:lvl w:ilvl="3" w:tentative="0">
      <w:start w:val="1"/>
      <w:numFmt w:val="decimal"/>
      <w:pStyle w:val="202"/>
      <w:suff w:val="nothing"/>
      <w:lvlText w:val="%1%2.%3.%4　"/>
      <w:lvlJc w:val="left"/>
      <w:pPr>
        <w:ind w:left="0" w:firstLine="0"/>
      </w:pPr>
    </w:lvl>
    <w:lvl w:ilvl="4" w:tentative="0">
      <w:start w:val="1"/>
      <w:numFmt w:val="decimal"/>
      <w:pStyle w:val="78"/>
      <w:suff w:val="nothing"/>
      <w:lvlText w:val="%1%2.%3.%4.%5　"/>
      <w:lvlJc w:val="left"/>
      <w:pPr>
        <w:ind w:left="0" w:firstLine="0"/>
      </w:pPr>
    </w:lvl>
    <w:lvl w:ilvl="5" w:tentative="0">
      <w:start w:val="1"/>
      <w:numFmt w:val="decimal"/>
      <w:pStyle w:val="212"/>
      <w:suff w:val="nothing"/>
      <w:lvlText w:val="%1%2.%3.%4.%5.%6　"/>
      <w:lvlJc w:val="left"/>
      <w:pPr>
        <w:ind w:left="0" w:firstLine="0"/>
      </w:pPr>
    </w:lvl>
    <w:lvl w:ilvl="6" w:tentative="0">
      <w:start w:val="1"/>
      <w:numFmt w:val="decimal"/>
      <w:pStyle w:val="18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9">
    <w:nsid w:val="079102AD"/>
    <w:multiLevelType w:val="multilevel"/>
    <w:tmpl w:val="079102AD"/>
    <w:lvl w:ilvl="0" w:tentative="0">
      <w:start w:val="1"/>
      <w:numFmt w:val="decimal"/>
      <w:pStyle w:val="217"/>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0">
    <w:nsid w:val="07BD52B7"/>
    <w:multiLevelType w:val="singleLevel"/>
    <w:tmpl w:val="07BD52B7"/>
    <w:lvl w:ilvl="0" w:tentative="0">
      <w:start w:val="1"/>
      <w:numFmt w:val="lowerLetter"/>
      <w:suff w:val="nothing"/>
      <w:lvlText w:val="%1）"/>
      <w:lvlJc w:val="left"/>
    </w:lvl>
  </w:abstractNum>
  <w:abstractNum w:abstractNumId="21">
    <w:nsid w:val="07ED3FEA"/>
    <w:multiLevelType w:val="multilevel"/>
    <w:tmpl w:val="07ED3FEA"/>
    <w:lvl w:ilvl="0" w:tentative="0">
      <w:start w:val="1"/>
      <w:numFmt w:val="none"/>
      <w:pStyle w:val="106"/>
      <w:lvlText w:val="%1"/>
      <w:lvlJc w:val="left"/>
      <w:pPr>
        <w:ind w:left="425" w:hanging="425"/>
      </w:pPr>
      <w:rPr>
        <w:rFonts w:hint="eastAsia"/>
      </w:rPr>
    </w:lvl>
    <w:lvl w:ilvl="1" w:tentative="0">
      <w:start w:val="1"/>
      <w:numFmt w:val="decimal"/>
      <w:pStyle w:val="109"/>
      <w:suff w:val="nothing"/>
      <w:lvlText w:val="%10.%2 "/>
      <w:lvlJc w:val="left"/>
      <w:pPr>
        <w:ind w:left="0" w:firstLine="0"/>
      </w:pPr>
      <w:rPr>
        <w:rFonts w:hint="eastAsia" w:ascii="黑体" w:hAnsi="等线" w:eastAsia="黑体"/>
        <w:b w:val="0"/>
        <w:i w:val="0"/>
        <w:sz w:val="21"/>
      </w:rPr>
    </w:lvl>
    <w:lvl w:ilvl="2" w:tentative="0">
      <w:start w:val="1"/>
      <w:numFmt w:val="decimal"/>
      <w:suff w:val="nothing"/>
      <w:lvlText w:val="%10.%2.%3 "/>
      <w:lvlJc w:val="left"/>
      <w:pPr>
        <w:ind w:left="0" w:firstLine="0"/>
      </w:pPr>
      <w:rPr>
        <w:rFonts w:hint="eastAsia" w:ascii="黑体" w:hAnsi="等线" w:eastAsia="黑体"/>
        <w:b w:val="0"/>
        <w:i w:val="0"/>
        <w:sz w:val="21"/>
      </w:rPr>
    </w:lvl>
    <w:lvl w:ilvl="3" w:tentative="0">
      <w:start w:val="1"/>
      <w:numFmt w:val="decimal"/>
      <w:pStyle w:val="221"/>
      <w:suff w:val="nothing"/>
      <w:lvlText w:val="%10.%2.%3.%4 "/>
      <w:lvlJc w:val="left"/>
      <w:pPr>
        <w:ind w:left="0" w:firstLine="0"/>
      </w:pPr>
      <w:rPr>
        <w:rFonts w:hint="eastAsia" w:ascii="黑体" w:hAnsi="等线" w:eastAsia="黑体"/>
        <w:b w:val="0"/>
        <w:i w:val="0"/>
        <w:sz w:val="21"/>
      </w:rPr>
    </w:lvl>
    <w:lvl w:ilvl="4" w:tentative="0">
      <w:start w:val="1"/>
      <w:numFmt w:val="decimal"/>
      <w:pStyle w:val="68"/>
      <w:suff w:val="nothing"/>
      <w:lvlText w:val="%10.%2.%3.%4.%5 "/>
      <w:lvlJc w:val="left"/>
      <w:pPr>
        <w:ind w:left="0" w:firstLine="0"/>
      </w:pPr>
      <w:rPr>
        <w:rFonts w:hint="eastAsia" w:ascii="黑体" w:hAnsi="等线" w:eastAsia="黑体"/>
        <w:b w:val="0"/>
        <w:i w:val="0"/>
        <w:sz w:val="21"/>
      </w:rPr>
    </w:lvl>
    <w:lvl w:ilvl="5" w:tentative="0">
      <w:start w:val="1"/>
      <w:numFmt w:val="decimal"/>
      <w:pStyle w:val="111"/>
      <w:suff w:val="nothing"/>
      <w:lvlText w:val="%10.%2.%3.%4.%5.%6 "/>
      <w:lvlJc w:val="left"/>
      <w:pPr>
        <w:ind w:left="0" w:firstLine="0"/>
      </w:pPr>
      <w:rPr>
        <w:rFonts w:hint="eastAsia" w:ascii="黑体" w:hAnsi="等线" w:eastAsia="黑体"/>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0AE367E9"/>
    <w:multiLevelType w:val="multilevel"/>
    <w:tmpl w:val="0AE367E9"/>
    <w:lvl w:ilvl="0" w:tentative="0">
      <w:start w:val="1"/>
      <w:numFmt w:val="none"/>
      <w:pStyle w:val="218"/>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3">
    <w:nsid w:val="0BDC1670"/>
    <w:multiLevelType w:val="multilevel"/>
    <w:tmpl w:val="0BDC1670"/>
    <w:lvl w:ilvl="0" w:tentative="0">
      <w:start w:val="1"/>
      <w:numFmt w:val="decimal"/>
      <w:pStyle w:val="70"/>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0D051F45"/>
    <w:multiLevelType w:val="multilevel"/>
    <w:tmpl w:val="0D051F45"/>
    <w:lvl w:ilvl="0" w:tentative="0">
      <w:start w:val="1"/>
      <w:numFmt w:val="lowerRoman"/>
      <w:pStyle w:val="8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25">
    <w:nsid w:val="1AD20F90"/>
    <w:multiLevelType w:val="multilevel"/>
    <w:tmpl w:val="1AD20F90"/>
    <w:lvl w:ilvl="0" w:tentative="0">
      <w:start w:val="1"/>
      <w:numFmt w:val="none"/>
      <w:pStyle w:val="146"/>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1AF15012"/>
    <w:multiLevelType w:val="multilevel"/>
    <w:tmpl w:val="1AF15012"/>
    <w:lvl w:ilvl="0" w:tentative="0">
      <w:start w:val="1"/>
      <w:numFmt w:val="upperLetter"/>
      <w:pStyle w:val="128"/>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7">
    <w:nsid w:val="1EAA1992"/>
    <w:multiLevelType w:val="multilevel"/>
    <w:tmpl w:val="1EAA1992"/>
    <w:lvl w:ilvl="0" w:tentative="0">
      <w:start w:val="1"/>
      <w:numFmt w:val="none"/>
      <w:pStyle w:val="10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28">
    <w:nsid w:val="2C5917C3"/>
    <w:multiLevelType w:val="multilevel"/>
    <w:tmpl w:val="2C5917C3"/>
    <w:lvl w:ilvl="0" w:tentative="0">
      <w:start w:val="1"/>
      <w:numFmt w:val="none"/>
      <w:pStyle w:val="125"/>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27"/>
      <w:lvlText w:val=""/>
      <w:lvlJc w:val="left"/>
      <w:pPr>
        <w:ind w:left="851" w:hanging="431"/>
      </w:pPr>
      <w:rPr>
        <w:rFonts w:hint="default" w:ascii="Symbol" w:hAnsi="Symbol"/>
        <w:sz w:val="21"/>
      </w:rPr>
    </w:lvl>
    <w:lvl w:ilvl="2" w:tentative="0">
      <w:start w:val="1"/>
      <w:numFmt w:val="bullet"/>
      <w:pStyle w:val="18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9">
    <w:nsid w:val="32F04FB2"/>
    <w:multiLevelType w:val="multilevel"/>
    <w:tmpl w:val="32F04FB2"/>
    <w:lvl w:ilvl="0" w:tentative="0">
      <w:start w:val="1"/>
      <w:numFmt w:val="lowerLetter"/>
      <w:pStyle w:val="194"/>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0">
    <w:nsid w:val="3EFDFB6E"/>
    <w:multiLevelType w:val="singleLevel"/>
    <w:tmpl w:val="3EFDFB6E"/>
    <w:lvl w:ilvl="0" w:tentative="0">
      <w:start w:val="1"/>
      <w:numFmt w:val="lowerLetter"/>
      <w:suff w:val="nothing"/>
      <w:lvlText w:val="%1）"/>
      <w:lvlJc w:val="left"/>
    </w:lvl>
  </w:abstractNum>
  <w:abstractNum w:abstractNumId="31">
    <w:nsid w:val="44C50F90"/>
    <w:multiLevelType w:val="multilevel"/>
    <w:tmpl w:val="44C50F90"/>
    <w:lvl w:ilvl="0" w:tentative="0">
      <w:start w:val="1"/>
      <w:numFmt w:val="lowerLetter"/>
      <w:pStyle w:val="144"/>
      <w:lvlText w:val="%1)"/>
      <w:lvlJc w:val="left"/>
      <w:pPr>
        <w:tabs>
          <w:tab w:val="left" w:pos="851"/>
        </w:tabs>
        <w:ind w:left="851" w:hanging="426"/>
      </w:pPr>
      <w:rPr>
        <w:rFonts w:hint="eastAsia" w:ascii="宋体" w:hAnsi="Times New Roman" w:eastAsia="宋体"/>
        <w:sz w:val="21"/>
      </w:rPr>
    </w:lvl>
    <w:lvl w:ilvl="1" w:tentative="0">
      <w:start w:val="1"/>
      <w:numFmt w:val="decimal"/>
      <w:pStyle w:val="133"/>
      <w:lvlText w:val="%2)"/>
      <w:lvlJc w:val="left"/>
      <w:pPr>
        <w:tabs>
          <w:tab w:val="left" w:pos="1276"/>
        </w:tabs>
        <w:ind w:left="1276" w:hanging="425"/>
      </w:pPr>
      <w:rPr>
        <w:rFonts w:hint="eastAsia" w:ascii="宋体" w:hAnsi="Times New Roman" w:eastAsia="宋体"/>
        <w:sz w:val="21"/>
      </w:rPr>
    </w:lvl>
    <w:lvl w:ilvl="2" w:tentative="0">
      <w:start w:val="1"/>
      <w:numFmt w:val="decimal"/>
      <w:pStyle w:val="20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2">
    <w:nsid w:val="48802D1C"/>
    <w:multiLevelType w:val="multilevel"/>
    <w:tmpl w:val="48802D1C"/>
    <w:lvl w:ilvl="0" w:tentative="0">
      <w:start w:val="1"/>
      <w:numFmt w:val="upperLetter"/>
      <w:pStyle w:val="168"/>
      <w:lvlText w:val="%1"/>
      <w:lvlJc w:val="left"/>
      <w:pPr>
        <w:ind w:left="420" w:hanging="420"/>
      </w:pPr>
      <w:rPr>
        <w:rFonts w:hint="eastAsia"/>
      </w:rPr>
    </w:lvl>
    <w:lvl w:ilvl="1" w:tentative="0">
      <w:start w:val="1"/>
      <w:numFmt w:val="decimal"/>
      <w:pStyle w:val="10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4B733A5F"/>
    <w:multiLevelType w:val="multilevel"/>
    <w:tmpl w:val="4B733A5F"/>
    <w:lvl w:ilvl="0" w:tentative="0">
      <w:start w:val="1"/>
      <w:numFmt w:val="decimal"/>
      <w:pStyle w:val="219"/>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4">
    <w:nsid w:val="4CF33EE1"/>
    <w:multiLevelType w:val="singleLevel"/>
    <w:tmpl w:val="4CF33EE1"/>
    <w:lvl w:ilvl="0" w:tentative="0">
      <w:start w:val="1"/>
      <w:numFmt w:val="lowerLetter"/>
      <w:suff w:val="nothing"/>
      <w:lvlText w:val="%1）"/>
      <w:lvlJc w:val="left"/>
      <w:pPr>
        <w:ind w:left="420" w:firstLine="0"/>
      </w:pPr>
    </w:lvl>
  </w:abstractNum>
  <w:abstractNum w:abstractNumId="35">
    <w:nsid w:val="4E5D0534"/>
    <w:multiLevelType w:val="multilevel"/>
    <w:tmpl w:val="4E5D0534"/>
    <w:lvl w:ilvl="0" w:tentative="0">
      <w:start w:val="1"/>
      <w:numFmt w:val="decimal"/>
      <w:pStyle w:val="132"/>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6">
    <w:nsid w:val="53E60F79"/>
    <w:multiLevelType w:val="singleLevel"/>
    <w:tmpl w:val="53E60F79"/>
    <w:lvl w:ilvl="0" w:tentative="0">
      <w:start w:val="1"/>
      <w:numFmt w:val="lowerLetter"/>
      <w:suff w:val="nothing"/>
      <w:lvlText w:val="%1）"/>
      <w:lvlJc w:val="left"/>
    </w:lvl>
  </w:abstractNum>
  <w:abstractNum w:abstractNumId="37">
    <w:nsid w:val="54632751"/>
    <w:multiLevelType w:val="multilevel"/>
    <w:tmpl w:val="54632751"/>
    <w:lvl w:ilvl="0" w:tentative="0">
      <w:start w:val="1"/>
      <w:numFmt w:val="none"/>
      <w:pStyle w:val="11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38">
    <w:nsid w:val="557C2AF5"/>
    <w:multiLevelType w:val="multilevel"/>
    <w:tmpl w:val="557C2AF5"/>
    <w:lvl w:ilvl="0" w:tentative="0">
      <w:start w:val="1"/>
      <w:numFmt w:val="decimal"/>
      <w:pStyle w:val="87"/>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9">
    <w:nsid w:val="5603797C"/>
    <w:multiLevelType w:val="multilevel"/>
    <w:tmpl w:val="5603797C"/>
    <w:lvl w:ilvl="0" w:tentative="0">
      <w:start w:val="1"/>
      <w:numFmt w:val="upperLetter"/>
      <w:pStyle w:val="220"/>
      <w:suff w:val="space"/>
      <w:lvlText w:val="%1"/>
      <w:lvlJc w:val="left"/>
      <w:pPr>
        <w:ind w:left="425" w:hanging="425"/>
      </w:pPr>
      <w:rPr>
        <w:rFonts w:hint="eastAsia"/>
      </w:rPr>
    </w:lvl>
    <w:lvl w:ilvl="1" w:tentative="0">
      <w:start w:val="1"/>
      <w:numFmt w:val="decimal"/>
      <w:pStyle w:val="124"/>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564D2089"/>
    <w:multiLevelType w:val="multilevel"/>
    <w:tmpl w:val="564D2089"/>
    <w:lvl w:ilvl="0" w:tentative="0">
      <w:start w:val="1"/>
      <w:numFmt w:val="none"/>
      <w:pStyle w:val="84"/>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5D576E8F"/>
    <w:multiLevelType w:val="singleLevel"/>
    <w:tmpl w:val="5D576E8F"/>
    <w:lvl w:ilvl="0" w:tentative="0">
      <w:start w:val="1"/>
      <w:numFmt w:val="decimal"/>
      <w:suff w:val="nothing"/>
      <w:lvlText w:val="（%1）"/>
      <w:lvlJc w:val="left"/>
    </w:lvl>
  </w:abstractNum>
  <w:abstractNum w:abstractNumId="42">
    <w:nsid w:val="61CBDBE9"/>
    <w:multiLevelType w:val="singleLevel"/>
    <w:tmpl w:val="61CBDBE9"/>
    <w:lvl w:ilvl="0" w:tentative="0">
      <w:start w:val="4"/>
      <w:numFmt w:val="decimal"/>
      <w:suff w:val="nothing"/>
      <w:lvlText w:val="（%1）"/>
      <w:lvlJc w:val="left"/>
    </w:lvl>
  </w:abstractNum>
  <w:abstractNum w:abstractNumId="43">
    <w:nsid w:val="644622F9"/>
    <w:multiLevelType w:val="multilevel"/>
    <w:tmpl w:val="644622F9"/>
    <w:lvl w:ilvl="0" w:tentative="0">
      <w:start w:val="1"/>
      <w:numFmt w:val="upperRoman"/>
      <w:pStyle w:val="13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44">
    <w:nsid w:val="646260FA"/>
    <w:multiLevelType w:val="multilevel"/>
    <w:tmpl w:val="646260FA"/>
    <w:lvl w:ilvl="0" w:tentative="0">
      <w:start w:val="1"/>
      <w:numFmt w:val="decimal"/>
      <w:pStyle w:val="12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5">
    <w:nsid w:val="654A26C9"/>
    <w:multiLevelType w:val="multilevel"/>
    <w:tmpl w:val="654A26C9"/>
    <w:lvl w:ilvl="0" w:tentative="0">
      <w:start w:val="1"/>
      <w:numFmt w:val="none"/>
      <w:pStyle w:val="203"/>
      <w:lvlText w:val="──"/>
      <w:lvlJc w:val="left"/>
      <w:pPr>
        <w:ind w:left="851" w:firstLine="0"/>
      </w:pPr>
      <w:rPr>
        <w:rFonts w:hint="eastAsia" w:ascii="宋体" w:hAnsi="等线 Light" w:eastAsia="宋体"/>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46">
    <w:nsid w:val="657D3FBC"/>
    <w:multiLevelType w:val="multilevel"/>
    <w:tmpl w:val="657D3FBC"/>
    <w:lvl w:ilvl="0" w:tentative="0">
      <w:start w:val="1"/>
      <w:numFmt w:val="upperLetter"/>
      <w:pStyle w:val="113"/>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pStyle w:val="180"/>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7">
    <w:nsid w:val="69506ABF"/>
    <w:multiLevelType w:val="multilevel"/>
    <w:tmpl w:val="69506ABF"/>
    <w:lvl w:ilvl="0" w:tentative="0">
      <w:start w:val="1"/>
      <w:numFmt w:val="bullet"/>
      <w:pStyle w:val="77"/>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48">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6CE42AC1"/>
    <w:multiLevelType w:val="multilevel"/>
    <w:tmpl w:val="6CE42AC1"/>
    <w:lvl w:ilvl="0" w:tentative="0">
      <w:start w:val="1"/>
      <w:numFmt w:val="lowerLetter"/>
      <w:pStyle w:val="66"/>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CEA2025"/>
    <w:multiLevelType w:val="multilevel"/>
    <w:tmpl w:val="6CEA2025"/>
    <w:lvl w:ilvl="0" w:tentative="0">
      <w:start w:val="1"/>
      <w:numFmt w:val="none"/>
      <w:pStyle w:val="142"/>
      <w:suff w:val="nothing"/>
      <w:lvlText w:val="%1"/>
      <w:lvlJc w:val="left"/>
      <w:pPr>
        <w:ind w:left="0" w:firstLine="0"/>
      </w:pPr>
      <w:rPr>
        <w:rFonts w:hint="eastAsia"/>
      </w:rPr>
    </w:lvl>
    <w:lvl w:ilvl="1" w:tentative="0">
      <w:start w:val="1"/>
      <w:numFmt w:val="decimal"/>
      <w:pStyle w:val="196"/>
      <w:suff w:val="nothing"/>
      <w:lvlText w:val="%1%2　"/>
      <w:lvlJc w:val="left"/>
      <w:pPr>
        <w:ind w:left="0" w:firstLine="0"/>
      </w:pPr>
      <w:rPr>
        <w:rFonts w:hint="eastAsia" w:ascii="黑体" w:eastAsia="黑体"/>
        <w:b w:val="0"/>
        <w:i w:val="0"/>
        <w:sz w:val="21"/>
      </w:rPr>
    </w:lvl>
    <w:lvl w:ilvl="2" w:tentative="0">
      <w:start w:val="1"/>
      <w:numFmt w:val="decimal"/>
      <w:pStyle w:val="198"/>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93"/>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pStyle w:val="89"/>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1">
    <w:nsid w:val="6DBF04F4"/>
    <w:multiLevelType w:val="multilevel"/>
    <w:tmpl w:val="6DBF04F4"/>
    <w:lvl w:ilvl="0" w:tentative="0">
      <w:start w:val="1"/>
      <w:numFmt w:val="none"/>
      <w:pStyle w:val="215"/>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52">
    <w:nsid w:val="6DF35F19"/>
    <w:multiLevelType w:val="multilevel"/>
    <w:tmpl w:val="6DF35F19"/>
    <w:lvl w:ilvl="0" w:tentative="0">
      <w:start w:val="1"/>
      <w:numFmt w:val="decimal"/>
      <w:pStyle w:val="174"/>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53">
    <w:nsid w:val="76933334"/>
    <w:multiLevelType w:val="multilevel"/>
    <w:tmpl w:val="76933334"/>
    <w:lvl w:ilvl="0" w:tentative="0">
      <w:start w:val="1"/>
      <w:numFmt w:val="none"/>
      <w:pStyle w:val="6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7A3F248D"/>
    <w:multiLevelType w:val="singleLevel"/>
    <w:tmpl w:val="7A3F248D"/>
    <w:lvl w:ilvl="0" w:tentative="0">
      <w:start w:val="1"/>
      <w:numFmt w:val="decimal"/>
      <w:suff w:val="nothing"/>
      <w:lvlText w:val="（%1）"/>
      <w:lvlJc w:val="left"/>
    </w:lvl>
  </w:abstractNum>
  <w:abstractNum w:abstractNumId="55">
    <w:nsid w:val="7DF2D0D8"/>
    <w:multiLevelType w:val="singleLevel"/>
    <w:tmpl w:val="7DF2D0D8"/>
    <w:lvl w:ilvl="0" w:tentative="0">
      <w:start w:val="1"/>
      <w:numFmt w:val="lowerLetter"/>
      <w:suff w:val="nothing"/>
      <w:lvlText w:val="%1）"/>
      <w:lvlJc w:val="left"/>
    </w:lvl>
  </w:abstractNum>
  <w:abstractNum w:abstractNumId="56">
    <w:nsid w:val="7DFEECD4"/>
    <w:multiLevelType w:val="singleLevel"/>
    <w:tmpl w:val="7DFEECD4"/>
    <w:lvl w:ilvl="0" w:tentative="0">
      <w:start w:val="1"/>
      <w:numFmt w:val="lowerLetter"/>
      <w:suff w:val="nothing"/>
      <w:lvlText w:val="%1）"/>
      <w:lvlJc w:val="left"/>
    </w:lvl>
  </w:abstractNum>
  <w:abstractNum w:abstractNumId="57">
    <w:nsid w:val="7FF6F92E"/>
    <w:multiLevelType w:val="singleLevel"/>
    <w:tmpl w:val="7FF6F92E"/>
    <w:lvl w:ilvl="0" w:tentative="0">
      <w:start w:val="1"/>
      <w:numFmt w:val="lowerLetter"/>
      <w:suff w:val="nothing"/>
      <w:lvlText w:val="%1）"/>
      <w:lvlJc w:val="left"/>
    </w:lvl>
  </w:abstractNum>
  <w:num w:numId="1">
    <w:abstractNumId w:val="49"/>
  </w:num>
  <w:num w:numId="2">
    <w:abstractNumId w:val="21"/>
  </w:num>
  <w:num w:numId="3">
    <w:abstractNumId w:val="53"/>
  </w:num>
  <w:num w:numId="4">
    <w:abstractNumId w:val="23"/>
  </w:num>
  <w:num w:numId="5">
    <w:abstractNumId w:val="47"/>
  </w:num>
  <w:num w:numId="6">
    <w:abstractNumId w:val="18"/>
  </w:num>
  <w:num w:numId="7">
    <w:abstractNumId w:val="46"/>
  </w:num>
  <w:num w:numId="8">
    <w:abstractNumId w:val="40"/>
  </w:num>
  <w:num w:numId="9">
    <w:abstractNumId w:val="38"/>
  </w:num>
  <w:num w:numId="10">
    <w:abstractNumId w:val="24"/>
  </w:num>
  <w:num w:numId="11">
    <w:abstractNumId w:val="50"/>
  </w:num>
  <w:num w:numId="12">
    <w:abstractNumId w:val="48"/>
  </w:num>
  <w:num w:numId="13">
    <w:abstractNumId w:val="27"/>
  </w:num>
  <w:num w:numId="14">
    <w:abstractNumId w:val="32"/>
  </w:num>
  <w:num w:numId="15">
    <w:abstractNumId w:val="37"/>
  </w:num>
  <w:num w:numId="16">
    <w:abstractNumId w:val="44"/>
  </w:num>
  <w:num w:numId="17">
    <w:abstractNumId w:val="39"/>
  </w:num>
  <w:num w:numId="18">
    <w:abstractNumId w:val="28"/>
  </w:num>
  <w:num w:numId="19">
    <w:abstractNumId w:val="26"/>
  </w:num>
  <w:num w:numId="20">
    <w:abstractNumId w:val="35"/>
  </w:num>
  <w:num w:numId="21">
    <w:abstractNumId w:val="31"/>
  </w:num>
  <w:num w:numId="22">
    <w:abstractNumId w:val="43"/>
  </w:num>
  <w:num w:numId="23">
    <w:abstractNumId w:val="17"/>
  </w:num>
  <w:num w:numId="24">
    <w:abstractNumId w:val="25"/>
  </w:num>
  <w:num w:numId="25">
    <w:abstractNumId w:val="52"/>
  </w:num>
  <w:num w:numId="26">
    <w:abstractNumId w:val="29"/>
  </w:num>
  <w:num w:numId="27">
    <w:abstractNumId w:val="45"/>
  </w:num>
  <w:num w:numId="28">
    <w:abstractNumId w:val="51"/>
  </w:num>
  <w:num w:numId="29">
    <w:abstractNumId w:val="19"/>
  </w:num>
  <w:num w:numId="30">
    <w:abstractNumId w:val="22"/>
  </w:num>
  <w:num w:numId="31">
    <w:abstractNumId w:val="33"/>
  </w:num>
  <w:num w:numId="32">
    <w:abstractNumId w:val="15"/>
  </w:num>
  <w:num w:numId="33">
    <w:abstractNumId w:val="13"/>
  </w:num>
  <w:num w:numId="34">
    <w:abstractNumId w:val="34"/>
  </w:num>
  <w:num w:numId="35">
    <w:abstractNumId w:val="0"/>
  </w:num>
  <w:num w:numId="36">
    <w:abstractNumId w:val="8"/>
  </w:num>
  <w:num w:numId="37">
    <w:abstractNumId w:val="20"/>
  </w:num>
  <w:num w:numId="38">
    <w:abstractNumId w:val="56"/>
  </w:num>
  <w:num w:numId="39">
    <w:abstractNumId w:val="16"/>
  </w:num>
  <w:num w:numId="40">
    <w:abstractNumId w:val="7"/>
  </w:num>
  <w:num w:numId="41">
    <w:abstractNumId w:val="36"/>
  </w:num>
  <w:num w:numId="42">
    <w:abstractNumId w:val="57"/>
  </w:num>
  <w:num w:numId="43">
    <w:abstractNumId w:val="10"/>
  </w:num>
  <w:num w:numId="44">
    <w:abstractNumId w:val="4"/>
  </w:num>
  <w:num w:numId="45">
    <w:abstractNumId w:val="9"/>
  </w:num>
  <w:num w:numId="46">
    <w:abstractNumId w:val="5"/>
  </w:num>
  <w:num w:numId="47">
    <w:abstractNumId w:val="2"/>
  </w:num>
  <w:num w:numId="48">
    <w:abstractNumId w:val="55"/>
  </w:num>
  <w:num w:numId="49">
    <w:abstractNumId w:val="3"/>
  </w:num>
  <w:num w:numId="50">
    <w:abstractNumId w:val="11"/>
  </w:num>
  <w:num w:numId="51">
    <w:abstractNumId w:val="6"/>
  </w:num>
  <w:num w:numId="52">
    <w:abstractNumId w:val="30"/>
  </w:num>
  <w:num w:numId="53">
    <w:abstractNumId w:val="14"/>
  </w:num>
  <w:num w:numId="54">
    <w:abstractNumId w:val="1"/>
  </w:num>
  <w:num w:numId="55">
    <w:abstractNumId w:val="54"/>
  </w:num>
  <w:num w:numId="56">
    <w:abstractNumId w:val="41"/>
  </w:num>
  <w:num w:numId="57">
    <w:abstractNumId w:val="12"/>
  </w:num>
  <w:num w:numId="5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5ZWQyZjZiMjQxNDc5NTJlMzE2OGUxNzBhODdkMTAifQ=="/>
  </w:docVars>
  <w:rsids>
    <w:rsidRoot w:val="00063E43"/>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278DD"/>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668"/>
    <w:rsid w:val="00060C2E"/>
    <w:rsid w:val="00061033"/>
    <w:rsid w:val="000610A1"/>
    <w:rsid w:val="00061637"/>
    <w:rsid w:val="000619E9"/>
    <w:rsid w:val="000622D4"/>
    <w:rsid w:val="0006357D"/>
    <w:rsid w:val="00063E43"/>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159"/>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CFF"/>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1182"/>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54972"/>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26120"/>
    <w:rsid w:val="00430B1D"/>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026D"/>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1121"/>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DD8"/>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96447"/>
    <w:rsid w:val="007A0521"/>
    <w:rsid w:val="007A186D"/>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6BE"/>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54D81"/>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5F30"/>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2EF6"/>
    <w:rsid w:val="00A93B09"/>
    <w:rsid w:val="00A94247"/>
    <w:rsid w:val="00A952D7"/>
    <w:rsid w:val="00A963F7"/>
    <w:rsid w:val="00A96AD8"/>
    <w:rsid w:val="00AA052C"/>
    <w:rsid w:val="00AA1E45"/>
    <w:rsid w:val="00AA2746"/>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A54"/>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62C3"/>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370DE"/>
    <w:rsid w:val="00C42130"/>
    <w:rsid w:val="00C423A4"/>
    <w:rsid w:val="00C44BF5"/>
    <w:rsid w:val="00C521D6"/>
    <w:rsid w:val="00C55232"/>
    <w:rsid w:val="00C553A4"/>
    <w:rsid w:val="00C556FD"/>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583B"/>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25C"/>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3763"/>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169"/>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46170F5"/>
    <w:rsid w:val="08C84136"/>
    <w:rsid w:val="08F6078A"/>
    <w:rsid w:val="094F51FE"/>
    <w:rsid w:val="0B25483B"/>
    <w:rsid w:val="11991213"/>
    <w:rsid w:val="171010AB"/>
    <w:rsid w:val="1EDDD63F"/>
    <w:rsid w:val="1F116476"/>
    <w:rsid w:val="209D31A0"/>
    <w:rsid w:val="22FA6C6F"/>
    <w:rsid w:val="262540C7"/>
    <w:rsid w:val="26776C91"/>
    <w:rsid w:val="28564FFD"/>
    <w:rsid w:val="2B7FCEF4"/>
    <w:rsid w:val="311B7F4D"/>
    <w:rsid w:val="31FC7BAD"/>
    <w:rsid w:val="3566509D"/>
    <w:rsid w:val="3A5A0460"/>
    <w:rsid w:val="3BF143FE"/>
    <w:rsid w:val="3D4F0E62"/>
    <w:rsid w:val="3DA67D22"/>
    <w:rsid w:val="3EB67DB9"/>
    <w:rsid w:val="40414832"/>
    <w:rsid w:val="459A22E8"/>
    <w:rsid w:val="46836183"/>
    <w:rsid w:val="468D2677"/>
    <w:rsid w:val="48484C47"/>
    <w:rsid w:val="4A1808A8"/>
    <w:rsid w:val="4EE33983"/>
    <w:rsid w:val="4F7D3C6F"/>
    <w:rsid w:val="56372AA1"/>
    <w:rsid w:val="567D864B"/>
    <w:rsid w:val="5BCA3FF6"/>
    <w:rsid w:val="5D993FF6"/>
    <w:rsid w:val="5F532847"/>
    <w:rsid w:val="5F5F1808"/>
    <w:rsid w:val="62051CA5"/>
    <w:rsid w:val="6BF2115B"/>
    <w:rsid w:val="6E543C18"/>
    <w:rsid w:val="6FE41565"/>
    <w:rsid w:val="76E50FA5"/>
    <w:rsid w:val="77D870BC"/>
    <w:rsid w:val="78F11884"/>
    <w:rsid w:val="7D267027"/>
    <w:rsid w:val="7E5E2D11"/>
    <w:rsid w:val="9BB3F319"/>
    <w:rsid w:val="EEEE8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44"/>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ody Text Indent 2"/>
    <w:basedOn w:val="1"/>
    <w:qFormat/>
    <w:uiPriority w:val="0"/>
    <w:pPr>
      <w:snapToGrid w:val="0"/>
      <w:spacing w:line="520" w:lineRule="atLeast"/>
      <w:ind w:firstLine="630"/>
    </w:pPr>
    <w:rPr>
      <w:sz w:val="28"/>
      <w:szCs w:val="20"/>
    </w:rPr>
  </w:style>
  <w:style w:type="paragraph" w:styleId="17">
    <w:name w:val="Balloon Text"/>
    <w:basedOn w:val="1"/>
    <w:link w:val="45"/>
    <w:unhideWhenUsed/>
    <w:qFormat/>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7"/>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uiPriority w:val="39"/>
    <w:pPr>
      <w:tabs>
        <w:tab w:val="right" w:leader="dot" w:pos="9344"/>
      </w:tabs>
      <w:spacing w:line="300" w:lineRule="exact"/>
      <w:ind w:left="629"/>
    </w:pPr>
    <w:rPr>
      <w:rFonts w:ascii="宋体"/>
    </w:rPr>
  </w:style>
  <w:style w:type="paragraph" w:styleId="22">
    <w:name w:val="footnote text"/>
    <w:basedOn w:val="1"/>
    <w:next w:val="1"/>
    <w:link w:val="48"/>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uiPriority w:val="0"/>
    <w:pPr>
      <w:adjustRightInd/>
      <w:spacing w:line="240" w:lineRule="auto"/>
      <w:jc w:val="left"/>
    </w:pPr>
    <w:rPr>
      <w:szCs w:val="24"/>
    </w:rPr>
  </w:style>
  <w:style w:type="paragraph" w:styleId="25">
    <w:name w:val="toc 2"/>
    <w:basedOn w:val="1"/>
    <w:next w:val="1"/>
    <w:unhideWhenUsed/>
    <w:uiPriority w:val="39"/>
    <w:pPr>
      <w:tabs>
        <w:tab w:val="right" w:leader="dot" w:pos="9344"/>
      </w:tabs>
      <w:spacing w:line="300" w:lineRule="exact"/>
      <w:ind w:left="210"/>
    </w:pPr>
    <w:rPr>
      <w:rFonts w:ascii="宋体"/>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字符"/>
    <w:link w:val="2"/>
    <w:uiPriority w:val="0"/>
    <w:rPr>
      <w:b/>
      <w:bCs/>
      <w:kern w:val="44"/>
      <w:sz w:val="44"/>
      <w:szCs w:val="44"/>
    </w:rPr>
  </w:style>
  <w:style w:type="character" w:customStyle="1" w:styleId="36">
    <w:name w:val="标题 2 字符"/>
    <w:link w:val="3"/>
    <w:uiPriority w:val="0"/>
    <w:rPr>
      <w:rFonts w:ascii="Arial" w:hAnsi="Arial" w:eastAsia="黑体"/>
      <w:b/>
      <w:bCs/>
      <w:kern w:val="2"/>
      <w:sz w:val="32"/>
      <w:szCs w:val="32"/>
    </w:rPr>
  </w:style>
  <w:style w:type="character" w:customStyle="1" w:styleId="37">
    <w:name w:val="标题 3 字符"/>
    <w:link w:val="4"/>
    <w:uiPriority w:val="0"/>
    <w:rPr>
      <w:b/>
      <w:bCs/>
      <w:kern w:val="2"/>
      <w:sz w:val="32"/>
      <w:szCs w:val="32"/>
    </w:rPr>
  </w:style>
  <w:style w:type="character" w:customStyle="1" w:styleId="38">
    <w:name w:val="标题 4 字符"/>
    <w:link w:val="5"/>
    <w:uiPriority w:val="0"/>
    <w:rPr>
      <w:rFonts w:ascii="Arial" w:hAnsi="Arial" w:eastAsia="黑体"/>
      <w:b/>
      <w:bCs/>
      <w:kern w:val="2"/>
      <w:sz w:val="28"/>
      <w:szCs w:val="28"/>
    </w:rPr>
  </w:style>
  <w:style w:type="character" w:customStyle="1" w:styleId="39">
    <w:name w:val="标题 5 字符"/>
    <w:link w:val="6"/>
    <w:uiPriority w:val="0"/>
    <w:rPr>
      <w:b/>
      <w:bCs/>
      <w:kern w:val="2"/>
      <w:sz w:val="28"/>
      <w:szCs w:val="28"/>
    </w:rPr>
  </w:style>
  <w:style w:type="character" w:customStyle="1" w:styleId="40">
    <w:name w:val="标题 6 字符"/>
    <w:link w:val="7"/>
    <w:uiPriority w:val="0"/>
    <w:rPr>
      <w:rFonts w:ascii="Arial" w:hAnsi="Arial" w:eastAsia="黑体"/>
      <w:b/>
      <w:bCs/>
      <w:kern w:val="2"/>
      <w:sz w:val="24"/>
      <w:szCs w:val="24"/>
    </w:rPr>
  </w:style>
  <w:style w:type="character" w:customStyle="1" w:styleId="41">
    <w:name w:val="标题 7 字符"/>
    <w:link w:val="8"/>
    <w:uiPriority w:val="0"/>
    <w:rPr>
      <w:b/>
      <w:bCs/>
      <w:kern w:val="2"/>
      <w:sz w:val="24"/>
      <w:szCs w:val="24"/>
    </w:rPr>
  </w:style>
  <w:style w:type="character" w:customStyle="1" w:styleId="42">
    <w:name w:val="标题 8 字符"/>
    <w:link w:val="9"/>
    <w:uiPriority w:val="0"/>
    <w:rPr>
      <w:rFonts w:ascii="Arial" w:hAnsi="Arial" w:eastAsia="黑体"/>
      <w:kern w:val="2"/>
      <w:sz w:val="24"/>
      <w:szCs w:val="24"/>
    </w:rPr>
  </w:style>
  <w:style w:type="character" w:customStyle="1" w:styleId="43">
    <w:name w:val="标题 9 字符"/>
    <w:link w:val="10"/>
    <w:uiPriority w:val="0"/>
    <w:rPr>
      <w:rFonts w:ascii="Arial" w:hAnsi="Arial" w:eastAsia="黑体"/>
      <w:kern w:val="2"/>
      <w:sz w:val="21"/>
      <w:szCs w:val="21"/>
    </w:rPr>
  </w:style>
  <w:style w:type="character" w:customStyle="1" w:styleId="44">
    <w:name w:val="正文文本 字符"/>
    <w:link w:val="13"/>
    <w:qFormat/>
    <w:uiPriority w:val="0"/>
    <w:rPr>
      <w:kern w:val="2"/>
      <w:sz w:val="21"/>
      <w:szCs w:val="21"/>
    </w:rPr>
  </w:style>
  <w:style w:type="character" w:customStyle="1" w:styleId="45">
    <w:name w:val="批注框文本 字符"/>
    <w:link w:val="17"/>
    <w:semiHidden/>
    <w:qFormat/>
    <w:uiPriority w:val="99"/>
    <w:rPr>
      <w:kern w:val="2"/>
      <w:sz w:val="18"/>
      <w:szCs w:val="18"/>
    </w:rPr>
  </w:style>
  <w:style w:type="character" w:customStyle="1" w:styleId="46">
    <w:name w:val="页脚 字符"/>
    <w:link w:val="18"/>
    <w:uiPriority w:val="99"/>
    <w:rPr>
      <w:rFonts w:ascii="宋体"/>
      <w:kern w:val="2"/>
      <w:sz w:val="18"/>
      <w:szCs w:val="18"/>
    </w:rPr>
  </w:style>
  <w:style w:type="character" w:customStyle="1" w:styleId="47">
    <w:name w:val="页眉 字符"/>
    <w:link w:val="19"/>
    <w:uiPriority w:val="99"/>
    <w:rPr>
      <w:kern w:val="2"/>
      <w:sz w:val="18"/>
      <w:szCs w:val="18"/>
    </w:rPr>
  </w:style>
  <w:style w:type="character" w:customStyle="1" w:styleId="48">
    <w:name w:val="脚注文本 字符"/>
    <w:link w:val="22"/>
    <w:semiHidden/>
    <w:qFormat/>
    <w:uiPriority w:val="0"/>
    <w:rPr>
      <w:rFonts w:ascii="宋体"/>
      <w:kern w:val="2"/>
      <w:sz w:val="18"/>
      <w:szCs w:val="18"/>
    </w:rPr>
  </w:style>
  <w:style w:type="character" w:customStyle="1" w:styleId="49">
    <w:name w:val="标题 字符"/>
    <w:link w:val="26"/>
    <w:qFormat/>
    <w:uiPriority w:val="0"/>
    <w:rPr>
      <w:rFonts w:ascii="Arial" w:hAnsi="Arial" w:cs="Arial"/>
      <w:b/>
      <w:bCs/>
      <w:kern w:val="2"/>
      <w:sz w:val="32"/>
      <w:szCs w:val="32"/>
    </w:rPr>
  </w:style>
  <w:style w:type="character" w:customStyle="1" w:styleId="50">
    <w:name w:val="引用 字符"/>
    <w:link w:val="51"/>
    <w:qFormat/>
    <w:uiPriority w:val="29"/>
    <w:rPr>
      <w:i/>
      <w:iCs/>
      <w:color w:val="000000"/>
      <w:kern w:val="2"/>
      <w:sz w:val="21"/>
      <w:szCs w:val="21"/>
    </w:rPr>
  </w:style>
  <w:style w:type="paragraph" w:styleId="51">
    <w:name w:val="Quote"/>
    <w:basedOn w:val="1"/>
    <w:next w:val="1"/>
    <w:link w:val="50"/>
    <w:qFormat/>
    <w:uiPriority w:val="29"/>
    <w:rPr>
      <w:i/>
      <w:iCs/>
      <w:color w:val="000000"/>
    </w:rPr>
  </w:style>
  <w:style w:type="character" w:customStyle="1" w:styleId="52">
    <w:name w:val="标准文件_段 Char"/>
    <w:link w:val="53"/>
    <w:uiPriority w:val="0"/>
    <w:rPr>
      <w:rFonts w:ascii="宋体" w:hAnsi="Times New Roman"/>
      <w:sz w:val="21"/>
      <w:lang w:val="en-US" w:eastAsia="zh-CN"/>
    </w:rPr>
  </w:style>
  <w:style w:type="paragraph" w:customStyle="1" w:styleId="53">
    <w:name w:val="标准文件_段"/>
    <w:link w:val="5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准文件_发布"/>
    <w:uiPriority w:val="0"/>
    <w:rPr>
      <w:rFonts w:ascii="黑体" w:eastAsia="黑体"/>
      <w:spacing w:val="0"/>
      <w:w w:val="100"/>
      <w:position w:val="3"/>
      <w:sz w:val="28"/>
    </w:rPr>
  </w:style>
  <w:style w:type="character" w:customStyle="1" w:styleId="55">
    <w:name w:val="Subtle Reference"/>
    <w:qFormat/>
    <w:uiPriority w:val="31"/>
    <w:rPr>
      <w:smallCaps/>
      <w:color w:val="C0504D"/>
      <w:u w:val="single"/>
    </w:rPr>
  </w:style>
  <w:style w:type="character" w:customStyle="1" w:styleId="56">
    <w:name w:val="标准文件_图表脚注内容"/>
    <w:uiPriority w:val="0"/>
    <w:rPr>
      <w:rFonts w:ascii="宋体" w:hAnsi="宋体" w:eastAsia="宋体" w:cs="Times New Roman"/>
      <w:spacing w:val="0"/>
      <w:sz w:val="18"/>
      <w:vertAlign w:val="superscript"/>
    </w:rPr>
  </w:style>
  <w:style w:type="character" w:customStyle="1" w:styleId="57">
    <w:name w:val="个人答复风格"/>
    <w:qFormat/>
    <w:uiPriority w:val="0"/>
    <w:rPr>
      <w:rFonts w:ascii="Arial" w:hAnsi="Arial" w:eastAsia="宋体" w:cs="Arial"/>
      <w:color w:val="auto"/>
      <w:spacing w:val="0"/>
      <w:sz w:val="20"/>
    </w:rPr>
  </w:style>
  <w:style w:type="character" w:customStyle="1" w:styleId="58">
    <w:name w:val="个人撰写风格"/>
    <w:qFormat/>
    <w:uiPriority w:val="0"/>
    <w:rPr>
      <w:rFonts w:ascii="Arial" w:hAnsi="Arial" w:eastAsia="宋体" w:cs="Arial"/>
      <w:color w:val="auto"/>
      <w:spacing w:val="0"/>
      <w:sz w:val="20"/>
    </w:rPr>
  </w:style>
  <w:style w:type="character" w:styleId="59">
    <w:name w:val="Placeholder Text"/>
    <w:semiHidden/>
    <w:qFormat/>
    <w:uiPriority w:val="99"/>
    <w:rPr>
      <w:color w:val="808080"/>
    </w:rPr>
  </w:style>
  <w:style w:type="character" w:customStyle="1" w:styleId="60">
    <w:name w:val="标准文件_来源"/>
    <w:qFormat/>
    <w:uiPriority w:val="1"/>
    <w:rPr>
      <w:rFonts w:eastAsia="宋体"/>
      <w:sz w:val="21"/>
    </w:rPr>
  </w:style>
  <w:style w:type="character" w:customStyle="1" w:styleId="61">
    <w:name w:val="标准文件_示例X后 字符"/>
    <w:link w:val="62"/>
    <w:qFormat/>
    <w:uiPriority w:val="0"/>
    <w:rPr>
      <w:rFonts w:ascii="宋体" w:hAnsi="Times New Roman"/>
      <w:sz w:val="18"/>
      <w:lang w:val="en-US" w:eastAsia="zh-CN"/>
    </w:rPr>
  </w:style>
  <w:style w:type="paragraph" w:customStyle="1" w:styleId="62">
    <w:name w:val="标准文件_示例X后"/>
    <w:basedOn w:val="53"/>
    <w:link w:val="61"/>
    <w:qFormat/>
    <w:uiPriority w:val="0"/>
    <w:pPr>
      <w:ind w:left="1049" w:firstLine="0" w:firstLineChars="0"/>
    </w:pPr>
    <w:rPr>
      <w:sz w:val="18"/>
    </w:rPr>
  </w:style>
  <w:style w:type="character" w:customStyle="1" w:styleId="63">
    <w:name w:val="发布"/>
    <w:uiPriority w:val="0"/>
    <w:rPr>
      <w:rFonts w:ascii="黑体" w:eastAsia="黑体"/>
      <w:spacing w:val="85"/>
      <w:w w:val="100"/>
      <w:position w:val="3"/>
      <w:sz w:val="28"/>
      <w:szCs w:val="28"/>
    </w:rPr>
  </w:style>
  <w:style w:type="character" w:customStyle="1" w:styleId="64">
    <w:name w:val="列表段落 字符"/>
    <w:link w:val="65"/>
    <w:qFormat/>
    <w:locked/>
    <w:uiPriority w:val="34"/>
    <w:rPr>
      <w:rFonts w:ascii="宋体" w:hAnsi="宋体" w:cs="宋体"/>
      <w:sz w:val="22"/>
      <w:szCs w:val="22"/>
    </w:rPr>
  </w:style>
  <w:style w:type="paragraph" w:styleId="65">
    <w:name w:val="List Paragraph"/>
    <w:basedOn w:val="1"/>
    <w:link w:val="64"/>
    <w:qFormat/>
    <w:uiPriority w:val="1"/>
    <w:pPr>
      <w:autoSpaceDE w:val="0"/>
      <w:autoSpaceDN w:val="0"/>
      <w:adjustRightInd/>
      <w:spacing w:before="72" w:line="240" w:lineRule="auto"/>
      <w:ind w:left="744" w:hanging="527"/>
      <w:jc w:val="left"/>
    </w:pPr>
    <w:rPr>
      <w:rFonts w:ascii="宋体" w:hAnsi="宋体" w:cs="宋体"/>
      <w:kern w:val="0"/>
      <w:sz w:val="22"/>
      <w:szCs w:val="22"/>
    </w:rPr>
  </w:style>
  <w:style w:type="paragraph" w:customStyle="1" w:styleId="66">
    <w:name w:val="图表脚注说明"/>
    <w:basedOn w:val="1"/>
    <w:next w:val="53"/>
    <w:uiPriority w:val="0"/>
    <w:pPr>
      <w:numPr>
        <w:ilvl w:val="0"/>
        <w:numId w:val="1"/>
      </w:numPr>
      <w:adjustRightInd/>
      <w:spacing w:line="240" w:lineRule="auto"/>
    </w:pPr>
    <w:rPr>
      <w:rFonts w:ascii="宋体" w:hAnsi="Times New Roman"/>
      <w:sz w:val="18"/>
      <w:szCs w:val="18"/>
    </w:rPr>
  </w:style>
  <w:style w:type="paragraph" w:customStyle="1" w:styleId="67">
    <w:name w:val="标准文件_封面标准英文名称"/>
    <w:basedOn w:val="1"/>
    <w:uiPriority w:val="0"/>
    <w:pPr>
      <w:spacing w:line="240" w:lineRule="auto"/>
      <w:jc w:val="center"/>
    </w:pPr>
    <w:rPr>
      <w:rFonts w:ascii="黑体" w:eastAsia="黑体"/>
      <w:b/>
      <w:sz w:val="28"/>
    </w:rPr>
  </w:style>
  <w:style w:type="paragraph" w:customStyle="1" w:styleId="68">
    <w:name w:val="标准文件_引言四级条标题"/>
    <w:basedOn w:val="53"/>
    <w:next w:val="53"/>
    <w:qFormat/>
    <w:uiPriority w:val="0"/>
    <w:pPr>
      <w:numPr>
        <w:ilvl w:val="4"/>
        <w:numId w:val="2"/>
      </w:numPr>
      <w:spacing w:before="50" w:beforeLines="50" w:after="50" w:afterLines="50"/>
      <w:ind w:firstLineChars="0"/>
    </w:pPr>
    <w:rPr>
      <w:rFonts w:ascii="黑体" w:eastAsia="黑体"/>
    </w:rPr>
  </w:style>
  <w:style w:type="paragraph" w:customStyle="1" w:styleId="69">
    <w:name w:val="列项——"/>
    <w:qFormat/>
    <w:uiPriority w:val="0"/>
    <w:pPr>
      <w:widowControl w:val="0"/>
      <w:numPr>
        <w:ilvl w:val="0"/>
        <w:numId w:val="3"/>
      </w:numPr>
      <w:jc w:val="both"/>
    </w:pPr>
    <w:rPr>
      <w:rFonts w:ascii="宋体" w:hAnsi="宋体" w:eastAsia="宋体" w:cs="Times New Roman"/>
      <w:sz w:val="21"/>
      <w:lang w:val="en-US" w:eastAsia="zh-CN" w:bidi="ar-SA"/>
    </w:rPr>
  </w:style>
  <w:style w:type="paragraph" w:customStyle="1" w:styleId="70">
    <w:name w:val="标准文件_方框数字列项"/>
    <w:basedOn w:val="53"/>
    <w:qFormat/>
    <w:uiPriority w:val="0"/>
    <w:pPr>
      <w:numPr>
        <w:ilvl w:val="0"/>
        <w:numId w:val="4"/>
      </w:numPr>
      <w:ind w:firstLine="0" w:firstLineChars="0"/>
    </w:pPr>
  </w:style>
  <w:style w:type="paragraph" w:customStyle="1" w:styleId="71">
    <w:name w:val="标准文件_标准部门"/>
    <w:basedOn w:val="1"/>
    <w:qFormat/>
    <w:uiPriority w:val="0"/>
    <w:pPr>
      <w:jc w:val="center"/>
    </w:pPr>
    <w:rPr>
      <w:rFonts w:ascii="黑体" w:eastAsia="黑体"/>
      <w:kern w:val="0"/>
      <w:sz w:val="44"/>
    </w:rPr>
  </w:style>
  <w:style w:type="paragraph" w:customStyle="1" w:styleId="72">
    <w:name w:val="标准文件_文件编号"/>
    <w:basedOn w:val="53"/>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73">
    <w:name w:val="无标题条"/>
    <w:next w:val="53"/>
    <w:qFormat/>
    <w:uiPriority w:val="0"/>
    <w:pPr>
      <w:jc w:val="both"/>
    </w:pPr>
    <w:rPr>
      <w:rFonts w:ascii="宋体" w:hAnsi="宋体" w:eastAsia="宋体" w:cs="Times New Roman"/>
      <w:sz w:val="21"/>
      <w:lang w:val="en-US" w:eastAsia="zh-CN" w:bidi="ar-SA"/>
    </w:rPr>
  </w:style>
  <w:style w:type="paragraph" w:customStyle="1" w:styleId="74">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75">
    <w:name w:val="标准文件_公式后的破折号"/>
    <w:basedOn w:val="53"/>
    <w:next w:val="53"/>
    <w:qFormat/>
    <w:uiPriority w:val="0"/>
    <w:pPr>
      <w:ind w:left="488" w:leftChars="200" w:hanging="289" w:hangingChars="290"/>
    </w:pPr>
  </w:style>
  <w:style w:type="paragraph" w:customStyle="1" w:styleId="76">
    <w:name w:val="标准文件_ICS"/>
    <w:basedOn w:val="1"/>
    <w:uiPriority w:val="0"/>
    <w:pPr>
      <w:spacing w:line="0" w:lineRule="atLeast"/>
    </w:pPr>
    <w:rPr>
      <w:rFonts w:ascii="黑体" w:hAnsi="宋体" w:eastAsia="黑体"/>
    </w:rPr>
  </w:style>
  <w:style w:type="paragraph" w:customStyle="1" w:styleId="77">
    <w:name w:val="标准文件_三级项2"/>
    <w:basedOn w:val="53"/>
    <w:qFormat/>
    <w:uiPriority w:val="0"/>
    <w:pPr>
      <w:numPr>
        <w:ilvl w:val="0"/>
        <w:numId w:val="5"/>
      </w:numPr>
      <w:spacing w:line="300" w:lineRule="exact"/>
      <w:ind w:firstLineChars="0"/>
    </w:pPr>
    <w:rPr>
      <w:rFonts w:ascii="Times New Roman"/>
    </w:rPr>
  </w:style>
  <w:style w:type="paragraph" w:customStyle="1" w:styleId="78">
    <w:name w:val="三级无标题条"/>
    <w:basedOn w:val="1"/>
    <w:qFormat/>
    <w:uiPriority w:val="0"/>
    <w:pPr>
      <w:numPr>
        <w:ilvl w:val="4"/>
        <w:numId w:val="6"/>
      </w:numPr>
      <w:adjustRightInd/>
      <w:spacing w:line="240" w:lineRule="auto"/>
    </w:pPr>
    <w:rPr>
      <w:rFonts w:ascii="宋体" w:hAnsi="宋体"/>
      <w:szCs w:val="24"/>
    </w:rPr>
  </w:style>
  <w:style w:type="paragraph" w:customStyle="1" w:styleId="79">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80">
    <w:name w:val="标准文件_附录二级无标题"/>
    <w:basedOn w:val="81"/>
    <w:qFormat/>
    <w:uiPriority w:val="0"/>
    <w:pPr>
      <w:spacing w:before="0" w:beforeLines="0" w:after="0" w:afterLines="0" w:line="276" w:lineRule="auto"/>
      <w:outlineLvl w:val="9"/>
    </w:pPr>
    <w:rPr>
      <w:rFonts w:ascii="宋体" w:eastAsia="宋体"/>
    </w:rPr>
  </w:style>
  <w:style w:type="paragraph" w:customStyle="1" w:styleId="81">
    <w:name w:val="标准文件_附录二级条标题"/>
    <w:basedOn w:val="82"/>
    <w:next w:val="53"/>
    <w:qFormat/>
    <w:uiPriority w:val="0"/>
    <w:pPr>
      <w:widowControl/>
      <w:numPr>
        <w:ilvl w:val="0"/>
        <w:numId w:val="0"/>
      </w:numPr>
      <w:wordWrap w:val="0"/>
      <w:overflowPunct w:val="0"/>
      <w:autoSpaceDE w:val="0"/>
      <w:autoSpaceDN w:val="0"/>
      <w:textAlignment w:val="baseline"/>
      <w:outlineLvl w:val="3"/>
    </w:pPr>
  </w:style>
  <w:style w:type="paragraph" w:customStyle="1" w:styleId="82">
    <w:name w:val="标准文件_附录一级条标题"/>
    <w:next w:val="53"/>
    <w:uiPriority w:val="0"/>
    <w:pPr>
      <w:widowControl w:val="0"/>
      <w:numPr>
        <w:ilvl w:val="1"/>
        <w:numId w:val="7"/>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目录 61"/>
    <w:basedOn w:val="1"/>
    <w:next w:val="1"/>
    <w:semiHidden/>
    <w:uiPriority w:val="0"/>
    <w:pPr>
      <w:adjustRightInd/>
      <w:spacing w:line="240" w:lineRule="auto"/>
      <w:jc w:val="left"/>
    </w:pPr>
  </w:style>
  <w:style w:type="paragraph" w:customStyle="1" w:styleId="84">
    <w:name w:val="标准文件_英文注×："/>
    <w:basedOn w:val="1"/>
    <w:qFormat/>
    <w:uiPriority w:val="0"/>
    <w:pPr>
      <w:numPr>
        <w:ilvl w:val="0"/>
        <w:numId w:val="8"/>
      </w:numPr>
      <w:tabs>
        <w:tab w:val="left" w:pos="210"/>
      </w:tabs>
      <w:autoSpaceDE w:val="0"/>
      <w:autoSpaceDN w:val="0"/>
      <w:spacing w:line="240" w:lineRule="auto"/>
    </w:pPr>
    <w:rPr>
      <w:rFonts w:ascii="宋体" w:hAnsi="宋体"/>
      <w:kern w:val="0"/>
      <w:szCs w:val="20"/>
    </w:rPr>
  </w:style>
  <w:style w:type="paragraph" w:customStyle="1" w:styleId="85">
    <w:name w:val="目录 81"/>
    <w:basedOn w:val="86"/>
    <w:semiHidden/>
    <w:qFormat/>
    <w:uiPriority w:val="0"/>
    <w:pPr>
      <w:ind w:left="1470"/>
    </w:pPr>
  </w:style>
  <w:style w:type="paragraph" w:customStyle="1" w:styleId="86">
    <w:name w:val="目录 71"/>
    <w:basedOn w:val="83"/>
    <w:semiHidden/>
    <w:uiPriority w:val="0"/>
    <w:pPr>
      <w:ind w:left="1260"/>
    </w:pPr>
  </w:style>
  <w:style w:type="paragraph" w:customStyle="1" w:styleId="87">
    <w:name w:val="标准文件_正文图标题"/>
    <w:next w:val="53"/>
    <w:qFormat/>
    <w:uiPriority w:val="0"/>
    <w:pPr>
      <w:numPr>
        <w:ilvl w:val="0"/>
        <w:numId w:val="9"/>
      </w:numPr>
      <w:spacing w:before="50" w:beforeLines="50" w:after="50" w:afterLines="50"/>
      <w:jc w:val="center"/>
    </w:pPr>
    <w:rPr>
      <w:rFonts w:ascii="黑体" w:hAnsi="Times New Roman" w:eastAsia="黑体" w:cs="Times New Roman"/>
      <w:sz w:val="21"/>
      <w:lang w:val="en-US" w:eastAsia="zh-CN" w:bidi="ar-SA"/>
    </w:rPr>
  </w:style>
  <w:style w:type="paragraph" w:customStyle="1" w:styleId="88">
    <w:name w:val="标准文件_小写罗马数字编号列项"/>
    <w:basedOn w:val="53"/>
    <w:uiPriority w:val="0"/>
    <w:pPr>
      <w:numPr>
        <w:ilvl w:val="0"/>
        <w:numId w:val="10"/>
      </w:numPr>
      <w:ind w:firstLine="0" w:firstLineChars="0"/>
    </w:pPr>
    <w:rPr>
      <w:rFonts w:cs="Arial"/>
      <w:szCs w:val="28"/>
    </w:rPr>
  </w:style>
  <w:style w:type="paragraph" w:customStyle="1" w:styleId="89">
    <w:name w:val="标准文件_五级条标题"/>
    <w:next w:val="53"/>
    <w:uiPriority w:val="0"/>
    <w:pPr>
      <w:widowControl w:val="0"/>
      <w:numPr>
        <w:ilvl w:val="6"/>
        <w:numId w:val="11"/>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90">
    <w:name w:val="标准文件_封面标准分类号"/>
    <w:basedOn w:val="1"/>
    <w:qFormat/>
    <w:uiPriority w:val="0"/>
    <w:rPr>
      <w:rFonts w:ascii="黑体" w:eastAsia="黑体"/>
      <w:b/>
      <w:kern w:val="0"/>
      <w:sz w:val="28"/>
    </w:rPr>
  </w:style>
  <w:style w:type="paragraph" w:customStyle="1" w:styleId="91">
    <w:name w:val="标准文件_三级无标题"/>
    <w:basedOn w:val="92"/>
    <w:qFormat/>
    <w:uiPriority w:val="0"/>
    <w:pPr>
      <w:spacing w:before="0" w:beforeLines="0" w:after="0" w:afterLines="0"/>
      <w:outlineLvl w:val="9"/>
    </w:pPr>
    <w:rPr>
      <w:rFonts w:ascii="宋体" w:eastAsia="宋体"/>
    </w:rPr>
  </w:style>
  <w:style w:type="paragraph" w:customStyle="1" w:styleId="92">
    <w:name w:val="标准文件_三级条标题"/>
    <w:basedOn w:val="93"/>
    <w:next w:val="53"/>
    <w:uiPriority w:val="0"/>
    <w:pPr>
      <w:widowControl/>
      <w:numPr>
        <w:ilvl w:val="0"/>
        <w:numId w:val="0"/>
      </w:numPr>
      <w:outlineLvl w:val="3"/>
    </w:pPr>
  </w:style>
  <w:style w:type="paragraph" w:customStyle="1" w:styleId="93">
    <w:name w:val="标准文件_二级条标题"/>
    <w:next w:val="53"/>
    <w:uiPriority w:val="0"/>
    <w:pPr>
      <w:widowControl w:val="0"/>
      <w:numPr>
        <w:ilvl w:val="3"/>
        <w:numId w:val="1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94">
    <w:name w:val="附录四级无标题条"/>
    <w:basedOn w:val="95"/>
    <w:next w:val="53"/>
    <w:qFormat/>
    <w:uiPriority w:val="0"/>
    <w:pPr>
      <w:outlineLvl w:val="5"/>
    </w:pPr>
  </w:style>
  <w:style w:type="paragraph" w:customStyle="1" w:styleId="95">
    <w:name w:val="附录三级无标题条"/>
    <w:basedOn w:val="96"/>
    <w:next w:val="53"/>
    <w:qFormat/>
    <w:uiPriority w:val="0"/>
    <w:pPr>
      <w:outlineLvl w:val="4"/>
    </w:pPr>
  </w:style>
  <w:style w:type="paragraph" w:customStyle="1" w:styleId="96">
    <w:name w:val="附录二级无标题条"/>
    <w:basedOn w:val="1"/>
    <w:next w:val="53"/>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97">
    <w:name w:val="标准文件_数字编号列项"/>
    <w:qFormat/>
    <w:uiPriority w:val="0"/>
    <w:pPr>
      <w:numPr>
        <w:ilvl w:val="0"/>
        <w:numId w:val="12"/>
      </w:numPr>
      <w:jc w:val="both"/>
    </w:pPr>
    <w:rPr>
      <w:rFonts w:ascii="宋体" w:hAnsi="宋体" w:eastAsia="宋体" w:cs="Times New Roman"/>
      <w:sz w:val="21"/>
      <w:lang w:val="en-US" w:eastAsia="zh-CN" w:bidi="ar-SA"/>
    </w:rPr>
  </w:style>
  <w:style w:type="paragraph" w:customStyle="1" w:styleId="98">
    <w:name w:val="标准文件_页眉偶数页"/>
    <w:basedOn w:val="99"/>
    <w:next w:val="1"/>
    <w:uiPriority w:val="0"/>
    <w:pPr>
      <w:tabs>
        <w:tab w:val="center" w:pos="4154"/>
        <w:tab w:val="right" w:pos="8306"/>
      </w:tabs>
      <w:jc w:val="left"/>
    </w:pPr>
  </w:style>
  <w:style w:type="paragraph" w:customStyle="1" w:styleId="99">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100">
    <w:name w:val="其他实施日期"/>
    <w:basedOn w:val="101"/>
    <w:qFormat/>
    <w:uiPriority w:val="0"/>
    <w:pPr>
      <w:framePr w:w="3997" w:h="471" w:hRule="exact" w:vSpace="181" w:wrap="around" w:vAnchor="page" w:hAnchor="page" w:x="7089" w:y="14097"/>
    </w:pPr>
  </w:style>
  <w:style w:type="paragraph" w:customStyle="1" w:styleId="101">
    <w:name w:val="实施日期"/>
    <w:basedOn w:val="79"/>
    <w:qFormat/>
    <w:uiPriority w:val="0"/>
    <w:pPr>
      <w:framePr w:hSpace="0" w:wrap="around" w:xAlign="right"/>
      <w:jc w:val="right"/>
    </w:pPr>
  </w:style>
  <w:style w:type="paragraph" w:customStyle="1" w:styleId="102">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03">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04">
    <w:name w:val="标准文件_破折号列项"/>
    <w:qFormat/>
    <w:uiPriority w:val="0"/>
    <w:pPr>
      <w:numPr>
        <w:ilvl w:val="0"/>
        <w:numId w:val="13"/>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5">
    <w:name w:val="标准文件_标准名称标题"/>
    <w:basedOn w:val="1"/>
    <w:next w:val="1"/>
    <w:uiPriority w:val="0"/>
    <w:pPr>
      <w:widowControl/>
      <w:shd w:val="clear" w:color="FFFFFF" w:fill="FFFFFF"/>
      <w:adjustRightInd/>
      <w:spacing w:before="640" w:after="100"/>
      <w:jc w:val="center"/>
    </w:pPr>
    <w:rPr>
      <w:rFonts w:ascii="黑体" w:eastAsia="黑体"/>
      <w:kern w:val="0"/>
      <w:sz w:val="32"/>
    </w:rPr>
  </w:style>
  <w:style w:type="paragraph" w:customStyle="1" w:styleId="106">
    <w:name w:val="标准文件_前言、引言标题"/>
    <w:next w:val="1"/>
    <w:uiPriority w:val="0"/>
    <w:pPr>
      <w:numPr>
        <w:ilvl w:val="0"/>
        <w:numId w:val="2"/>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107">
    <w:name w:val="标准文件_附录图标题"/>
    <w:next w:val="53"/>
    <w:qFormat/>
    <w:uiPriority w:val="0"/>
    <w:pPr>
      <w:numPr>
        <w:ilvl w:val="1"/>
        <w:numId w:val="14"/>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108">
    <w:name w:val="标准称谓"/>
    <w:next w:val="1"/>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109">
    <w:name w:val="标准文件_引言一级条标题"/>
    <w:basedOn w:val="53"/>
    <w:next w:val="53"/>
    <w:qFormat/>
    <w:uiPriority w:val="0"/>
    <w:pPr>
      <w:numPr>
        <w:ilvl w:val="1"/>
        <w:numId w:val="2"/>
      </w:numPr>
      <w:spacing w:before="50" w:beforeLines="50" w:after="50" w:afterLines="50"/>
      <w:ind w:firstLineChars="0"/>
    </w:pPr>
    <w:rPr>
      <w:rFonts w:ascii="黑体" w:eastAsia="黑体"/>
    </w:rPr>
  </w:style>
  <w:style w:type="paragraph" w:customStyle="1" w:styleId="110">
    <w:name w:val="标准文件_封面发布日期"/>
    <w:basedOn w:val="1"/>
    <w:qFormat/>
    <w:uiPriority w:val="0"/>
    <w:pPr>
      <w:spacing w:line="310" w:lineRule="exact"/>
    </w:pPr>
    <w:rPr>
      <w:rFonts w:ascii="黑体" w:eastAsia="黑体"/>
      <w:kern w:val="0"/>
      <w:sz w:val="28"/>
    </w:rPr>
  </w:style>
  <w:style w:type="paragraph" w:customStyle="1" w:styleId="111">
    <w:name w:val="标准文件_引言五级条标题"/>
    <w:basedOn w:val="53"/>
    <w:next w:val="53"/>
    <w:qFormat/>
    <w:uiPriority w:val="0"/>
    <w:pPr>
      <w:numPr>
        <w:ilvl w:val="5"/>
        <w:numId w:val="2"/>
      </w:numPr>
      <w:spacing w:before="50" w:beforeLines="50" w:after="50" w:afterLines="50"/>
      <w:ind w:firstLineChars="0"/>
    </w:pPr>
    <w:rPr>
      <w:rFonts w:ascii="黑体" w:eastAsia="黑体"/>
    </w:rPr>
  </w:style>
  <w:style w:type="paragraph" w:customStyle="1" w:styleId="112">
    <w:name w:val="标准文件_附录标题"/>
    <w:basedOn w:val="113"/>
    <w:qFormat/>
    <w:uiPriority w:val="0"/>
    <w:pPr>
      <w:numPr>
        <w:numId w:val="0"/>
      </w:numPr>
      <w:tabs>
        <w:tab w:val="left" w:pos="6406"/>
      </w:tabs>
      <w:spacing w:after="280"/>
      <w:outlineLvl w:val="9"/>
    </w:pPr>
  </w:style>
  <w:style w:type="paragraph" w:customStyle="1" w:styleId="113">
    <w:name w:val="标准文件_附录标识"/>
    <w:next w:val="53"/>
    <w:uiPriority w:val="0"/>
    <w:pPr>
      <w:numPr>
        <w:ilvl w:val="0"/>
        <w:numId w:val="7"/>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114">
    <w:name w:val="标准文件_封面标准编号"/>
    <w:basedOn w:val="1"/>
    <w:next w:val="115"/>
    <w:qFormat/>
    <w:uiPriority w:val="0"/>
    <w:pPr>
      <w:spacing w:line="310" w:lineRule="exact"/>
      <w:jc w:val="right"/>
    </w:pPr>
    <w:rPr>
      <w:rFonts w:ascii="黑体" w:eastAsia="黑体"/>
      <w:kern w:val="0"/>
      <w:sz w:val="28"/>
    </w:rPr>
  </w:style>
  <w:style w:type="paragraph" w:customStyle="1" w:styleId="115">
    <w:name w:val="标准文件_标准代替"/>
    <w:basedOn w:val="1"/>
    <w:next w:val="1"/>
    <w:uiPriority w:val="0"/>
    <w:pPr>
      <w:spacing w:line="310" w:lineRule="exact"/>
      <w:jc w:val="right"/>
    </w:pPr>
    <w:rPr>
      <w:rFonts w:ascii="宋体" w:hAnsi="宋体"/>
      <w:kern w:val="0"/>
    </w:rPr>
  </w:style>
  <w:style w:type="paragraph" w:customStyle="1" w:styleId="116">
    <w:name w:val="标准文件_文件名称"/>
    <w:basedOn w:val="53"/>
    <w:next w:val="53"/>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117">
    <w:name w:val="标准文件_破折号列项（二级）"/>
    <w:basedOn w:val="104"/>
    <w:qFormat/>
    <w:uiPriority w:val="0"/>
    <w:pPr>
      <w:numPr>
        <w:numId w:val="15"/>
      </w:numPr>
    </w:pPr>
  </w:style>
  <w:style w:type="paragraph" w:customStyle="1" w:styleId="118">
    <w:name w:val="一级无标题条"/>
    <w:basedOn w:val="1"/>
    <w:uiPriority w:val="0"/>
    <w:pPr>
      <w:numPr>
        <w:ilvl w:val="2"/>
        <w:numId w:val="6"/>
      </w:numPr>
      <w:adjustRightInd/>
      <w:spacing w:before="10" w:after="10" w:line="240" w:lineRule="auto"/>
    </w:pPr>
    <w:rPr>
      <w:rFonts w:ascii="宋体" w:hAnsi="宋体"/>
      <w:szCs w:val="24"/>
    </w:rPr>
  </w:style>
  <w:style w:type="paragraph" w:customStyle="1" w:styleId="119">
    <w:name w:val="标准文件_标准正文"/>
    <w:basedOn w:val="1"/>
    <w:next w:val="53"/>
    <w:uiPriority w:val="0"/>
    <w:pPr>
      <w:snapToGrid w:val="0"/>
      <w:ind w:firstLine="200" w:firstLineChars="200"/>
    </w:pPr>
    <w:rPr>
      <w:kern w:val="0"/>
    </w:rPr>
  </w:style>
  <w:style w:type="paragraph" w:customStyle="1" w:styleId="120">
    <w:name w:val="标准文件_附录三级无标题"/>
    <w:basedOn w:val="121"/>
    <w:qFormat/>
    <w:uiPriority w:val="0"/>
    <w:pPr>
      <w:spacing w:before="0" w:beforeLines="0" w:after="0" w:afterLines="0" w:line="276" w:lineRule="auto"/>
      <w:outlineLvl w:val="9"/>
    </w:pPr>
    <w:rPr>
      <w:rFonts w:ascii="宋体" w:eastAsia="宋体"/>
    </w:rPr>
  </w:style>
  <w:style w:type="paragraph" w:customStyle="1" w:styleId="121">
    <w:name w:val="标准文件_附录三级条标题"/>
    <w:next w:val="53"/>
    <w:qFormat/>
    <w:uiPriority w:val="0"/>
    <w:pPr>
      <w:widowControl w:val="0"/>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122">
    <w:name w:val="标准文件_附录前"/>
    <w:next w:val="53"/>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23">
    <w:name w:val="标准文件_正文表标题"/>
    <w:next w:val="53"/>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4">
    <w:name w:val="标准文件_附录表标题"/>
    <w:next w:val="53"/>
    <w:uiPriority w:val="0"/>
    <w:pPr>
      <w:numPr>
        <w:ilvl w:val="1"/>
        <w:numId w:val="17"/>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125">
    <w:name w:val="标准文件_一级项"/>
    <w:qFormat/>
    <w:uiPriority w:val="0"/>
    <w:pPr>
      <w:numPr>
        <w:ilvl w:val="0"/>
        <w:numId w:val="18"/>
      </w:numPr>
    </w:pPr>
    <w:rPr>
      <w:rFonts w:ascii="宋体" w:hAnsi="Times New Roman" w:eastAsia="宋体" w:cs="Times New Roman"/>
      <w:sz w:val="21"/>
      <w:lang w:val="en-US" w:eastAsia="zh-CN" w:bidi="ar-SA"/>
    </w:rPr>
  </w:style>
  <w:style w:type="paragraph" w:customStyle="1" w:styleId="126">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27">
    <w:name w:val="标准文件_二级项2"/>
    <w:basedOn w:val="53"/>
    <w:qFormat/>
    <w:uiPriority w:val="0"/>
    <w:pPr>
      <w:numPr>
        <w:ilvl w:val="1"/>
        <w:numId w:val="18"/>
      </w:numPr>
      <w:ind w:firstLine="0" w:firstLineChars="0"/>
    </w:pPr>
  </w:style>
  <w:style w:type="paragraph" w:customStyle="1" w:styleId="128">
    <w:name w:val="标准文件_附录英文标识"/>
    <w:next w:val="13"/>
    <w:uiPriority w:val="0"/>
    <w:pPr>
      <w:numPr>
        <w:ilvl w:val="0"/>
        <w:numId w:val="19"/>
      </w:numPr>
      <w:tabs>
        <w:tab w:val="left" w:pos="6406"/>
      </w:tabs>
      <w:spacing w:before="220" w:after="320"/>
      <w:jc w:val="center"/>
      <w:outlineLvl w:val="0"/>
    </w:pPr>
    <w:rPr>
      <w:rFonts w:ascii="黑体" w:hAnsi="Times New Roman" w:eastAsia="黑体" w:cs="Times New Roman"/>
      <w:sz w:val="21"/>
      <w:lang w:val="en-US" w:eastAsia="zh-CN" w:bidi="ar-SA"/>
    </w:rPr>
  </w:style>
  <w:style w:type="paragraph" w:customStyle="1" w:styleId="129">
    <w:name w:val="标准书眉一"/>
    <w:uiPriority w:val="0"/>
    <w:pPr>
      <w:jc w:val="both"/>
    </w:pPr>
    <w:rPr>
      <w:rFonts w:ascii="Times New Roman" w:hAnsi="Times New Roman" w:eastAsia="宋体" w:cs="Times New Roman"/>
      <w:lang w:val="en-US" w:eastAsia="zh-CN" w:bidi="ar-SA"/>
    </w:rPr>
  </w:style>
  <w:style w:type="paragraph" w:customStyle="1" w:styleId="130">
    <w:name w:val="标准文件_引言二级无标题"/>
    <w:basedOn w:val="131"/>
    <w:next w:val="53"/>
    <w:qFormat/>
    <w:uiPriority w:val="0"/>
    <w:pPr>
      <w:spacing w:before="0" w:beforeLines="0" w:after="0" w:afterLines="0" w:line="276" w:lineRule="auto"/>
    </w:pPr>
    <w:rPr>
      <w:rFonts w:ascii="宋体" w:eastAsia="宋体"/>
    </w:rPr>
  </w:style>
  <w:style w:type="paragraph" w:customStyle="1" w:styleId="131">
    <w:name w:val="标准文件_引言二级条标题"/>
    <w:basedOn w:val="53"/>
    <w:next w:val="53"/>
    <w:qFormat/>
    <w:uiPriority w:val="0"/>
    <w:pPr>
      <w:spacing w:before="50" w:beforeLines="50" w:after="50" w:afterLines="50"/>
      <w:ind w:firstLine="0" w:firstLineChars="0"/>
    </w:pPr>
    <w:rPr>
      <w:rFonts w:ascii="黑体" w:eastAsia="黑体"/>
    </w:rPr>
  </w:style>
  <w:style w:type="paragraph" w:customStyle="1" w:styleId="132">
    <w:name w:val="标准文件_正文英文图标题"/>
    <w:next w:val="53"/>
    <w:uiPriority w:val="0"/>
    <w:pPr>
      <w:numPr>
        <w:ilvl w:val="0"/>
        <w:numId w:val="20"/>
      </w:numPr>
      <w:jc w:val="center"/>
    </w:pPr>
    <w:rPr>
      <w:rFonts w:ascii="黑体" w:hAnsi="Times New Roman" w:eastAsia="黑体" w:cs="Times New Roman"/>
      <w:sz w:val="21"/>
      <w:lang w:val="en-US" w:eastAsia="zh-CN" w:bidi="ar-SA"/>
    </w:rPr>
  </w:style>
  <w:style w:type="paragraph" w:customStyle="1" w:styleId="133">
    <w:name w:val="标准文件_数字编号列项（二级）"/>
    <w:qFormat/>
    <w:uiPriority w:val="0"/>
    <w:pPr>
      <w:numPr>
        <w:ilvl w:val="1"/>
        <w:numId w:val="21"/>
      </w:numPr>
      <w:jc w:val="both"/>
    </w:pPr>
    <w:rPr>
      <w:rFonts w:ascii="宋体" w:hAnsi="Times New Roman" w:eastAsia="宋体" w:cs="Times New Roman"/>
      <w:sz w:val="21"/>
      <w:lang w:val="en-US" w:eastAsia="zh-CN" w:bidi="ar-SA"/>
    </w:rPr>
  </w:style>
  <w:style w:type="paragraph" w:customStyle="1" w:styleId="134">
    <w:name w:val="标准文件_大写罗马数字编号列项"/>
    <w:basedOn w:val="53"/>
    <w:uiPriority w:val="0"/>
    <w:pPr>
      <w:numPr>
        <w:ilvl w:val="0"/>
        <w:numId w:val="22"/>
      </w:numPr>
      <w:ind w:firstLine="0" w:firstLineChars="0"/>
    </w:pPr>
    <w:rPr>
      <w:rFonts w:ascii="Times New Roman" w:cs="Arial"/>
      <w:szCs w:val="28"/>
    </w:rPr>
  </w:style>
  <w:style w:type="paragraph" w:customStyle="1" w:styleId="135">
    <w:name w:val="标准文件_参考文献条目"/>
    <w:uiPriority w:val="0"/>
    <w:pPr>
      <w:numPr>
        <w:ilvl w:val="0"/>
        <w:numId w:val="23"/>
      </w:numPr>
    </w:pPr>
    <w:rPr>
      <w:rFonts w:ascii="宋体" w:hAnsi="Times New Roman" w:eastAsia="宋体" w:cs="Times New Roman"/>
      <w:lang w:val="en-US" w:eastAsia="zh-CN" w:bidi="ar-SA"/>
    </w:rPr>
  </w:style>
  <w:style w:type="paragraph" w:customStyle="1" w:styleId="136">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3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138">
    <w:name w:val="标准文件_目次、标准名称标题"/>
    <w:basedOn w:val="106"/>
    <w:next w:val="53"/>
    <w:uiPriority w:val="0"/>
    <w:pPr>
      <w:spacing w:line="460" w:lineRule="exact"/>
      <w:ind w:left="0" w:firstLine="0"/>
    </w:pPr>
  </w:style>
  <w:style w:type="paragraph" w:customStyle="1" w:styleId="139">
    <w:name w:val="标准文件_附录四级无标题"/>
    <w:basedOn w:val="140"/>
    <w:qFormat/>
    <w:uiPriority w:val="0"/>
    <w:pPr>
      <w:spacing w:before="0" w:beforeLines="0" w:after="0" w:afterLines="0" w:line="276" w:lineRule="auto"/>
      <w:outlineLvl w:val="9"/>
    </w:pPr>
    <w:rPr>
      <w:rFonts w:ascii="宋体" w:eastAsia="宋体"/>
    </w:rPr>
  </w:style>
  <w:style w:type="paragraph" w:customStyle="1" w:styleId="140">
    <w:name w:val="标准文件_附录四级条标题"/>
    <w:next w:val="53"/>
    <w:qFormat/>
    <w:uiPriority w:val="0"/>
    <w:pPr>
      <w:widowControl w:val="0"/>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14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42">
    <w:name w:val="前言标题"/>
    <w:next w:val="1"/>
    <w:uiPriority w:val="0"/>
    <w:pPr>
      <w:numPr>
        <w:ilvl w:val="0"/>
        <w:numId w:val="11"/>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43">
    <w:name w:val="标准文件_正文公式"/>
    <w:basedOn w:val="1"/>
    <w:next w:val="119"/>
    <w:qFormat/>
    <w:uiPriority w:val="0"/>
    <w:pPr>
      <w:tabs>
        <w:tab w:val="center" w:pos="4678"/>
        <w:tab w:val="right" w:leader="middleDot" w:pos="9356"/>
      </w:tabs>
      <w:spacing w:line="240" w:lineRule="auto"/>
    </w:pPr>
    <w:rPr>
      <w:rFonts w:ascii="宋体" w:hAnsi="宋体"/>
    </w:rPr>
  </w:style>
  <w:style w:type="paragraph" w:customStyle="1" w:styleId="144">
    <w:name w:val="标准文件_字母编号列项（一级）"/>
    <w:uiPriority w:val="0"/>
    <w:pPr>
      <w:numPr>
        <w:ilvl w:val="0"/>
        <w:numId w:val="21"/>
      </w:numPr>
      <w:jc w:val="both"/>
    </w:pPr>
    <w:rPr>
      <w:rFonts w:ascii="宋体" w:hAnsi="Times New Roman" w:eastAsia="宋体" w:cs="Times New Roman"/>
      <w:sz w:val="21"/>
      <w:lang w:val="en-US" w:eastAsia="zh-CN" w:bidi="ar-SA"/>
    </w:rPr>
  </w:style>
  <w:style w:type="paragraph" w:customStyle="1" w:styleId="145">
    <w:name w:val="目录 41"/>
    <w:basedOn w:val="1"/>
    <w:next w:val="1"/>
    <w:semiHidden/>
    <w:uiPriority w:val="0"/>
    <w:pPr>
      <w:adjustRightInd/>
      <w:spacing w:line="240" w:lineRule="auto"/>
      <w:jc w:val="left"/>
    </w:pPr>
  </w:style>
  <w:style w:type="paragraph" w:customStyle="1" w:styleId="146">
    <w:name w:val="标准文件_英文注："/>
    <w:basedOn w:val="1"/>
    <w:next w:val="53"/>
    <w:qFormat/>
    <w:uiPriority w:val="0"/>
    <w:pPr>
      <w:numPr>
        <w:ilvl w:val="0"/>
        <w:numId w:val="24"/>
      </w:numPr>
      <w:tabs>
        <w:tab w:val="left" w:pos="420"/>
      </w:tabs>
      <w:autoSpaceDE w:val="0"/>
      <w:autoSpaceDN w:val="0"/>
      <w:spacing w:line="240" w:lineRule="auto"/>
    </w:pPr>
    <w:rPr>
      <w:rFonts w:ascii="宋体" w:hAnsi="宋体"/>
      <w:kern w:val="0"/>
      <w:sz w:val="18"/>
      <w:szCs w:val="20"/>
    </w:rPr>
  </w:style>
  <w:style w:type="paragraph" w:customStyle="1" w:styleId="147">
    <w:name w:val="标准文件_索引字母"/>
    <w:next w:val="53"/>
    <w:qFormat/>
    <w:uiPriority w:val="0"/>
    <w:pPr>
      <w:jc w:val="center"/>
    </w:pPr>
    <w:rPr>
      <w:rFonts w:ascii="宋体" w:hAnsi="宋体" w:eastAsia="Times New Roman" w:cs="Times New Roman"/>
      <w:b/>
      <w:kern w:val="2"/>
      <w:sz w:val="21"/>
      <w:lang w:val="en-US" w:eastAsia="zh-CN" w:bidi="ar-SA"/>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标准文件_封面抬头"/>
    <w:basedOn w:val="53"/>
    <w:uiPriority w:val="0"/>
    <w:pPr>
      <w:adjustRightInd w:val="0"/>
      <w:spacing w:line="800" w:lineRule="exact"/>
      <w:ind w:firstLine="0" w:firstLineChars="0"/>
      <w:jc w:val="distribute"/>
    </w:pPr>
    <w:rPr>
      <w:rFonts w:ascii="黑体" w:eastAsia="黑体"/>
      <w:b/>
      <w:sz w:val="64"/>
    </w:rPr>
  </w:style>
  <w:style w:type="paragraph" w:customStyle="1" w:styleId="150">
    <w:name w:val="标准文件_注后"/>
    <w:basedOn w:val="53"/>
    <w:qFormat/>
    <w:uiPriority w:val="0"/>
    <w:pPr>
      <w:ind w:left="811" w:firstLine="0" w:firstLineChars="0"/>
    </w:pPr>
    <w:rPr>
      <w:sz w:val="18"/>
    </w:rPr>
  </w:style>
  <w:style w:type="paragraph" w:customStyle="1" w:styleId="151">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2">
    <w:name w:val="标准文件_封面密级"/>
    <w:basedOn w:val="1"/>
    <w:uiPriority w:val="0"/>
    <w:rPr>
      <w:rFonts w:eastAsia="黑体"/>
      <w:sz w:val="32"/>
    </w:rPr>
  </w:style>
  <w:style w:type="paragraph" w:customStyle="1" w:styleId="153">
    <w:name w:val="标准文件_五级无标题"/>
    <w:basedOn w:val="89"/>
    <w:qFormat/>
    <w:uiPriority w:val="0"/>
    <w:pPr>
      <w:spacing w:before="0" w:beforeLines="0" w:after="0" w:afterLines="0"/>
      <w:outlineLvl w:val="9"/>
    </w:pPr>
    <w:rPr>
      <w:rFonts w:ascii="宋体" w:eastAsia="宋体"/>
    </w:rPr>
  </w:style>
  <w:style w:type="paragraph" w:customStyle="1" w:styleId="154">
    <w:name w:val="标准文件_示例后续"/>
    <w:basedOn w:val="1"/>
    <w:qFormat/>
    <w:uiPriority w:val="0"/>
    <w:pPr>
      <w:adjustRightInd/>
      <w:spacing w:line="240" w:lineRule="auto"/>
      <w:ind w:firstLine="200" w:firstLineChars="200"/>
    </w:pPr>
    <w:rPr>
      <w:sz w:val="18"/>
      <w:szCs w:val="24"/>
    </w:rPr>
  </w:style>
  <w:style w:type="paragraph" w:customStyle="1" w:styleId="155">
    <w:name w:val="其他发布日期"/>
    <w:basedOn w:val="79"/>
    <w:uiPriority w:val="0"/>
    <w:pPr>
      <w:framePr w:w="3997" w:h="471" w:hRule="exact" w:hSpace="0" w:vSpace="181" w:wrap="around" w:vAnchor="page" w:hAnchor="page" w:x="1419" w:y="14097"/>
    </w:pPr>
  </w:style>
  <w:style w:type="paragraph" w:customStyle="1" w:styleId="156">
    <w:name w:val="标准文件_版本"/>
    <w:basedOn w:val="119"/>
    <w:qFormat/>
    <w:uiPriority w:val="0"/>
    <w:pPr>
      <w:adjustRightInd/>
      <w:snapToGrid/>
      <w:ind w:firstLine="0" w:firstLineChars="0"/>
    </w:pPr>
    <w:rPr>
      <w:rFonts w:ascii="宋体" w:hAnsi="宋体"/>
      <w:kern w:val="2"/>
    </w:rPr>
  </w:style>
  <w:style w:type="paragraph" w:customStyle="1" w:styleId="157">
    <w:name w:val="标准文件_示例内容"/>
    <w:basedOn w:val="53"/>
    <w:qFormat/>
    <w:uiPriority w:val="0"/>
    <w:pPr>
      <w:ind w:firstLine="420"/>
    </w:pPr>
    <w:rPr>
      <w:sz w:val="18"/>
    </w:rPr>
  </w:style>
  <w:style w:type="paragraph" w:customStyle="1" w:styleId="158">
    <w:name w:val="其他发布部门"/>
    <w:basedOn w:val="159"/>
    <w:qFormat/>
    <w:uiPriority w:val="0"/>
    <w:pPr>
      <w:framePr w:wrap="around"/>
      <w:spacing w:line="0" w:lineRule="atLeast"/>
    </w:pPr>
    <w:rPr>
      <w:rFonts w:ascii="黑体" w:eastAsia="黑体"/>
      <w:b w:val="0"/>
    </w:rPr>
  </w:style>
  <w:style w:type="paragraph" w:customStyle="1" w:styleId="159">
    <w:name w:val="发布部门"/>
    <w:next w:val="53"/>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6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61">
    <w:name w:val="标准标志"/>
    <w:next w:val="1"/>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62">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163">
    <w:name w:val="标准文件_封面实施日期"/>
    <w:basedOn w:val="1"/>
    <w:qFormat/>
    <w:uiPriority w:val="0"/>
    <w:pPr>
      <w:spacing w:line="310" w:lineRule="exact"/>
      <w:jc w:val="right"/>
    </w:pPr>
    <w:rPr>
      <w:rFonts w:ascii="黑体" w:eastAsia="黑体"/>
      <w:sz w:val="28"/>
    </w:rPr>
  </w:style>
  <w:style w:type="paragraph" w:customStyle="1" w:styleId="164">
    <w:name w:val="标准文件_二级项"/>
    <w:qFormat/>
    <w:uiPriority w:val="0"/>
    <w:rPr>
      <w:rFonts w:ascii="宋体" w:hAnsi="Times New Roman" w:eastAsia="宋体" w:cs="Times New Roman"/>
      <w:sz w:val="21"/>
      <w:lang w:val="en-US" w:eastAsia="zh-CN" w:bidi="ar-SA"/>
    </w:rPr>
  </w:style>
  <w:style w:type="paragraph" w:customStyle="1" w:styleId="165">
    <w:name w:val="目录 21"/>
    <w:basedOn w:val="1"/>
    <w:next w:val="1"/>
    <w:semiHidden/>
    <w:uiPriority w:val="0"/>
    <w:pPr>
      <w:adjustRightInd/>
      <w:spacing w:line="240" w:lineRule="auto"/>
      <w:jc w:val="left"/>
    </w:pPr>
    <w:rPr>
      <w:bCs/>
      <w:iCs/>
    </w:rPr>
  </w:style>
  <w:style w:type="paragraph" w:customStyle="1" w:styleId="166">
    <w:name w:val="标准文件_一致程度"/>
    <w:basedOn w:val="1"/>
    <w:qFormat/>
    <w:uiPriority w:val="0"/>
    <w:pPr>
      <w:spacing w:line="440" w:lineRule="exact"/>
      <w:jc w:val="center"/>
    </w:pPr>
    <w:rPr>
      <w:sz w:val="28"/>
    </w:rPr>
  </w:style>
  <w:style w:type="paragraph" w:customStyle="1" w:styleId="167">
    <w:name w:val="标准文件_封面标准名称"/>
    <w:basedOn w:val="1"/>
    <w:uiPriority w:val="0"/>
    <w:pPr>
      <w:spacing w:line="240" w:lineRule="auto"/>
      <w:jc w:val="center"/>
    </w:pPr>
    <w:rPr>
      <w:rFonts w:ascii="黑体" w:eastAsia="黑体"/>
      <w:kern w:val="0"/>
      <w:sz w:val="52"/>
    </w:rPr>
  </w:style>
  <w:style w:type="paragraph" w:customStyle="1" w:styleId="168">
    <w:name w:val="标准文件_附录图标号"/>
    <w:basedOn w:val="53"/>
    <w:next w:val="53"/>
    <w:qFormat/>
    <w:uiPriority w:val="0"/>
    <w:pPr>
      <w:numPr>
        <w:ilvl w:val="0"/>
        <w:numId w:val="14"/>
      </w:numPr>
      <w:spacing w:line="14" w:lineRule="exact"/>
      <w:ind w:firstLine="0" w:firstLineChars="0"/>
      <w:jc w:val="center"/>
    </w:pPr>
    <w:rPr>
      <w:rFonts w:ascii="黑体" w:hAnsi="黑体" w:eastAsia="黑体"/>
      <w:vanish/>
      <w:sz w:val="2"/>
      <w:szCs w:val="21"/>
    </w:rPr>
  </w:style>
  <w:style w:type="paragraph" w:customStyle="1" w:styleId="169">
    <w:name w:val="标准_四级无标题"/>
    <w:basedOn w:val="170"/>
    <w:next w:val="53"/>
    <w:qFormat/>
    <w:uiPriority w:val="0"/>
    <w:rPr>
      <w:rFonts w:eastAsia="宋体"/>
    </w:rPr>
  </w:style>
  <w:style w:type="paragraph" w:customStyle="1" w:styleId="170">
    <w:name w:val="标准文件_四级条标题"/>
    <w:next w:val="53"/>
    <w:qFormat/>
    <w:uiPriority w:val="0"/>
    <w:pPr>
      <w:widowControl w:val="0"/>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171">
    <w:name w:val="封面正文"/>
    <w:uiPriority w:val="0"/>
    <w:pPr>
      <w:jc w:val="both"/>
    </w:pPr>
    <w:rPr>
      <w:rFonts w:ascii="Times New Roman" w:hAnsi="Times New Roman" w:eastAsia="宋体" w:cs="Times New Roman"/>
      <w:lang w:val="en-US" w:eastAsia="zh-CN" w:bidi="ar-SA"/>
    </w:rPr>
  </w:style>
  <w:style w:type="paragraph" w:customStyle="1" w:styleId="172">
    <w:name w:val="标准文件_引言一级无标题"/>
    <w:basedOn w:val="109"/>
    <w:next w:val="53"/>
    <w:qFormat/>
    <w:uiPriority w:val="0"/>
    <w:pPr>
      <w:spacing w:before="0" w:beforeLines="0" w:after="0" w:afterLines="0" w:line="276" w:lineRule="auto"/>
    </w:pPr>
    <w:rPr>
      <w:rFonts w:ascii="宋体" w:eastAsia="宋体"/>
    </w:rPr>
  </w:style>
  <w:style w:type="paragraph" w:customStyle="1" w:styleId="173">
    <w:name w:val="目录 91"/>
    <w:basedOn w:val="85"/>
    <w:semiHidden/>
    <w:qFormat/>
    <w:uiPriority w:val="0"/>
    <w:pPr>
      <w:ind w:left="1680"/>
    </w:pPr>
  </w:style>
  <w:style w:type="paragraph" w:customStyle="1" w:styleId="174">
    <w:name w:val="标准文件_正文英文表标题"/>
    <w:next w:val="53"/>
    <w:qFormat/>
    <w:uiPriority w:val="0"/>
    <w:pPr>
      <w:numPr>
        <w:ilvl w:val="0"/>
        <w:numId w:val="25"/>
      </w:numPr>
      <w:jc w:val="center"/>
    </w:pPr>
    <w:rPr>
      <w:rFonts w:ascii="黑体" w:hAnsi="Times New Roman" w:eastAsia="黑体" w:cs="Times New Roman"/>
      <w:sz w:val="21"/>
      <w:lang w:val="en-US" w:eastAsia="zh-CN" w:bidi="ar-SA"/>
    </w:rPr>
  </w:style>
  <w:style w:type="paragraph" w:customStyle="1" w:styleId="175">
    <w:name w:val="标准文件_附录公式"/>
    <w:basedOn w:val="119"/>
    <w:next w:val="11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176">
    <w:name w:val="目录 51"/>
    <w:basedOn w:val="1"/>
    <w:next w:val="1"/>
    <w:semiHidden/>
    <w:qFormat/>
    <w:uiPriority w:val="0"/>
    <w:pPr>
      <w:spacing w:line="240" w:lineRule="auto"/>
    </w:pPr>
    <w:rPr>
      <w:rFonts w:ascii="宋体" w:hAnsi="宋体"/>
    </w:rPr>
  </w:style>
  <w:style w:type="paragraph" w:customStyle="1" w:styleId="177">
    <w:name w:val="标准文件_二级无标题"/>
    <w:basedOn w:val="93"/>
    <w:qFormat/>
    <w:uiPriority w:val="0"/>
    <w:pPr>
      <w:spacing w:before="0" w:beforeLines="0" w:after="0" w:afterLines="0"/>
      <w:outlineLvl w:val="9"/>
    </w:pPr>
    <w:rPr>
      <w:rFonts w:ascii="宋体" w:eastAsia="宋体"/>
    </w:rPr>
  </w:style>
  <w:style w:type="paragraph" w:customStyle="1" w:styleId="178">
    <w:name w:val="标准文件_参考文献标题"/>
    <w:basedOn w:val="1"/>
    <w:next w:val="1"/>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179">
    <w:name w:val="标准文件_表格续"/>
    <w:basedOn w:val="53"/>
    <w:next w:val="53"/>
    <w:qFormat/>
    <w:uiPriority w:val="0"/>
    <w:pPr>
      <w:jc w:val="center"/>
    </w:pPr>
    <w:rPr>
      <w:rFonts w:ascii="黑体" w:hAnsi="黑体" w:eastAsia="黑体"/>
    </w:rPr>
  </w:style>
  <w:style w:type="paragraph" w:customStyle="1" w:styleId="180">
    <w:name w:val="标准文件_附录五级条标题"/>
    <w:next w:val="53"/>
    <w:qFormat/>
    <w:uiPriority w:val="0"/>
    <w:pPr>
      <w:widowControl w:val="0"/>
      <w:numPr>
        <w:ilvl w:val="5"/>
        <w:numId w:val="7"/>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181">
    <w:name w:val="标准文件_页脚偶数页"/>
    <w:uiPriority w:val="0"/>
    <w:pPr>
      <w:ind w:left="198"/>
    </w:pPr>
    <w:rPr>
      <w:rFonts w:ascii="宋体" w:hAnsi="Times New Roman" w:eastAsia="宋体" w:cs="Times New Roman"/>
      <w:sz w:val="18"/>
      <w:lang w:val="en-US" w:eastAsia="zh-CN" w:bidi="ar-SA"/>
    </w:rPr>
  </w:style>
  <w:style w:type="paragraph" w:customStyle="1" w:styleId="182">
    <w:name w:val="注×:后续"/>
    <w:basedOn w:val="102"/>
    <w:qFormat/>
    <w:uiPriority w:val="0"/>
    <w:pPr>
      <w:ind w:left="1406" w:leftChars="0" w:hanging="499" w:firstLineChars="0"/>
    </w:pPr>
  </w:style>
  <w:style w:type="paragraph" w:customStyle="1" w:styleId="183">
    <w:name w:val="标准文件_示例后"/>
    <w:basedOn w:val="53"/>
    <w:qFormat/>
    <w:uiPriority w:val="0"/>
    <w:pPr>
      <w:ind w:left="964" w:firstLine="0" w:firstLineChars="0"/>
    </w:pPr>
    <w:rPr>
      <w:sz w:val="18"/>
    </w:rPr>
  </w:style>
  <w:style w:type="paragraph" w:customStyle="1" w:styleId="184">
    <w:name w:val="标准文件_三级项"/>
    <w:basedOn w:val="1"/>
    <w:uiPriority w:val="0"/>
    <w:pPr>
      <w:numPr>
        <w:ilvl w:val="2"/>
        <w:numId w:val="18"/>
      </w:numPr>
      <w:spacing w:line="300" w:lineRule="exact"/>
    </w:pPr>
    <w:rPr>
      <w:rFonts w:ascii="Times New Roman" w:hAnsi="Times New Roman"/>
    </w:rPr>
  </w:style>
  <w:style w:type="paragraph" w:customStyle="1" w:styleId="18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86">
    <w:name w:val="标准文件_英文图表脚注"/>
    <w:basedOn w:val="119"/>
    <w:qFormat/>
    <w:uiPriority w:val="0"/>
    <w:pPr>
      <w:widowControl/>
      <w:adjustRightInd/>
      <w:snapToGrid/>
      <w:spacing w:line="240" w:lineRule="auto"/>
      <w:ind w:left="79" w:hanging="79" w:hangingChars="80"/>
    </w:pPr>
    <w:rPr>
      <w:rFonts w:ascii="宋体" w:hAnsi="宋体"/>
    </w:rPr>
  </w:style>
  <w:style w:type="paragraph" w:customStyle="1" w:styleId="187">
    <w:name w:val="标准文件_附录章标题"/>
    <w:next w:val="53"/>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88">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89">
    <w:name w:val="五级无标题条"/>
    <w:basedOn w:val="1"/>
    <w:qFormat/>
    <w:uiPriority w:val="0"/>
    <w:pPr>
      <w:numPr>
        <w:ilvl w:val="6"/>
        <w:numId w:val="6"/>
      </w:numPr>
      <w:adjustRightInd/>
    </w:pPr>
    <w:rPr>
      <w:szCs w:val="24"/>
    </w:rPr>
  </w:style>
  <w:style w:type="paragraph" w:customStyle="1" w:styleId="19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192">
    <w:name w:val="标准文件_四级无标题"/>
    <w:basedOn w:val="170"/>
    <w:qFormat/>
    <w:uiPriority w:val="0"/>
    <w:pPr>
      <w:spacing w:before="0" w:beforeLines="0" w:after="0" w:afterLines="0"/>
      <w:outlineLvl w:val="9"/>
    </w:pPr>
    <w:rPr>
      <w:rFonts w:ascii="宋体" w:hAnsi="黑体" w:eastAsia="宋体"/>
      <w:szCs w:val="52"/>
    </w:rPr>
  </w:style>
  <w:style w:type="paragraph" w:customStyle="1" w:styleId="193">
    <w:name w:val="附录五级无标题条"/>
    <w:basedOn w:val="94"/>
    <w:next w:val="53"/>
    <w:qFormat/>
    <w:uiPriority w:val="0"/>
    <w:pPr>
      <w:outlineLvl w:val="6"/>
    </w:pPr>
  </w:style>
  <w:style w:type="paragraph" w:customStyle="1" w:styleId="194">
    <w:name w:val="标准文件_图表脚注"/>
    <w:basedOn w:val="1"/>
    <w:next w:val="53"/>
    <w:qFormat/>
    <w:uiPriority w:val="0"/>
    <w:pPr>
      <w:numPr>
        <w:ilvl w:val="0"/>
        <w:numId w:val="26"/>
      </w:numPr>
      <w:spacing w:line="240" w:lineRule="auto"/>
      <w:jc w:val="left"/>
    </w:pPr>
    <w:rPr>
      <w:rFonts w:ascii="宋体" w:hAnsi="宋体"/>
      <w:sz w:val="18"/>
    </w:rPr>
  </w:style>
  <w:style w:type="paragraph" w:customStyle="1" w:styleId="195">
    <w:name w:val="附录一级无标题条"/>
    <w:basedOn w:val="187"/>
    <w:next w:val="53"/>
    <w:qFormat/>
    <w:uiPriority w:val="0"/>
    <w:pPr>
      <w:autoSpaceDN w:val="0"/>
      <w:outlineLvl w:val="2"/>
    </w:pPr>
    <w:rPr>
      <w:rFonts w:ascii="宋体" w:hAnsi="宋体" w:eastAsia="宋体"/>
    </w:rPr>
  </w:style>
  <w:style w:type="paragraph" w:customStyle="1" w:styleId="196">
    <w:name w:val="标准文件_章标题"/>
    <w:next w:val="53"/>
    <w:qFormat/>
    <w:uiPriority w:val="0"/>
    <w:pPr>
      <w:numPr>
        <w:ilvl w:val="1"/>
        <w:numId w:val="1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97">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98">
    <w:name w:val="标准文件_一级条标题"/>
    <w:basedOn w:val="196"/>
    <w:next w:val="53"/>
    <w:uiPriority w:val="0"/>
    <w:pPr>
      <w:numPr>
        <w:ilvl w:val="2"/>
      </w:numPr>
      <w:spacing w:before="50" w:beforeLines="50" w:after="50" w:afterLines="50"/>
      <w:outlineLvl w:val="1"/>
    </w:pPr>
  </w:style>
  <w:style w:type="paragraph" w:customStyle="1" w:styleId="199">
    <w:name w:val="标准文件_附录五级无标题"/>
    <w:basedOn w:val="180"/>
    <w:qFormat/>
    <w:uiPriority w:val="0"/>
    <w:pPr>
      <w:spacing w:before="0" w:beforeLines="0" w:after="0" w:afterLines="0" w:line="276" w:lineRule="auto"/>
      <w:outlineLvl w:val="9"/>
    </w:pPr>
    <w:rPr>
      <w:rFonts w:ascii="宋体" w:eastAsia="宋体"/>
    </w:rPr>
  </w:style>
  <w:style w:type="paragraph" w:customStyle="1" w:styleId="200">
    <w:name w:val="标准文件_表格"/>
    <w:basedOn w:val="53"/>
    <w:qFormat/>
    <w:uiPriority w:val="0"/>
    <w:pPr>
      <w:ind w:firstLine="0" w:firstLineChars="0"/>
      <w:jc w:val="center"/>
    </w:pPr>
    <w:rPr>
      <w:sz w:val="18"/>
    </w:rPr>
  </w:style>
  <w:style w:type="paragraph" w:customStyle="1" w:styleId="201">
    <w:name w:val="标准文件_编号列项（三级）"/>
    <w:uiPriority w:val="0"/>
    <w:pPr>
      <w:numPr>
        <w:ilvl w:val="2"/>
        <w:numId w:val="21"/>
      </w:numPr>
    </w:pPr>
    <w:rPr>
      <w:rFonts w:ascii="宋体" w:hAnsi="Times New Roman" w:eastAsia="宋体" w:cs="Times New Roman"/>
      <w:sz w:val="21"/>
      <w:lang w:val="en-US" w:eastAsia="zh-CN" w:bidi="ar-SA"/>
    </w:rPr>
  </w:style>
  <w:style w:type="paragraph" w:customStyle="1" w:styleId="202">
    <w:name w:val="二级无标题条"/>
    <w:basedOn w:val="1"/>
    <w:qFormat/>
    <w:uiPriority w:val="0"/>
    <w:pPr>
      <w:numPr>
        <w:ilvl w:val="3"/>
        <w:numId w:val="6"/>
      </w:numPr>
      <w:adjustRightInd/>
      <w:spacing w:line="240" w:lineRule="auto"/>
    </w:pPr>
    <w:rPr>
      <w:rFonts w:ascii="宋体" w:hAnsi="宋体"/>
      <w:szCs w:val="24"/>
    </w:rPr>
  </w:style>
  <w:style w:type="paragraph" w:customStyle="1" w:styleId="203">
    <w:name w:val="标准文件_一级项2"/>
    <w:basedOn w:val="53"/>
    <w:qFormat/>
    <w:uiPriority w:val="0"/>
    <w:pPr>
      <w:numPr>
        <w:ilvl w:val="0"/>
        <w:numId w:val="27"/>
      </w:numPr>
      <w:spacing w:line="300" w:lineRule="exact"/>
      <w:ind w:firstLineChars="0"/>
    </w:pPr>
    <w:rPr>
      <w:rFonts w:ascii="Times New Roman"/>
    </w:rPr>
  </w:style>
  <w:style w:type="paragraph" w:customStyle="1" w:styleId="204">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05">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06">
    <w:name w:val="标准文件_提示"/>
    <w:basedOn w:val="53"/>
    <w:next w:val="53"/>
    <w:qFormat/>
    <w:uiPriority w:val="0"/>
    <w:pPr>
      <w:ind w:firstLine="420"/>
    </w:pPr>
    <w:rPr>
      <w:rFonts w:ascii="黑体" w:eastAsia="黑体"/>
    </w:rPr>
  </w:style>
  <w:style w:type="paragraph" w:customStyle="1" w:styleId="207">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208">
    <w:name w:val="附录图"/>
    <w:next w:val="53"/>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209">
    <w:name w:val="附录性质"/>
    <w:basedOn w:val="1"/>
    <w:uiPriority w:val="0"/>
    <w:pPr>
      <w:widowControl/>
      <w:adjustRightInd/>
      <w:jc w:val="center"/>
    </w:pPr>
    <w:rPr>
      <w:rFonts w:ascii="黑体" w:eastAsia="黑体"/>
    </w:rPr>
  </w:style>
  <w:style w:type="paragraph" w:customStyle="1" w:styleId="210">
    <w:name w:val="标准文件_注X后"/>
    <w:basedOn w:val="53"/>
    <w:qFormat/>
    <w:uiPriority w:val="0"/>
    <w:pPr>
      <w:ind w:left="811" w:firstLine="0" w:firstLineChars="0"/>
    </w:pPr>
    <w:rPr>
      <w:sz w:val="18"/>
    </w:rPr>
  </w:style>
  <w:style w:type="paragraph" w:customStyle="1" w:styleId="211">
    <w:name w:val="列项·"/>
    <w:basedOn w:val="53"/>
    <w:uiPriority w:val="0"/>
    <w:pPr>
      <w:tabs>
        <w:tab w:val="left" w:pos="840"/>
      </w:tabs>
    </w:pPr>
  </w:style>
  <w:style w:type="paragraph" w:customStyle="1" w:styleId="212">
    <w:name w:val="四级无标题条"/>
    <w:basedOn w:val="1"/>
    <w:uiPriority w:val="0"/>
    <w:pPr>
      <w:numPr>
        <w:ilvl w:val="5"/>
        <w:numId w:val="6"/>
      </w:numPr>
      <w:adjustRightInd/>
      <w:spacing w:line="240" w:lineRule="auto"/>
    </w:pPr>
    <w:rPr>
      <w:rFonts w:ascii="宋体" w:hAnsi="宋体"/>
      <w:szCs w:val="24"/>
    </w:rPr>
  </w:style>
  <w:style w:type="paragraph" w:customStyle="1" w:styleId="213">
    <w:name w:val="标准文件_替换文件编号"/>
    <w:basedOn w:val="72"/>
    <w:qFormat/>
    <w:uiPriority w:val="0"/>
    <w:pPr>
      <w:framePr w:wrap="around"/>
      <w:spacing w:before="57"/>
    </w:pPr>
    <w:rPr>
      <w:sz w:val="21"/>
    </w:rPr>
  </w:style>
  <w:style w:type="paragraph" w:customStyle="1" w:styleId="214">
    <w:name w:val="标准文件_一级无标题"/>
    <w:basedOn w:val="198"/>
    <w:qFormat/>
    <w:uiPriority w:val="0"/>
    <w:pPr>
      <w:spacing w:before="0" w:beforeLines="0" w:after="0" w:afterLines="0"/>
      <w:outlineLvl w:val="9"/>
    </w:pPr>
    <w:rPr>
      <w:rFonts w:ascii="宋体" w:eastAsia="宋体"/>
    </w:rPr>
  </w:style>
  <w:style w:type="paragraph" w:customStyle="1" w:styleId="215">
    <w:name w:val="标准文件_注："/>
    <w:next w:val="53"/>
    <w:qFormat/>
    <w:uiPriority w:val="0"/>
    <w:pPr>
      <w:widowControl w:val="0"/>
      <w:numPr>
        <w:ilvl w:val="0"/>
        <w:numId w:val="28"/>
      </w:numPr>
      <w:autoSpaceDE w:val="0"/>
      <w:autoSpaceDN w:val="0"/>
      <w:jc w:val="both"/>
    </w:pPr>
    <w:rPr>
      <w:rFonts w:ascii="宋体" w:hAnsi="Times New Roman" w:eastAsia="宋体" w:cs="Times New Roman"/>
      <w:sz w:val="18"/>
      <w:szCs w:val="18"/>
      <w:lang w:val="en-US" w:eastAsia="zh-CN" w:bidi="ar-SA"/>
    </w:rPr>
  </w:style>
  <w:style w:type="paragraph" w:customStyle="1" w:styleId="216">
    <w:name w:val="标准文件_索引标题"/>
    <w:basedOn w:val="178"/>
    <w:next w:val="53"/>
    <w:qFormat/>
    <w:uiPriority w:val="0"/>
    <w:rPr>
      <w:rFonts w:hAnsi="黑体"/>
    </w:rPr>
  </w:style>
  <w:style w:type="paragraph" w:customStyle="1" w:styleId="217">
    <w:name w:val="标准文件_注×："/>
    <w:uiPriority w:val="0"/>
    <w:pPr>
      <w:widowControl w:val="0"/>
      <w:numPr>
        <w:ilvl w:val="0"/>
        <w:numId w:val="29"/>
      </w:numPr>
      <w:autoSpaceDE w:val="0"/>
      <w:autoSpaceDN w:val="0"/>
      <w:jc w:val="both"/>
    </w:pPr>
    <w:rPr>
      <w:rFonts w:ascii="宋体" w:hAnsi="Times New Roman" w:eastAsia="宋体" w:cs="Times New Roman"/>
      <w:sz w:val="18"/>
      <w:szCs w:val="18"/>
      <w:lang w:val="en-US" w:eastAsia="zh-CN" w:bidi="ar-SA"/>
    </w:rPr>
  </w:style>
  <w:style w:type="paragraph" w:customStyle="1" w:styleId="218">
    <w:name w:val="标准文件_示例："/>
    <w:next w:val="157"/>
    <w:uiPriority w:val="0"/>
    <w:pPr>
      <w:widowControl w:val="0"/>
      <w:numPr>
        <w:ilvl w:val="0"/>
        <w:numId w:val="30"/>
      </w:numPr>
      <w:jc w:val="both"/>
    </w:pPr>
    <w:rPr>
      <w:rFonts w:ascii="宋体" w:hAnsi="Times New Roman" w:eastAsia="宋体" w:cs="Times New Roman"/>
      <w:sz w:val="18"/>
      <w:szCs w:val="18"/>
      <w:lang w:val="en-US" w:eastAsia="zh-CN" w:bidi="ar-SA"/>
    </w:rPr>
  </w:style>
  <w:style w:type="paragraph" w:customStyle="1" w:styleId="219">
    <w:name w:val="标准文件_示例×："/>
    <w:basedOn w:val="1"/>
    <w:next w:val="157"/>
    <w:qFormat/>
    <w:uiPriority w:val="0"/>
    <w:pPr>
      <w:widowControl/>
      <w:numPr>
        <w:ilvl w:val="0"/>
        <w:numId w:val="31"/>
      </w:numPr>
      <w:adjustRightInd/>
      <w:spacing w:line="240" w:lineRule="auto"/>
    </w:pPr>
    <w:rPr>
      <w:rFonts w:ascii="宋体" w:hAnsi="Times New Roman"/>
      <w:kern w:val="0"/>
      <w:sz w:val="18"/>
      <w:szCs w:val="18"/>
    </w:rPr>
  </w:style>
  <w:style w:type="paragraph" w:customStyle="1" w:styleId="220">
    <w:name w:val="标准文件_附录表标号"/>
    <w:basedOn w:val="53"/>
    <w:next w:val="53"/>
    <w:qFormat/>
    <w:uiPriority w:val="0"/>
    <w:pPr>
      <w:numPr>
        <w:ilvl w:val="0"/>
        <w:numId w:val="17"/>
      </w:numPr>
      <w:spacing w:line="14" w:lineRule="exact"/>
      <w:ind w:firstLine="0" w:firstLineChars="0"/>
      <w:jc w:val="center"/>
    </w:pPr>
    <w:rPr>
      <w:rFonts w:eastAsia="黑体"/>
      <w:vanish/>
      <w:sz w:val="2"/>
    </w:rPr>
  </w:style>
  <w:style w:type="paragraph" w:customStyle="1" w:styleId="221">
    <w:name w:val="标准文件_引言三级条标题"/>
    <w:basedOn w:val="53"/>
    <w:next w:val="53"/>
    <w:qFormat/>
    <w:uiPriority w:val="0"/>
    <w:pPr>
      <w:numPr>
        <w:ilvl w:val="3"/>
        <w:numId w:val="2"/>
      </w:numPr>
      <w:spacing w:before="50" w:beforeLines="50" w:after="50" w:afterLines="50"/>
      <w:ind w:firstLineChars="0"/>
    </w:pPr>
    <w:rPr>
      <w:rFonts w:ascii="黑体" w:eastAsia="黑体"/>
    </w:rPr>
  </w:style>
  <w:style w:type="paragraph" w:customStyle="1" w:styleId="222">
    <w:name w:val="标准文件_索引项"/>
    <w:basedOn w:val="53"/>
    <w:next w:val="53"/>
    <w:qFormat/>
    <w:uiPriority w:val="0"/>
    <w:pPr>
      <w:tabs>
        <w:tab w:val="right" w:leader="dot" w:pos="9356"/>
      </w:tabs>
      <w:ind w:left="210" w:hanging="210" w:firstLineChars="0"/>
      <w:jc w:val="left"/>
    </w:pPr>
  </w:style>
  <w:style w:type="paragraph" w:customStyle="1" w:styleId="223">
    <w:name w:val="标准文件_引言三级无标题"/>
    <w:basedOn w:val="221"/>
    <w:qFormat/>
    <w:uiPriority w:val="0"/>
    <w:pPr>
      <w:spacing w:before="0" w:beforeLines="0" w:after="0" w:afterLines="0" w:line="276" w:lineRule="auto"/>
    </w:pPr>
    <w:rPr>
      <w:rFonts w:ascii="宋体" w:eastAsia="宋体"/>
    </w:rPr>
  </w:style>
  <w:style w:type="paragraph" w:customStyle="1" w:styleId="224">
    <w:name w:val="标准文件_引言四级无标题"/>
    <w:basedOn w:val="68"/>
    <w:next w:val="53"/>
    <w:qFormat/>
    <w:uiPriority w:val="0"/>
    <w:pPr>
      <w:spacing w:before="0" w:beforeLines="0" w:after="0" w:afterLines="0" w:line="276" w:lineRule="auto"/>
    </w:pPr>
    <w:rPr>
      <w:rFonts w:ascii="宋体" w:eastAsia="宋体"/>
    </w:rPr>
  </w:style>
  <w:style w:type="paragraph" w:customStyle="1" w:styleId="225">
    <w:name w:val="标准文件_引言五级无标题"/>
    <w:basedOn w:val="111"/>
    <w:next w:val="53"/>
    <w:qFormat/>
    <w:uiPriority w:val="0"/>
    <w:pPr>
      <w:spacing w:before="0" w:beforeLines="0" w:after="0" w:afterLines="0" w:line="276" w:lineRule="auto"/>
    </w:pPr>
    <w:rPr>
      <w:rFonts w:ascii="宋体" w:eastAsia="宋体"/>
    </w:rPr>
  </w:style>
  <w:style w:type="paragraph" w:customStyle="1" w:styleId="226">
    <w:name w:val="标准文件_脚注内容"/>
    <w:basedOn w:val="53"/>
    <w:qFormat/>
    <w:uiPriority w:val="0"/>
    <w:pPr>
      <w:ind w:left="400" w:leftChars="200" w:hanging="200" w:hangingChars="200"/>
    </w:pPr>
    <w:rPr>
      <w:sz w:val="15"/>
    </w:rPr>
  </w:style>
  <w:style w:type="paragraph" w:customStyle="1" w:styleId="227">
    <w:name w:val="标准文件_术语条一"/>
    <w:basedOn w:val="214"/>
    <w:next w:val="53"/>
    <w:qFormat/>
    <w:uiPriority w:val="0"/>
  </w:style>
  <w:style w:type="paragraph" w:customStyle="1" w:styleId="228">
    <w:name w:val="标准文件_术语条二"/>
    <w:basedOn w:val="177"/>
    <w:next w:val="53"/>
    <w:qFormat/>
    <w:uiPriority w:val="0"/>
  </w:style>
  <w:style w:type="paragraph" w:customStyle="1" w:styleId="229">
    <w:name w:val="标准文件_术语条三"/>
    <w:basedOn w:val="91"/>
    <w:next w:val="53"/>
    <w:qFormat/>
    <w:uiPriority w:val="0"/>
  </w:style>
  <w:style w:type="paragraph" w:customStyle="1" w:styleId="230">
    <w:name w:val="标准文件_术语条四"/>
    <w:basedOn w:val="192"/>
    <w:next w:val="53"/>
    <w:qFormat/>
    <w:uiPriority w:val="0"/>
  </w:style>
  <w:style w:type="paragraph" w:customStyle="1" w:styleId="231">
    <w:name w:val="标准文件_术语条五"/>
    <w:basedOn w:val="153"/>
    <w:next w:val="53"/>
    <w:qFormat/>
    <w:uiPriority w:val="0"/>
  </w:style>
  <w:style w:type="paragraph" w:customStyle="1" w:styleId="232">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3">
    <w:name w:val="Table Paragraph"/>
    <w:basedOn w:val="1"/>
    <w:qFormat/>
    <w:uiPriority w:val="1"/>
    <w:pPr>
      <w:autoSpaceDE w:val="0"/>
      <w:autoSpaceDN w:val="0"/>
      <w:adjustRightInd/>
      <w:spacing w:line="240" w:lineRule="auto"/>
      <w:jc w:val="left"/>
    </w:pPr>
    <w:rPr>
      <w:rFonts w:ascii="宋体" w:hAnsi="宋体" w:cs="宋体"/>
      <w:kern w:val="0"/>
      <w:sz w:val="22"/>
      <w:szCs w:val="22"/>
    </w:rPr>
  </w:style>
  <w:style w:type="paragraph" w:customStyle="1" w:styleId="23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5">
    <w:name w:val="正文表标题"/>
    <w:next w:val="234"/>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236">
    <w:name w:val="正文图标题"/>
    <w:next w:val="234"/>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237">
    <w:name w:val="附录表标题"/>
    <w:basedOn w:val="1"/>
    <w:next w:val="234"/>
    <w:qFormat/>
    <w:uiPriority w:val="0"/>
    <w:pPr>
      <w:tabs>
        <w:tab w:val="left" w:pos="0"/>
        <w:tab w:val="left" w:pos="180"/>
      </w:tabs>
      <w:spacing w:before="50" w:beforeLines="50" w:after="50" w:afterLines="50"/>
      <w:jc w:val="center"/>
    </w:pPr>
    <w:rPr>
      <w:rFonts w:ascii="黑体" w:eastAsia="黑体"/>
    </w:rPr>
  </w:style>
  <w:style w:type="paragraph" w:customStyle="1" w:styleId="238">
    <w:name w:val="附录章标题"/>
    <w:next w:val="234"/>
    <w:qFormat/>
    <w:uiPriority w:val="0"/>
    <w:p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character" w:customStyle="1" w:styleId="239">
    <w:name w:val="font11"/>
    <w:qFormat/>
    <w:uiPriority w:val="0"/>
    <w:rPr>
      <w:rFonts w:hint="eastAsia" w:ascii="黑体" w:hAnsi="宋体" w:eastAsia="黑体" w:cs="黑体"/>
      <w:color w:val="000000"/>
      <w:sz w:val="21"/>
      <w:szCs w:val="21"/>
      <w:u w:val="none"/>
    </w:rPr>
  </w:style>
  <w:style w:type="paragraph" w:customStyle="1" w:styleId="240">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46.png"/><Relationship Id="rId98" Type="http://schemas.openxmlformats.org/officeDocument/2006/relationships/image" Target="media/image45.png"/><Relationship Id="rId97" Type="http://schemas.openxmlformats.org/officeDocument/2006/relationships/image" Target="media/image44.png"/><Relationship Id="rId96" Type="http://schemas.openxmlformats.org/officeDocument/2006/relationships/image" Target="media/image43.png"/><Relationship Id="rId95" Type="http://schemas.openxmlformats.org/officeDocument/2006/relationships/image" Target="media/image42.png"/><Relationship Id="rId94" Type="http://schemas.openxmlformats.org/officeDocument/2006/relationships/image" Target="media/image41.png"/><Relationship Id="rId93" Type="http://schemas.openxmlformats.org/officeDocument/2006/relationships/image" Target="media/image40.png"/><Relationship Id="rId92" Type="http://schemas.openxmlformats.org/officeDocument/2006/relationships/image" Target="media/image39.png"/><Relationship Id="rId91" Type="http://schemas.openxmlformats.org/officeDocument/2006/relationships/image" Target="media/image38.png"/><Relationship Id="rId90" Type="http://schemas.openxmlformats.org/officeDocument/2006/relationships/image" Target="media/image37.png"/><Relationship Id="rId9" Type="http://schemas.openxmlformats.org/officeDocument/2006/relationships/header" Target="header3.xml"/><Relationship Id="rId89" Type="http://schemas.openxmlformats.org/officeDocument/2006/relationships/image" Target="media/image36.png"/><Relationship Id="rId88" Type="http://schemas.openxmlformats.org/officeDocument/2006/relationships/image" Target="media/image35.png"/><Relationship Id="rId87" Type="http://schemas.openxmlformats.org/officeDocument/2006/relationships/image" Target="media/image34.png"/><Relationship Id="rId86" Type="http://schemas.openxmlformats.org/officeDocument/2006/relationships/image" Target="media/image33.png"/><Relationship Id="rId85" Type="http://schemas.openxmlformats.org/officeDocument/2006/relationships/image" Target="media/image32.png"/><Relationship Id="rId84" Type="http://schemas.openxmlformats.org/officeDocument/2006/relationships/image" Target="media/image31.png"/><Relationship Id="rId83" Type="http://schemas.openxmlformats.org/officeDocument/2006/relationships/image" Target="media/image30.png"/><Relationship Id="rId82" Type="http://schemas.openxmlformats.org/officeDocument/2006/relationships/image" Target="media/image29.png"/><Relationship Id="rId81" Type="http://schemas.openxmlformats.org/officeDocument/2006/relationships/image" Target="media/image28.png"/><Relationship Id="rId80" Type="http://schemas.openxmlformats.org/officeDocument/2006/relationships/image" Target="media/image27.png"/><Relationship Id="rId8" Type="http://schemas.openxmlformats.org/officeDocument/2006/relationships/footer" Target="footer2.xml"/><Relationship Id="rId79" Type="http://schemas.openxmlformats.org/officeDocument/2006/relationships/image" Target="media/image26.png"/><Relationship Id="rId78" Type="http://schemas.openxmlformats.org/officeDocument/2006/relationships/image" Target="media/image25.png"/><Relationship Id="rId77" Type="http://schemas.openxmlformats.org/officeDocument/2006/relationships/image" Target="media/image24.png"/><Relationship Id="rId76" Type="http://schemas.openxmlformats.org/officeDocument/2006/relationships/image" Target="media/image23.png"/><Relationship Id="rId75" Type="http://schemas.openxmlformats.org/officeDocument/2006/relationships/image" Target="media/image22.png"/><Relationship Id="rId74" Type="http://schemas.openxmlformats.org/officeDocument/2006/relationships/image" Target="media/image21.png"/><Relationship Id="rId73" Type="http://schemas.openxmlformats.org/officeDocument/2006/relationships/image" Target="media/image20.png"/><Relationship Id="rId72" Type="http://schemas.openxmlformats.org/officeDocument/2006/relationships/image" Target="media/image19.png"/><Relationship Id="rId71" Type="http://schemas.openxmlformats.org/officeDocument/2006/relationships/image" Target="media/image18.png"/><Relationship Id="rId70" Type="http://schemas.openxmlformats.org/officeDocument/2006/relationships/image" Target="media/image17.png"/><Relationship Id="rId7" Type="http://schemas.openxmlformats.org/officeDocument/2006/relationships/footer" Target="footer1.xml"/><Relationship Id="rId69" Type="http://schemas.openxmlformats.org/officeDocument/2006/relationships/image" Target="media/image16.png"/><Relationship Id="rId68" Type="http://schemas.openxmlformats.org/officeDocument/2006/relationships/image" Target="media/image15.png"/><Relationship Id="rId67" Type="http://schemas.openxmlformats.org/officeDocument/2006/relationships/image" Target="media/image14.png"/><Relationship Id="rId66" Type="http://schemas.openxmlformats.org/officeDocument/2006/relationships/image" Target="media/image13.png"/><Relationship Id="rId65" Type="http://schemas.openxmlformats.org/officeDocument/2006/relationships/image" Target="media/image12.png"/><Relationship Id="rId64" Type="http://schemas.openxmlformats.org/officeDocument/2006/relationships/image" Target="media/image11.png"/><Relationship Id="rId63" Type="http://schemas.openxmlformats.org/officeDocument/2006/relationships/image" Target="media/image10.png"/><Relationship Id="rId62" Type="http://schemas.openxmlformats.org/officeDocument/2006/relationships/image" Target="media/image9.png"/><Relationship Id="rId61" Type="http://schemas.openxmlformats.org/officeDocument/2006/relationships/image" Target="media/image8.png"/><Relationship Id="rId60" Type="http://schemas.openxmlformats.org/officeDocument/2006/relationships/image" Target="media/image7.png"/><Relationship Id="rId6" Type="http://schemas.openxmlformats.org/officeDocument/2006/relationships/header" Target="header2.xml"/><Relationship Id="rId59" Type="http://schemas.openxmlformats.org/officeDocument/2006/relationships/image" Target="media/image6.wmf"/><Relationship Id="rId58" Type="http://schemas.openxmlformats.org/officeDocument/2006/relationships/oleObject" Target="embeddings/oleObject1.bin"/><Relationship Id="rId57" Type="http://schemas.openxmlformats.org/officeDocument/2006/relationships/image" Target="media/image5.png"/><Relationship Id="rId56" Type="http://schemas.openxmlformats.org/officeDocument/2006/relationships/image" Target="media/image4.png"/><Relationship Id="rId55" Type="http://schemas.openxmlformats.org/officeDocument/2006/relationships/image" Target="media/image3.png"/><Relationship Id="rId54" Type="http://schemas.openxmlformats.org/officeDocument/2006/relationships/image" Target="media/image2.png"/><Relationship Id="rId53" Type="http://schemas.openxmlformats.org/officeDocument/2006/relationships/image" Target="media/image1.png"/><Relationship Id="rId52" Type="http://schemas.openxmlformats.org/officeDocument/2006/relationships/theme" Target="theme/theme1.xml"/><Relationship Id="rId51" Type="http://schemas.openxmlformats.org/officeDocument/2006/relationships/footer" Target="footer31.xml"/><Relationship Id="rId50" Type="http://schemas.openxmlformats.org/officeDocument/2006/relationships/footer" Target="footer30.xml"/><Relationship Id="rId5" Type="http://schemas.openxmlformats.org/officeDocument/2006/relationships/header" Target="header1.xml"/><Relationship Id="rId49" Type="http://schemas.openxmlformats.org/officeDocument/2006/relationships/header" Target="header16.xml"/><Relationship Id="rId48" Type="http://schemas.openxmlformats.org/officeDocument/2006/relationships/footer" Target="footer29.xml"/><Relationship Id="rId47" Type="http://schemas.openxmlformats.org/officeDocument/2006/relationships/header" Target="header15.xml"/><Relationship Id="rId46" Type="http://schemas.openxmlformats.org/officeDocument/2006/relationships/footer" Target="footer28.xml"/><Relationship Id="rId45" Type="http://schemas.openxmlformats.org/officeDocument/2006/relationships/header" Target="header14.xml"/><Relationship Id="rId44" Type="http://schemas.openxmlformats.org/officeDocument/2006/relationships/footer" Target="footer27.xml"/><Relationship Id="rId43" Type="http://schemas.openxmlformats.org/officeDocument/2006/relationships/header" Target="header13.xml"/><Relationship Id="rId42" Type="http://schemas.openxmlformats.org/officeDocument/2006/relationships/footer" Target="footer26.xml"/><Relationship Id="rId41" Type="http://schemas.openxmlformats.org/officeDocument/2006/relationships/header" Target="header12.xml"/><Relationship Id="rId40" Type="http://schemas.openxmlformats.org/officeDocument/2006/relationships/footer" Target="footer25.xml"/><Relationship Id="rId4" Type="http://schemas.openxmlformats.org/officeDocument/2006/relationships/endnotes" Target="endnotes.xml"/><Relationship Id="rId39" Type="http://schemas.openxmlformats.org/officeDocument/2006/relationships/footer" Target="footer24.xml"/><Relationship Id="rId38" Type="http://schemas.openxmlformats.org/officeDocument/2006/relationships/footer" Target="footer23.xml"/><Relationship Id="rId37" Type="http://schemas.openxmlformats.org/officeDocument/2006/relationships/footer" Target="footer22.xml"/><Relationship Id="rId36" Type="http://schemas.openxmlformats.org/officeDocument/2006/relationships/footer" Target="footer21.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header" Target="header11.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header" Target="header9.xml"/><Relationship Id="rId28" Type="http://schemas.openxmlformats.org/officeDocument/2006/relationships/footer" Target="footer16.xml"/><Relationship Id="rId27" Type="http://schemas.openxmlformats.org/officeDocument/2006/relationships/header" Target="header8.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7.xml"/><Relationship Id="rId23" Type="http://schemas.openxmlformats.org/officeDocument/2006/relationships/footer" Target="footer13.xml"/><Relationship Id="rId22" Type="http://schemas.openxmlformats.org/officeDocument/2006/relationships/header" Target="header6.xml"/><Relationship Id="rId21" Type="http://schemas.openxmlformats.org/officeDocument/2006/relationships/header" Target="header5.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3" Type="http://schemas.openxmlformats.org/officeDocument/2006/relationships/fontTable" Target="fontTable.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media/image75.jpeg"/><Relationship Id="rId13" Type="http://schemas.openxmlformats.org/officeDocument/2006/relationships/footer" Target="footer5.xml"/><Relationship Id="rId129" Type="http://schemas.openxmlformats.org/officeDocument/2006/relationships/image" Target="media/image74.wmf"/><Relationship Id="rId128" Type="http://schemas.openxmlformats.org/officeDocument/2006/relationships/oleObject" Target="embeddings/oleObject3.bin"/><Relationship Id="rId127" Type="http://schemas.openxmlformats.org/officeDocument/2006/relationships/image" Target="media/image73.wmf"/><Relationship Id="rId126" Type="http://schemas.openxmlformats.org/officeDocument/2006/relationships/oleObject" Target="embeddings/oleObject2.bin"/><Relationship Id="rId125" Type="http://schemas.openxmlformats.org/officeDocument/2006/relationships/image" Target="media/image72.png"/><Relationship Id="rId124" Type="http://schemas.openxmlformats.org/officeDocument/2006/relationships/image" Target="media/image71.jpeg"/><Relationship Id="rId123" Type="http://schemas.openxmlformats.org/officeDocument/2006/relationships/image" Target="media/image70.jpeg"/><Relationship Id="rId122" Type="http://schemas.openxmlformats.org/officeDocument/2006/relationships/image" Target="media/image69.png"/><Relationship Id="rId121" Type="http://schemas.openxmlformats.org/officeDocument/2006/relationships/image" Target="media/image68.png"/><Relationship Id="rId120" Type="http://schemas.openxmlformats.org/officeDocument/2006/relationships/image" Target="media/image67.png"/><Relationship Id="rId12" Type="http://schemas.openxmlformats.org/officeDocument/2006/relationships/footer" Target="footer4.xml"/><Relationship Id="rId119" Type="http://schemas.openxmlformats.org/officeDocument/2006/relationships/image" Target="media/image66.png"/><Relationship Id="rId118" Type="http://schemas.openxmlformats.org/officeDocument/2006/relationships/image" Target="media/image65.png"/><Relationship Id="rId117" Type="http://schemas.openxmlformats.org/officeDocument/2006/relationships/image" Target="media/image64.png"/><Relationship Id="rId116" Type="http://schemas.openxmlformats.org/officeDocument/2006/relationships/image" Target="media/image63.png"/><Relationship Id="rId115" Type="http://schemas.openxmlformats.org/officeDocument/2006/relationships/image" Target="media/image62.png"/><Relationship Id="rId114" Type="http://schemas.openxmlformats.org/officeDocument/2006/relationships/image" Target="media/image61.png"/><Relationship Id="rId113" Type="http://schemas.openxmlformats.org/officeDocument/2006/relationships/image" Target="media/image60.png"/><Relationship Id="rId112" Type="http://schemas.openxmlformats.org/officeDocument/2006/relationships/image" Target="media/image59.png"/><Relationship Id="rId111" Type="http://schemas.openxmlformats.org/officeDocument/2006/relationships/image" Target="media/image58.png"/><Relationship Id="rId110" Type="http://schemas.openxmlformats.org/officeDocument/2006/relationships/image" Target="media/image57.png"/><Relationship Id="rId11" Type="http://schemas.openxmlformats.org/officeDocument/2006/relationships/footer" Target="footer3.xml"/><Relationship Id="rId109" Type="http://schemas.openxmlformats.org/officeDocument/2006/relationships/image" Target="media/image56.png"/><Relationship Id="rId108" Type="http://schemas.openxmlformats.org/officeDocument/2006/relationships/image" Target="media/image55.png"/><Relationship Id="rId107" Type="http://schemas.openxmlformats.org/officeDocument/2006/relationships/image" Target="media/image54.png"/><Relationship Id="rId106" Type="http://schemas.openxmlformats.org/officeDocument/2006/relationships/image" Target="media/image53.png"/><Relationship Id="rId105" Type="http://schemas.openxmlformats.org/officeDocument/2006/relationships/image" Target="media/image52.png"/><Relationship Id="rId104" Type="http://schemas.openxmlformats.org/officeDocument/2006/relationships/image" Target="media/image51.png"/><Relationship Id="rId103" Type="http://schemas.openxmlformats.org/officeDocument/2006/relationships/image" Target="media/image50.png"/><Relationship Id="rId102" Type="http://schemas.openxmlformats.org/officeDocument/2006/relationships/image" Target="media/image49.png"/><Relationship Id="rId101" Type="http://schemas.openxmlformats.org/officeDocument/2006/relationships/image" Target="media/image48.png"/><Relationship Id="rId100" Type="http://schemas.openxmlformats.org/officeDocument/2006/relationships/image" Target="media/image47.png"/><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nis/C:\Program%20Files%20(x86)\StandardEditor\template\&#22320;&#26041;&#26631;&#2093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90</Pages>
  <Words>9951</Words>
  <Characters>56721</Characters>
  <Lines>472</Lines>
  <Paragraphs>133</Paragraphs>
  <TotalTime>9</TotalTime>
  <ScaleCrop>false</ScaleCrop>
  <LinksUpToDate>false</LinksUpToDate>
  <CharactersWithSpaces>66539</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2025-02-13T14:20:00Z</dcterms:created>
  <dc:creator>微软用户</dc:creator>
  <dc:description>&lt;config cover="true" show_menu="true" version="1.0.0" doctype="SDKXY"&gt;_x000d_
&lt;/config&gt;</dc:description>
  <cp:lastModifiedBy>unis</cp:lastModifiedBy>
  <cp:lastPrinted>2020-08-30T18:00:00Z</cp:lastPrinted>
  <dcterms:modified xsi:type="dcterms:W3CDTF">2025-02-13T15:39:04Z</dcterms:modified>
  <dc:title>地方标准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2052-11.8.2.12019</vt:lpwstr>
  </property>
  <property fmtid="{D5CDD505-2E9C-101B-9397-08002B2CF9AE}" pid="15" name="ICV">
    <vt:lpwstr>64E36581652BD91298A1AD6754D6BF77</vt:lpwstr>
  </property>
  <property fmtid="{D5CDD505-2E9C-101B-9397-08002B2CF9AE}" pid="16" name="KSOTemplateDocerSaveRecord">
    <vt:lpwstr>eyJoZGlkIjoiMmUyZTA1YTBhN2MwYTc5YzgyOWQ3NDI5ZWZkYjlhZmUiLCJ1c2VySWQiOiI1OTY3NTc0NDQifQ==</vt:lpwstr>
  </property>
</Properties>
</file>