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F</w:t>
            </w:r>
            <w:r>
              <w:rPr>
                <w:rFonts w:ascii="黑体" w:hAnsi="黑体" w:eastAsia="黑体"/>
                <w:sz w:val="21"/>
                <w:szCs w:val="21"/>
              </w:rPr>
              <w:t xml:space="preserve"> 10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煤层气绿色勘查技术规</w:t>
      </w:r>
      <w:r>
        <w:rPr>
          <w:rFonts w:hint="eastAsia"/>
          <w:lang w:eastAsia="zh-CN"/>
        </w:rPr>
        <w:t>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w:t>
      </w:r>
      <w:r>
        <w:rPr>
          <w:rFonts w:eastAsia="黑体"/>
          <w:szCs w:val="28"/>
        </w:rPr>
        <w:t xml:space="preserve"> </w:t>
      </w:r>
      <w:r>
        <w:rPr>
          <w:rFonts w:hint="eastAsia" w:eastAsia="黑体"/>
          <w:szCs w:val="28"/>
        </w:rPr>
        <w:t>specification</w:t>
      </w:r>
      <w:r>
        <w:rPr>
          <w:rFonts w:eastAsia="黑体"/>
          <w:szCs w:val="28"/>
        </w:rPr>
        <w:t xml:space="preserve"> </w:t>
      </w:r>
      <w:r>
        <w:rPr>
          <w:rFonts w:hint="eastAsia" w:eastAsia="黑体"/>
          <w:szCs w:val="28"/>
        </w:rPr>
        <w:t>for</w:t>
      </w:r>
      <w:r>
        <w:rPr>
          <w:rFonts w:eastAsia="黑体"/>
          <w:szCs w:val="28"/>
        </w:rPr>
        <w:t xml:space="preserve"> </w:t>
      </w:r>
      <w:r>
        <w:rPr>
          <w:rFonts w:hint="eastAsia" w:eastAsia="黑体"/>
          <w:szCs w:val="28"/>
        </w:rPr>
        <w:t>green</w:t>
      </w:r>
      <w:r>
        <w:rPr>
          <w:rFonts w:eastAsia="黑体"/>
          <w:szCs w:val="28"/>
        </w:rPr>
        <w:t xml:space="preserve"> </w:t>
      </w:r>
      <w:r>
        <w:rPr>
          <w:rFonts w:hint="eastAsia" w:eastAsia="黑体"/>
          <w:szCs w:val="28"/>
        </w:rPr>
        <w:t>exploration</w:t>
      </w:r>
      <w:r>
        <w:rPr>
          <w:rFonts w:eastAsia="黑体"/>
          <w:szCs w:val="28"/>
        </w:rPr>
        <w:t xml:space="preserve"> </w:t>
      </w:r>
      <w:r>
        <w:rPr>
          <w:rFonts w:hint="eastAsia" w:eastAsia="黑体"/>
          <w:szCs w:val="28"/>
        </w:rPr>
        <w:t>of</w:t>
      </w:r>
      <w:r>
        <w:rPr>
          <w:rFonts w:eastAsia="黑体"/>
          <w:szCs w:val="28"/>
        </w:rPr>
        <w:t xml:space="preserve"> </w:t>
      </w:r>
      <w:r>
        <w:rPr>
          <w:rFonts w:hint="eastAsia" w:eastAsia="黑体"/>
          <w:szCs w:val="28"/>
        </w:rPr>
        <w:t>coalbed</w:t>
      </w:r>
      <w:r>
        <w:rPr>
          <w:rFonts w:eastAsia="黑体"/>
          <w:szCs w:val="28"/>
        </w:rPr>
        <w:t xml:space="preserve"> methane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5</w:t>
      </w:r>
      <w:r>
        <w:rPr>
          <w:rFonts w:hint="eastAsia"/>
          <w:sz w:val="21"/>
          <w:szCs w:val="28"/>
        </w:rPr>
        <w:t>年</w:t>
      </w:r>
      <w:r>
        <w:rPr>
          <w:rFonts w:hint="eastAsia"/>
          <w:sz w:val="21"/>
          <w:szCs w:val="28"/>
          <w:lang w:val="en-US" w:eastAsia="zh-CN"/>
        </w:rPr>
        <w:t>2</w:t>
      </w:r>
      <w:r>
        <w:rPr>
          <w:rFonts w:hint="eastAsia"/>
          <w:sz w:val="21"/>
          <w:szCs w:val="28"/>
        </w:rPr>
        <w:t>月）</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keepNext w:val="0"/>
        <w:keepLines w:val="0"/>
        <w:pageBreakBefore w:val="0"/>
        <w:widowControl w:val="0"/>
        <w:kinsoku/>
        <w:wordWrap/>
        <w:overflowPunct/>
        <w:topLinePunct w:val="0"/>
        <w:autoSpaceDE/>
        <w:autoSpaceDN/>
        <w:bidi w:val="0"/>
        <w:adjustRightInd w:val="0"/>
        <w:snapToGrid/>
        <w:spacing w:before="0" w:after="0" w:afterLines="0"/>
        <w:jc w:val="center"/>
        <w:textAlignment w:val="auto"/>
        <w:rPr>
          <w:rFonts w:hint="default" w:eastAsia="黑体"/>
          <w:lang w:val="en-US" w:eastAsia="zh-CN"/>
        </w:rPr>
      </w:pPr>
      <w:bookmarkStart w:id="21" w:name="BookMark1"/>
      <w:r>
        <w:rPr>
          <w:rFonts w:hint="eastAsia"/>
          <w:spacing w:val="320"/>
        </w:rPr>
        <w:t>目</w:t>
      </w:r>
      <w:r>
        <w:rPr>
          <w:rFonts w:hint="eastAsia"/>
        </w:rPr>
        <w:t>次</w:t>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_Toc11237 </w:instrText>
      </w:r>
      <w:r>
        <w:fldChar w:fldCharType="separate"/>
      </w:r>
      <w:r>
        <w:rPr>
          <w:spacing w:val="320"/>
        </w:rPr>
        <w:t>前</w:t>
      </w:r>
      <w:r>
        <w:t>言</w:t>
      </w:r>
      <w:r>
        <w:tab/>
      </w:r>
      <w:r>
        <w:fldChar w:fldCharType="begin"/>
      </w:r>
      <w:r>
        <w:instrText xml:space="preserve"> PAGEREF _Toc11237 \h </w:instrText>
      </w:r>
      <w:r>
        <w:fldChar w:fldCharType="separate"/>
      </w:r>
      <w:r>
        <w:t>II</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_Toc1611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_Toc1611 \h </w:instrText>
      </w:r>
      <w:r>
        <w:fldChar w:fldCharType="separate"/>
      </w:r>
      <w:r>
        <w:t>3</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_Toc29981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_Toc29981 \h </w:instrText>
      </w:r>
      <w:r>
        <w:fldChar w:fldCharType="separate"/>
      </w:r>
      <w:r>
        <w:t>3</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_Toc32075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_Toc32075 \h </w:instrText>
      </w:r>
      <w:r>
        <w:fldChar w:fldCharType="separate"/>
      </w:r>
      <w:r>
        <w:t>3</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_Toc15044 </w:instrText>
      </w:r>
      <w:r>
        <w:fldChar w:fldCharType="separate"/>
      </w:r>
      <w:r>
        <w:rPr>
          <w:rFonts w:hint="eastAsia" w:ascii="黑体" w:eastAsia="黑体"/>
          <w:i w:val="0"/>
        </w:rPr>
        <w:t xml:space="preserve">4 </w:t>
      </w:r>
      <w:r>
        <w:rPr>
          <w:rFonts w:hint="eastAsia"/>
        </w:rPr>
        <w:t>总则</w:t>
      </w:r>
      <w:r>
        <w:tab/>
      </w:r>
      <w:r>
        <w:fldChar w:fldCharType="begin"/>
      </w:r>
      <w:r>
        <w:instrText xml:space="preserve"> PAGEREF _Toc15044 \h </w:instrText>
      </w:r>
      <w:r>
        <w:fldChar w:fldCharType="separate"/>
      </w:r>
      <w:r>
        <w:t>4</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_Toc17536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rPr>
        <w:t>基本原则</w:t>
      </w:r>
      <w:r>
        <w:tab/>
      </w:r>
      <w:r>
        <w:fldChar w:fldCharType="begin"/>
      </w:r>
      <w:r>
        <w:instrText xml:space="preserve"> PAGEREF _Toc17536 \h </w:instrText>
      </w:r>
      <w:r>
        <w:fldChar w:fldCharType="separate"/>
      </w:r>
      <w:r>
        <w:t>4</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_Toc21577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rPr>
        <w:t>基本要求</w:t>
      </w:r>
      <w:r>
        <w:tab/>
      </w:r>
      <w:r>
        <w:fldChar w:fldCharType="begin"/>
      </w:r>
      <w:r>
        <w:instrText xml:space="preserve"> PAGEREF _Toc21577 \h </w:instrText>
      </w:r>
      <w:r>
        <w:fldChar w:fldCharType="separate"/>
      </w:r>
      <w:r>
        <w:t>4</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_Toc931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4.3 </w:t>
      </w:r>
      <w:r>
        <w:rPr>
          <w:rFonts w:hint="eastAsia"/>
        </w:rPr>
        <w:t>基本规定</w:t>
      </w:r>
      <w:r>
        <w:tab/>
      </w:r>
      <w:r>
        <w:fldChar w:fldCharType="begin"/>
      </w:r>
      <w:r>
        <w:instrText xml:space="preserve"> PAGEREF _Toc931 \h </w:instrText>
      </w:r>
      <w:r>
        <w:fldChar w:fldCharType="separate"/>
      </w:r>
      <w:r>
        <w:t>5</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_Toc26722 </w:instrText>
      </w:r>
      <w:r>
        <w:fldChar w:fldCharType="separate"/>
      </w:r>
      <w:r>
        <w:rPr>
          <w:rFonts w:hint="eastAsia" w:ascii="黑体" w:eastAsia="黑体"/>
          <w:i w:val="0"/>
        </w:rPr>
        <w:t xml:space="preserve">5 </w:t>
      </w:r>
      <w:r>
        <w:rPr>
          <w:rFonts w:hint="eastAsia"/>
        </w:rPr>
        <w:t>勘查设计</w:t>
      </w:r>
      <w:r>
        <w:tab/>
      </w:r>
      <w:r>
        <w:fldChar w:fldCharType="begin"/>
      </w:r>
      <w:r>
        <w:instrText xml:space="preserve"> PAGEREF _Toc26722 \h </w:instrText>
      </w:r>
      <w:r>
        <w:fldChar w:fldCharType="separate"/>
      </w:r>
      <w:r>
        <w:t>5</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_Toc29939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rPr>
        <w:t>编制</w:t>
      </w:r>
      <w:r>
        <w:rPr>
          <w:rFonts w:hint="eastAsia"/>
          <w:lang w:val="en-US" w:eastAsia="zh-CN"/>
        </w:rPr>
        <w:t>依据</w:t>
      </w:r>
      <w:r>
        <w:tab/>
      </w:r>
      <w:r>
        <w:fldChar w:fldCharType="begin"/>
      </w:r>
      <w:r>
        <w:instrText xml:space="preserve"> PAGEREF _Toc29939 \h </w:instrText>
      </w:r>
      <w:r>
        <w:fldChar w:fldCharType="separate"/>
      </w:r>
      <w:r>
        <w:t>5</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_Toc9540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lang w:val="en-US" w:eastAsia="zh-CN"/>
        </w:rPr>
        <w:t>设计及</w:t>
      </w:r>
      <w:r>
        <w:rPr>
          <w:rFonts w:hint="eastAsia"/>
        </w:rPr>
        <w:t>编制</w:t>
      </w:r>
      <w:r>
        <w:rPr>
          <w:rFonts w:hint="eastAsia"/>
          <w:lang w:val="en-US" w:eastAsia="zh-CN"/>
        </w:rPr>
        <w:t>要求</w:t>
      </w:r>
      <w:r>
        <w:tab/>
      </w:r>
      <w:r>
        <w:fldChar w:fldCharType="begin"/>
      </w:r>
      <w:r>
        <w:instrText xml:space="preserve"> PAGEREF _Toc9540 \h </w:instrText>
      </w:r>
      <w:r>
        <w:fldChar w:fldCharType="separate"/>
      </w:r>
      <w:r>
        <w:t>5</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_Toc16120 </w:instrText>
      </w:r>
      <w:r>
        <w:fldChar w:fldCharType="separate"/>
      </w:r>
      <w:r>
        <w:rPr>
          <w:rFonts w:hint="eastAsia" w:ascii="黑体" w:eastAsia="黑体"/>
          <w:i w:val="0"/>
        </w:rPr>
        <w:t xml:space="preserve">6 </w:t>
      </w:r>
      <w:r>
        <w:rPr>
          <w:rFonts w:hint="eastAsia"/>
        </w:rPr>
        <w:t>勘查施工</w:t>
      </w:r>
      <w:r>
        <w:tab/>
      </w:r>
      <w:r>
        <w:fldChar w:fldCharType="begin"/>
      </w:r>
      <w:r>
        <w:instrText xml:space="preserve"> PAGEREF _Toc16120 \h </w:instrText>
      </w:r>
      <w:r>
        <w:fldChar w:fldCharType="separate"/>
      </w:r>
      <w:r>
        <w:t>5</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_Toc11226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rPr>
        <w:t>道路与场地</w:t>
      </w:r>
      <w:r>
        <w:tab/>
      </w:r>
      <w:r>
        <w:fldChar w:fldCharType="begin"/>
      </w:r>
      <w:r>
        <w:instrText xml:space="preserve"> PAGEREF _Toc11226 \h </w:instrText>
      </w:r>
      <w:r>
        <w:fldChar w:fldCharType="separate"/>
      </w:r>
      <w:r>
        <w:t>5</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_Toc18789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lang w:val="en-US" w:eastAsia="zh-CN"/>
        </w:rPr>
        <w:t>测量工程</w:t>
      </w:r>
      <w:r>
        <w:tab/>
      </w:r>
      <w:r>
        <w:fldChar w:fldCharType="begin"/>
      </w:r>
      <w:r>
        <w:instrText xml:space="preserve"> PAGEREF _Toc18789 \h </w:instrText>
      </w:r>
      <w:r>
        <w:fldChar w:fldCharType="separate"/>
      </w:r>
      <w:r>
        <w:t>6</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_Toc19866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rPr>
        <w:t>物探工程</w:t>
      </w:r>
      <w:r>
        <w:tab/>
      </w:r>
      <w:r>
        <w:fldChar w:fldCharType="begin"/>
      </w:r>
      <w:r>
        <w:instrText xml:space="preserve"> PAGEREF _Toc19866 \h </w:instrText>
      </w:r>
      <w:r>
        <w:fldChar w:fldCharType="separate"/>
      </w:r>
      <w:r>
        <w:t>6</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_Toc20013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rPr>
        <w:t>钻井完井工程</w:t>
      </w:r>
      <w:r>
        <w:tab/>
      </w:r>
      <w:r>
        <w:fldChar w:fldCharType="begin"/>
      </w:r>
      <w:r>
        <w:instrText xml:space="preserve"> PAGEREF _Toc20013 \h </w:instrText>
      </w:r>
      <w:r>
        <w:fldChar w:fldCharType="separate"/>
      </w:r>
      <w:r>
        <w:t>7</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_Toc31185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6.5 </w:t>
      </w:r>
      <w:r>
        <w:rPr>
          <w:rFonts w:hint="eastAsia"/>
        </w:rPr>
        <w:t>录井、测井</w:t>
      </w:r>
      <w:r>
        <w:rPr>
          <w:rFonts w:hint="eastAsia"/>
          <w:lang w:eastAsia="zh-CN"/>
        </w:rPr>
        <w:t>、</w:t>
      </w:r>
      <w:r>
        <w:rPr>
          <w:rFonts w:hint="eastAsia"/>
          <w:lang w:val="en-US" w:eastAsia="zh-CN"/>
        </w:rPr>
        <w:t>试井及现场采样解吸</w:t>
      </w:r>
      <w:r>
        <w:tab/>
      </w:r>
      <w:r>
        <w:fldChar w:fldCharType="begin"/>
      </w:r>
      <w:r>
        <w:instrText xml:space="preserve"> PAGEREF _Toc31185 \h </w:instrText>
      </w:r>
      <w:r>
        <w:fldChar w:fldCharType="separate"/>
      </w:r>
      <w:r>
        <w:t>7</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_Toc12283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6.6 </w:t>
      </w:r>
      <w:r>
        <w:rPr>
          <w:rFonts w:hint="eastAsia"/>
          <w:lang w:val="en-US" w:eastAsia="zh-CN"/>
        </w:rPr>
        <w:t>射孔及</w:t>
      </w:r>
      <w:r>
        <w:rPr>
          <w:rFonts w:hint="eastAsia"/>
        </w:rPr>
        <w:t>压裂工程</w:t>
      </w:r>
      <w:r>
        <w:tab/>
      </w:r>
      <w:r>
        <w:fldChar w:fldCharType="begin"/>
      </w:r>
      <w:r>
        <w:instrText xml:space="preserve"> PAGEREF _Toc12283 \h </w:instrText>
      </w:r>
      <w:r>
        <w:fldChar w:fldCharType="separate"/>
      </w:r>
      <w:r>
        <w:t>7</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_Toc24238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6.7 </w:t>
      </w:r>
      <w:r>
        <w:rPr>
          <w:rFonts w:hint="eastAsia"/>
        </w:rPr>
        <w:t>排采工程</w:t>
      </w:r>
      <w:r>
        <w:rPr>
          <w:rFonts w:hint="eastAsia"/>
          <w:lang w:val="en-US" w:eastAsia="zh-CN"/>
        </w:rPr>
        <w:t>及修井</w:t>
      </w:r>
      <w:r>
        <w:tab/>
      </w:r>
      <w:r>
        <w:fldChar w:fldCharType="begin"/>
      </w:r>
      <w:r>
        <w:instrText xml:space="preserve"> PAGEREF _Toc24238 \h </w:instrText>
      </w:r>
      <w:r>
        <w:fldChar w:fldCharType="separate"/>
      </w:r>
      <w:r>
        <w:t>8</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_Toc10671 </w:instrText>
      </w:r>
      <w:r>
        <w:fldChar w:fldCharType="separate"/>
      </w:r>
      <w:r>
        <w:rPr>
          <w:rFonts w:hint="eastAsia" w:ascii="黑体" w:eastAsia="黑体"/>
          <w:i w:val="0"/>
        </w:rPr>
        <w:t xml:space="preserve">7 </w:t>
      </w:r>
      <w:r>
        <w:rPr>
          <w:rFonts w:hint="eastAsia"/>
        </w:rPr>
        <w:t>生态环境保护及文明施工</w:t>
      </w:r>
      <w:r>
        <w:tab/>
      </w:r>
      <w:r>
        <w:fldChar w:fldCharType="begin"/>
      </w:r>
      <w:r>
        <w:instrText xml:space="preserve"> PAGEREF _Toc10671 \h </w:instrText>
      </w:r>
      <w:r>
        <w:fldChar w:fldCharType="separate"/>
      </w:r>
      <w:r>
        <w:t>8</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_Toc9045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hint="eastAsia"/>
        </w:rPr>
        <w:t>大气环境</w:t>
      </w:r>
      <w:r>
        <w:tab/>
      </w:r>
      <w:r>
        <w:fldChar w:fldCharType="begin"/>
      </w:r>
      <w:r>
        <w:instrText xml:space="preserve"> PAGEREF _Toc9045 \h </w:instrText>
      </w:r>
      <w:r>
        <w:fldChar w:fldCharType="separate"/>
      </w:r>
      <w:r>
        <w:t>8</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_Toc18066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hint="eastAsia"/>
        </w:rPr>
        <w:t>土壤与水环境</w:t>
      </w:r>
      <w:r>
        <w:tab/>
      </w:r>
      <w:r>
        <w:fldChar w:fldCharType="begin"/>
      </w:r>
      <w:r>
        <w:instrText xml:space="preserve"> PAGEREF _Toc18066 \h </w:instrText>
      </w:r>
      <w:r>
        <w:fldChar w:fldCharType="separate"/>
      </w:r>
      <w:r>
        <w:t>8</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_Toc3000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7.3 </w:t>
      </w:r>
      <w:r>
        <w:rPr>
          <w:rFonts w:hint="eastAsia"/>
        </w:rPr>
        <w:t>生物圈与社区环境</w:t>
      </w:r>
      <w:r>
        <w:tab/>
      </w:r>
      <w:r>
        <w:fldChar w:fldCharType="begin"/>
      </w:r>
      <w:r>
        <w:instrText xml:space="preserve"> PAGEREF _Toc3000 \h </w:instrText>
      </w:r>
      <w:r>
        <w:fldChar w:fldCharType="separate"/>
      </w:r>
      <w:r>
        <w:t>9</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_Toc20832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7.4 </w:t>
      </w:r>
      <w:r>
        <w:rPr>
          <w:rFonts w:hint="eastAsia"/>
        </w:rPr>
        <w:t>环境监测</w:t>
      </w:r>
      <w:r>
        <w:tab/>
      </w:r>
      <w:r>
        <w:fldChar w:fldCharType="begin"/>
      </w:r>
      <w:r>
        <w:instrText xml:space="preserve"> PAGEREF _Toc20832 \h </w:instrText>
      </w:r>
      <w:r>
        <w:fldChar w:fldCharType="separate"/>
      </w:r>
      <w:r>
        <w:t>9</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_Toc7179 </w:instrText>
      </w:r>
      <w:r>
        <w:fldChar w:fldCharType="separate"/>
      </w:r>
      <w:r>
        <w:rPr>
          <w:rFonts w:hint="eastAsia" w:ascii="黑体" w:eastAsia="黑体"/>
          <w:i w:val="0"/>
          <w:lang w:val="en-US" w:eastAsia="zh-CN"/>
        </w:rPr>
        <w:t xml:space="preserve">8 </w:t>
      </w:r>
      <w:r>
        <w:rPr>
          <w:rFonts w:hint="eastAsia"/>
          <w:lang w:val="en-US" w:eastAsia="zh-CN"/>
        </w:rPr>
        <w:t>环境恢复治理</w:t>
      </w:r>
      <w:r>
        <w:tab/>
      </w:r>
      <w:r>
        <w:fldChar w:fldCharType="begin"/>
      </w:r>
      <w:r>
        <w:instrText xml:space="preserve"> PAGEREF _Toc7179 \h </w:instrText>
      </w:r>
      <w:r>
        <w:fldChar w:fldCharType="separate"/>
      </w:r>
      <w:r>
        <w:t>9</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_Toc6227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8.1 </w:t>
      </w:r>
      <w:r>
        <w:rPr>
          <w:rFonts w:hint="eastAsia"/>
        </w:rPr>
        <w:t>场地清理</w:t>
      </w:r>
      <w:r>
        <w:tab/>
      </w:r>
      <w:r>
        <w:fldChar w:fldCharType="begin"/>
      </w:r>
      <w:r>
        <w:instrText xml:space="preserve"> PAGEREF _Toc6227 \h </w:instrText>
      </w:r>
      <w:r>
        <w:fldChar w:fldCharType="separate"/>
      </w:r>
      <w:r>
        <w:t>9</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_Toc16655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8.2 </w:t>
      </w:r>
      <w:r>
        <w:rPr>
          <w:rFonts w:hint="eastAsia"/>
        </w:rPr>
        <w:t>场地恢复</w:t>
      </w:r>
      <w:r>
        <w:tab/>
      </w:r>
      <w:r>
        <w:fldChar w:fldCharType="begin"/>
      </w:r>
      <w:r>
        <w:instrText xml:space="preserve"> PAGEREF _Toc16655 \h </w:instrText>
      </w:r>
      <w:r>
        <w:fldChar w:fldCharType="separate"/>
      </w:r>
      <w:r>
        <w:t>9</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_Toc5844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8.3 </w:t>
      </w:r>
      <w:r>
        <w:rPr>
          <w:rFonts w:hint="eastAsia"/>
        </w:rPr>
        <w:t>复垦复绿</w:t>
      </w:r>
      <w:r>
        <w:tab/>
      </w:r>
      <w:r>
        <w:fldChar w:fldCharType="begin"/>
      </w:r>
      <w:r>
        <w:instrText xml:space="preserve"> PAGEREF _Toc5844 \h </w:instrText>
      </w:r>
      <w:r>
        <w:fldChar w:fldCharType="separate"/>
      </w:r>
      <w:r>
        <w:t>10</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_Toc27530 </w:instrText>
      </w:r>
      <w:r>
        <w:fldChar w:fldCharType="separate"/>
      </w:r>
      <w:r>
        <w:rPr>
          <w:rFonts w:hint="eastAsia" w:ascii="黑体" w:eastAsia="黑体"/>
          <w:i w:val="0"/>
        </w:rPr>
        <w:t xml:space="preserve">9 </w:t>
      </w:r>
      <w:r>
        <w:rPr>
          <w:rFonts w:hint="eastAsia"/>
        </w:rPr>
        <w:t>科技创新</w:t>
      </w:r>
      <w:r>
        <w:tab/>
      </w:r>
      <w:r>
        <w:fldChar w:fldCharType="begin"/>
      </w:r>
      <w:r>
        <w:instrText xml:space="preserve"> PAGEREF _Toc27530 \h </w:instrText>
      </w:r>
      <w:r>
        <w:fldChar w:fldCharType="separate"/>
      </w:r>
      <w:r>
        <w:t>10</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_Toc22919 </w:instrText>
      </w:r>
      <w:r>
        <w:fldChar w:fldCharType="separate"/>
      </w:r>
      <w:r>
        <w:rPr>
          <w:rFonts w:hint="eastAsia" w:ascii="黑体" w:eastAsia="黑体"/>
          <w:i w:val="0"/>
        </w:rPr>
        <w:t xml:space="preserve">10 </w:t>
      </w:r>
      <w:r>
        <w:rPr>
          <w:rFonts w:hint="eastAsia"/>
        </w:rPr>
        <w:t>和谐勘查</w:t>
      </w:r>
      <w:r>
        <w:tab/>
      </w:r>
      <w:r>
        <w:fldChar w:fldCharType="begin"/>
      </w:r>
      <w:r>
        <w:instrText xml:space="preserve"> PAGEREF _Toc22919 \h </w:instrText>
      </w:r>
      <w:r>
        <w:fldChar w:fldCharType="separate"/>
      </w:r>
      <w:r>
        <w:t>10</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_Toc16548 </w:instrText>
      </w:r>
      <w:r>
        <w:fldChar w:fldCharType="separate"/>
      </w:r>
      <w:r>
        <w:rPr>
          <w:rFonts w:hint="eastAsia" w:ascii="黑体" w:eastAsia="黑体"/>
          <w:i w:val="0"/>
        </w:rPr>
        <w:t xml:space="preserve">11 </w:t>
      </w:r>
      <w:r>
        <w:rPr>
          <w:rFonts w:hint="eastAsia"/>
        </w:rPr>
        <w:t>检查验收及资料提交</w:t>
      </w:r>
      <w:r>
        <w:tab/>
      </w:r>
      <w:r>
        <w:fldChar w:fldCharType="begin"/>
      </w:r>
      <w:r>
        <w:instrText xml:space="preserve"> PAGEREF _Toc16548 \h </w:instrText>
      </w:r>
      <w:r>
        <w:fldChar w:fldCharType="separate"/>
      </w:r>
      <w:r>
        <w:t>10</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_Toc22464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11.1 </w:t>
      </w:r>
      <w:r>
        <w:rPr>
          <w:rFonts w:hint="eastAsia"/>
        </w:rPr>
        <w:t>检查验收</w:t>
      </w:r>
      <w:r>
        <w:tab/>
      </w:r>
      <w:r>
        <w:fldChar w:fldCharType="begin"/>
      </w:r>
      <w:r>
        <w:instrText xml:space="preserve"> PAGEREF _Toc22464 \h </w:instrText>
      </w:r>
      <w:r>
        <w:fldChar w:fldCharType="separate"/>
      </w:r>
      <w:r>
        <w:t>10</w:t>
      </w:r>
      <w:r>
        <w:fldChar w:fldCharType="end"/>
      </w:r>
      <w:r>
        <w:fldChar w:fldCharType="end"/>
      </w:r>
    </w:p>
    <w:p>
      <w:pPr>
        <w:pStyle w:val="24"/>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20" w:lineRule="exact"/>
        <w:textAlignment w:val="auto"/>
      </w:pPr>
      <w:r>
        <w:fldChar w:fldCharType="begin"/>
      </w:r>
      <w:r>
        <w:instrText xml:space="preserve"> HYPERLINK \l _Toc19970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11.2 </w:t>
      </w:r>
      <w:r>
        <w:rPr>
          <w:rFonts w:hint="eastAsia"/>
        </w:rPr>
        <w:t>资料提交</w:t>
      </w:r>
      <w:r>
        <w:tab/>
      </w:r>
      <w:r>
        <w:fldChar w:fldCharType="begin"/>
      </w:r>
      <w:r>
        <w:instrText xml:space="preserve"> PAGEREF _Toc19970 \h </w:instrText>
      </w:r>
      <w:r>
        <w:fldChar w:fldCharType="separate"/>
      </w:r>
      <w:r>
        <w:t>10</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_Toc5548 </w:instrText>
      </w:r>
      <w:r>
        <w:fldChar w:fldCharType="separate"/>
      </w:r>
      <w:r>
        <w:rPr>
          <w:rFonts w:hint="eastAsia"/>
          <w:spacing w:val="100"/>
        </w:rPr>
        <w:t xml:space="preserve">附录A </w:t>
      </w:r>
      <w:r>
        <w:rPr>
          <w:rFonts w:hint="eastAsia"/>
        </w:rPr>
        <w:t>（资料性）</w:t>
      </w:r>
      <w:r>
        <w:t xml:space="preserve"> </w:t>
      </w:r>
      <w:r>
        <w:rPr>
          <w:rFonts w:hint="eastAsia"/>
        </w:rPr>
        <w:t>勘查环境调查表</w:t>
      </w:r>
      <w:r>
        <w:tab/>
      </w:r>
      <w:r>
        <w:fldChar w:fldCharType="begin"/>
      </w:r>
      <w:r>
        <w:instrText xml:space="preserve"> PAGEREF _Toc5548 \h </w:instrText>
      </w:r>
      <w:r>
        <w:fldChar w:fldCharType="separate"/>
      </w:r>
      <w:r>
        <w:t>12</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_Toc26575 </w:instrText>
      </w:r>
      <w:r>
        <w:fldChar w:fldCharType="separate"/>
      </w:r>
      <w:r>
        <w:rPr>
          <w:rFonts w:hint="eastAsia"/>
          <w:spacing w:val="100"/>
          <w:lang w:val="en-US" w:eastAsia="zh-CN"/>
        </w:rPr>
        <w:t xml:space="preserve">附录B </w:t>
      </w:r>
      <w:r>
        <w:rPr>
          <w:rFonts w:hint="eastAsia"/>
          <w:lang w:val="en-US" w:eastAsia="zh-CN"/>
        </w:rPr>
        <w:t xml:space="preserve"> (资料性) 地质勘查设计中绿色勘查章节内容提纲</w:t>
      </w:r>
      <w:r>
        <w:tab/>
      </w:r>
      <w:r>
        <w:fldChar w:fldCharType="begin"/>
      </w:r>
      <w:r>
        <w:instrText xml:space="preserve"> PAGEREF _Toc26575 \h </w:instrText>
      </w:r>
      <w:r>
        <w:fldChar w:fldCharType="separate"/>
      </w:r>
      <w:r>
        <w:t>13</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_Toc15535 </w:instrText>
      </w:r>
      <w:r>
        <w:fldChar w:fldCharType="separate"/>
      </w:r>
      <w:r>
        <w:rPr>
          <w:rFonts w:hint="eastAsia"/>
          <w:spacing w:val="100"/>
        </w:rPr>
        <w:t xml:space="preserve">附录C </w:t>
      </w:r>
      <w:r>
        <w:t xml:space="preserve"> </w:t>
      </w:r>
      <w:r>
        <w:rPr>
          <w:rFonts w:hint="eastAsia"/>
        </w:rPr>
        <w:t>（资料性） 钻探、压裂、排采施工登记表</w:t>
      </w:r>
      <w:r>
        <w:tab/>
      </w:r>
      <w:r>
        <w:fldChar w:fldCharType="begin"/>
      </w:r>
      <w:r>
        <w:instrText xml:space="preserve"> PAGEREF _Toc15535 \h </w:instrText>
      </w:r>
      <w:r>
        <w:fldChar w:fldCharType="separate"/>
      </w:r>
      <w:r>
        <w:t>14</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_Toc18465 </w:instrText>
      </w:r>
      <w:r>
        <w:fldChar w:fldCharType="separate"/>
      </w:r>
      <w:r>
        <w:rPr>
          <w:rFonts w:hint="eastAsia"/>
          <w:spacing w:val="100"/>
        </w:rPr>
        <w:t xml:space="preserve">附录D </w:t>
      </w:r>
      <w:r>
        <w:t xml:space="preserve"> </w:t>
      </w:r>
      <w:r>
        <w:rPr>
          <w:rFonts w:hint="eastAsia"/>
        </w:rPr>
        <w:t>（资料性）</w:t>
      </w:r>
      <w:r>
        <w:t xml:space="preserve"> </w:t>
      </w:r>
      <w:r>
        <w:rPr>
          <w:rFonts w:hint="eastAsia"/>
        </w:rPr>
        <w:t>环境恢复治理登记表</w:t>
      </w:r>
      <w:r>
        <w:tab/>
      </w:r>
      <w:r>
        <w:fldChar w:fldCharType="begin"/>
      </w:r>
      <w:r>
        <w:instrText xml:space="preserve"> PAGEREF _Toc18465 \h </w:instrText>
      </w:r>
      <w:r>
        <w:fldChar w:fldCharType="separate"/>
      </w:r>
      <w:r>
        <w:t>15</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_Toc968 </w:instrText>
      </w:r>
      <w:r>
        <w:fldChar w:fldCharType="separate"/>
      </w:r>
      <w:r>
        <w:rPr>
          <w:rFonts w:hint="eastAsia"/>
          <w:spacing w:val="100"/>
        </w:rPr>
        <w:t xml:space="preserve">附录E </w:t>
      </w:r>
      <w:r>
        <w:t xml:space="preserve"> </w:t>
      </w:r>
      <w:r>
        <w:rPr>
          <w:rFonts w:hint="eastAsia"/>
        </w:rPr>
        <w:t>（资料性）</w:t>
      </w:r>
      <w:r>
        <w:t xml:space="preserve"> </w:t>
      </w:r>
      <w:r>
        <w:rPr>
          <w:rFonts w:hint="eastAsia"/>
        </w:rPr>
        <w:t>绿色勘查工作检查验收表</w:t>
      </w:r>
      <w:r>
        <w:tab/>
      </w:r>
      <w:r>
        <w:fldChar w:fldCharType="begin"/>
      </w:r>
      <w:r>
        <w:instrText xml:space="preserve"> PAGEREF _Toc968 \h </w:instrText>
      </w:r>
      <w:r>
        <w:fldChar w:fldCharType="separate"/>
      </w:r>
      <w:r>
        <w:t>16</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_Toc591 </w:instrText>
      </w:r>
      <w:r>
        <w:fldChar w:fldCharType="separate"/>
      </w:r>
      <w:r>
        <w:rPr>
          <w:rFonts w:hint="eastAsia"/>
          <w:spacing w:val="100"/>
        </w:rPr>
        <w:t xml:space="preserve">附录F </w:t>
      </w:r>
      <w:r>
        <w:t xml:space="preserve"> </w:t>
      </w:r>
      <w:r>
        <w:rPr>
          <w:rFonts w:hint="eastAsia"/>
        </w:rPr>
        <w:t>（资料性）</w:t>
      </w:r>
      <w:r>
        <w:t xml:space="preserve"> </w:t>
      </w:r>
      <w:r>
        <w:rPr>
          <w:rFonts w:hint="eastAsia"/>
        </w:rPr>
        <w:t>绿色勘查</w:t>
      </w:r>
      <w:r>
        <w:rPr>
          <w:rFonts w:hint="eastAsia"/>
          <w:lang w:val="en-US" w:eastAsia="zh-CN"/>
        </w:rPr>
        <w:t>总结报告大纲</w:t>
      </w:r>
      <w:r>
        <w:tab/>
      </w:r>
      <w:r>
        <w:fldChar w:fldCharType="begin"/>
      </w:r>
      <w:r>
        <w:instrText xml:space="preserve"> PAGEREF _Toc591 \h </w:instrText>
      </w:r>
      <w:r>
        <w:fldChar w:fldCharType="separate"/>
      </w:r>
      <w:r>
        <w:t>17</w:t>
      </w:r>
      <w:r>
        <w:fldChar w:fldCharType="end"/>
      </w:r>
      <w: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320" w:lineRule="exact"/>
        <w:textAlignment w:val="auto"/>
      </w:pPr>
      <w:r>
        <w:fldChar w:fldCharType="begin"/>
      </w:r>
      <w:r>
        <w:instrText xml:space="preserve"> HYPERLINK \l _Toc20471 </w:instrText>
      </w:r>
      <w:r>
        <w:fldChar w:fldCharType="separate"/>
      </w:r>
      <w:r>
        <w:rPr>
          <w:rFonts w:hint="eastAsia"/>
          <w:spacing w:val="105"/>
        </w:rPr>
        <w:t>参考文</w:t>
      </w:r>
      <w:r>
        <w:rPr>
          <w:rFonts w:hint="eastAsia"/>
        </w:rPr>
        <w:t>献</w:t>
      </w:r>
      <w:r>
        <w:tab/>
      </w:r>
      <w:r>
        <w:fldChar w:fldCharType="begin"/>
      </w:r>
      <w:r>
        <w:instrText xml:space="preserve"> PAGEREF _Toc20471 \h </w:instrText>
      </w:r>
      <w:r>
        <w:fldChar w:fldCharType="separate"/>
      </w:r>
      <w:r>
        <w:t>18</w:t>
      </w:r>
      <w:r>
        <w:fldChar w:fldCharType="end"/>
      </w:r>
      <w:r>
        <w:fldChar w:fldCharType="end"/>
      </w:r>
    </w:p>
    <w:p>
      <w:pPr>
        <w:pStyle w:val="91"/>
        <w:keepNext w:val="0"/>
        <w:keepLines w:val="0"/>
        <w:pageBreakBefore w:val="0"/>
        <w:widowControl w:val="0"/>
        <w:kinsoku/>
        <w:wordWrap/>
        <w:overflowPunct/>
        <w:topLinePunct w:val="0"/>
        <w:autoSpaceDE/>
        <w:autoSpaceDN/>
        <w:bidi w:val="0"/>
        <w:adjustRightInd w:val="0"/>
        <w:snapToGrid/>
        <w:spacing w:before="0" w:after="0" w:afterLines="0" w:line="320" w:lineRule="exact"/>
        <w:textAlignment w:val="auto"/>
        <w:sectPr>
          <w:headerReference r:id="rId11" w:type="default"/>
          <w:footerReference r:id="rId13" w:type="default"/>
          <w:head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bookmarkEnd w:id="21"/>
    <w:p>
      <w:pPr>
        <w:pStyle w:val="89"/>
        <w:spacing w:before="900" w:after="468"/>
        <w:rPr>
          <w:spacing w:val="0"/>
          <w:sz w:val="32"/>
        </w:rPr>
      </w:pPr>
      <w:bookmarkStart w:id="22" w:name="_Toc11237"/>
      <w:bookmarkStart w:id="23" w:name="BookMark2"/>
      <w:r>
        <w:rPr>
          <w:spacing w:val="320"/>
        </w:rPr>
        <w:t>前</w:t>
      </w:r>
      <w:r>
        <w:t>言</w:t>
      </w:r>
      <w:bookmarkEnd w:id="22"/>
    </w:p>
    <w:p>
      <w:pPr>
        <w:pStyle w:val="56"/>
        <w:ind w:firstLine="420"/>
        <w:rPr>
          <w:color w:val="auto"/>
        </w:rPr>
      </w:pPr>
      <w:r>
        <w:rPr>
          <w:rFonts w:hint="eastAsia"/>
          <w:color w:val="auto"/>
        </w:rPr>
        <w:t>本文件按照GB/T 1.1—2020《标准化工作导则  第1部分：标准化文件的结构和起草规则》的规定起草。</w:t>
      </w:r>
    </w:p>
    <w:p>
      <w:pPr>
        <w:pStyle w:val="56"/>
        <w:ind w:firstLine="420"/>
        <w:rPr>
          <w:rFonts w:hint="default" w:eastAsia="宋体"/>
          <w:color w:val="auto"/>
          <w:lang w:val="en-US" w:eastAsia="zh-CN"/>
        </w:rPr>
      </w:pPr>
      <w:r>
        <w:rPr>
          <w:rFonts w:hint="eastAsia"/>
          <w:color w:val="auto"/>
          <w:lang w:val="en-US" w:eastAsia="zh-CN"/>
        </w:rPr>
        <w:t>请注意本文件的某些内容可能涉及专利。本文件的发布机构不承担识别这些专利的责任。</w:t>
      </w:r>
    </w:p>
    <w:p>
      <w:pPr>
        <w:pStyle w:val="56"/>
        <w:ind w:firstLine="420"/>
        <w:rPr>
          <w:color w:val="auto"/>
        </w:rPr>
      </w:pPr>
      <w:r>
        <w:rPr>
          <w:rFonts w:hint="eastAsia"/>
          <w:color w:val="auto"/>
        </w:rPr>
        <w:t>本文件由宁夏回族自治区煤炭地质局提出。</w:t>
      </w:r>
    </w:p>
    <w:p>
      <w:pPr>
        <w:pStyle w:val="56"/>
        <w:ind w:firstLine="420"/>
        <w:rPr>
          <w:color w:val="auto"/>
        </w:rPr>
      </w:pPr>
      <w:r>
        <w:rPr>
          <w:rFonts w:hint="eastAsia"/>
          <w:color w:val="auto"/>
        </w:rPr>
        <w:t>本文件由宁夏回族自治区自然资源厅归口。</w:t>
      </w:r>
    </w:p>
    <w:p>
      <w:pPr>
        <w:pStyle w:val="56"/>
        <w:ind w:firstLine="420"/>
        <w:rPr>
          <w:color w:val="auto"/>
        </w:rPr>
      </w:pPr>
      <w:r>
        <w:rPr>
          <w:rFonts w:hint="eastAsia"/>
          <w:color w:val="auto"/>
        </w:rPr>
        <w:t>本文件起草单位：宁夏回族自治区煤炭地质局。</w:t>
      </w:r>
    </w:p>
    <w:p>
      <w:pPr>
        <w:pStyle w:val="56"/>
        <w:ind w:firstLine="420"/>
        <w:rPr>
          <w:rFonts w:hint="default" w:eastAsia="宋体"/>
          <w:color w:val="auto"/>
          <w:lang w:val="en-US" w:eastAsia="zh-CN"/>
        </w:rPr>
      </w:pPr>
      <w:r>
        <w:rPr>
          <w:rFonts w:hint="eastAsia"/>
          <w:color w:val="auto"/>
        </w:rPr>
        <w:t>本文件主要起草人：</w:t>
      </w:r>
      <w:r>
        <w:rPr>
          <w:rFonts w:hint="eastAsia"/>
          <w:color w:val="auto"/>
          <w:lang w:val="en-US" w:eastAsia="zh-CN"/>
        </w:rPr>
        <w:t>倪月琴、牛国斌、张铁军</w:t>
      </w:r>
      <w:bookmarkStart w:id="88" w:name="_GoBack"/>
      <w:bookmarkEnd w:id="88"/>
      <w:r>
        <w:rPr>
          <w:rFonts w:hint="eastAsia"/>
          <w:color w:val="auto"/>
          <w:lang w:val="en-US" w:eastAsia="zh-CN"/>
        </w:rPr>
        <w:t>、王文卿、李刚、郭庆、马凯、倪峥嵘、许睿、郑旭峰、王贝、何伟、梁永平、黄鹏程、王前、刘明、马秀军、马磊、王宁杨、陈飞。</w:t>
      </w:r>
    </w:p>
    <w:p>
      <w:pPr>
        <w:pStyle w:val="56"/>
        <w:ind w:firstLine="420"/>
        <w:rPr>
          <w:color w:val="auto"/>
        </w:rPr>
      </w:pPr>
    </w:p>
    <w:p>
      <w:pPr>
        <w:pStyle w:val="56"/>
        <w:ind w:firstLine="420"/>
        <w:rPr>
          <w:color w:val="auto"/>
        </w:rPr>
        <w:sectPr>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3"/>
    <w:p>
      <w:pPr>
        <w:spacing w:line="20" w:lineRule="exact"/>
        <w:jc w:val="center"/>
        <w:rPr>
          <w:rFonts w:ascii="黑体" w:hAnsi="黑体" w:eastAsia="黑体"/>
          <w:color w:val="auto"/>
          <w:sz w:val="32"/>
          <w:szCs w:val="32"/>
        </w:rPr>
      </w:pPr>
      <w:bookmarkStart w:id="24" w:name="BookMark4"/>
    </w:p>
    <w:p>
      <w:pPr>
        <w:spacing w:line="20" w:lineRule="exact"/>
        <w:jc w:val="center"/>
        <w:rPr>
          <w:rFonts w:ascii="黑体" w:hAnsi="黑体" w:eastAsia="黑体"/>
          <w:color w:val="auto"/>
          <w:sz w:val="32"/>
          <w:szCs w:val="32"/>
        </w:rPr>
      </w:pPr>
    </w:p>
    <w:p>
      <w:pPr>
        <w:pStyle w:val="177"/>
        <w:spacing w:before="3" w:beforeLines="1" w:after="686" w:afterLines="220"/>
        <w:outlineLvl w:val="0"/>
        <w:rPr>
          <w:rFonts w:hint="eastAsia" w:eastAsia="黑体"/>
          <w:color w:val="auto"/>
          <w:lang w:eastAsia="zh-CN"/>
        </w:rPr>
      </w:pPr>
      <w:sdt>
        <w:sdtPr>
          <w:rPr>
            <w:color w:val="auto"/>
          </w:rPr>
          <w:tag w:val="NEW_STAND_NAME"/>
          <w:id w:val="595910757"/>
          <w:lock w:val="sdtLocked"/>
          <w:placeholder>
            <w:docPart w:val="F335896BEFFC4C9DB64E9CA97D94CB03"/>
          </w:placeholder>
        </w:sdtPr>
        <w:sdtEndPr>
          <w:rPr>
            <w:color w:val="auto"/>
          </w:rPr>
        </w:sdtEndPr>
        <w:sdtContent>
          <w:bookmarkStart w:id="25" w:name="NEW_STAND_NAME"/>
          <w:r>
            <w:rPr>
              <w:rFonts w:hint="eastAsia"/>
              <w:color w:val="auto"/>
            </w:rPr>
            <w:t>煤层气绿色勘查技术规</w:t>
          </w:r>
        </w:sdtContent>
      </w:sdt>
      <w:r>
        <w:rPr>
          <w:rFonts w:hint="eastAsia"/>
          <w:color w:val="auto"/>
          <w:lang w:eastAsia="zh-CN"/>
        </w:rPr>
        <w:t>范</w:t>
      </w:r>
    </w:p>
    <w:bookmarkEnd w:id="25"/>
    <w:p>
      <w:pPr>
        <w:pStyle w:val="104"/>
        <w:spacing w:before="312" w:after="312"/>
        <w:rPr>
          <w:color w:val="auto"/>
        </w:rPr>
      </w:pPr>
      <w:bookmarkStart w:id="26" w:name="_Toc26986530"/>
      <w:bookmarkStart w:id="27" w:name="_Toc26986771"/>
      <w:bookmarkStart w:id="28" w:name="_Toc26718930"/>
      <w:bookmarkStart w:id="29" w:name="_Toc17233325"/>
      <w:bookmarkStart w:id="30" w:name="_Toc97191423"/>
      <w:bookmarkStart w:id="31" w:name="_Toc26648465"/>
      <w:bookmarkStart w:id="32" w:name="_Toc24884218"/>
      <w:bookmarkStart w:id="33" w:name="_Toc17233333"/>
      <w:bookmarkStart w:id="34" w:name="_Toc24884211"/>
      <w:bookmarkStart w:id="35" w:name="_Toc1611"/>
      <w:r>
        <w:rPr>
          <w:rFonts w:hint="eastAsia"/>
          <w:color w:val="auto"/>
        </w:rPr>
        <w:t>范围</w:t>
      </w:r>
      <w:bookmarkEnd w:id="26"/>
      <w:bookmarkEnd w:id="27"/>
      <w:bookmarkEnd w:id="28"/>
      <w:bookmarkEnd w:id="29"/>
      <w:bookmarkEnd w:id="30"/>
      <w:bookmarkEnd w:id="31"/>
      <w:bookmarkEnd w:id="32"/>
      <w:bookmarkEnd w:id="33"/>
      <w:bookmarkEnd w:id="34"/>
      <w:bookmarkEnd w:id="35"/>
    </w:p>
    <w:p>
      <w:pPr>
        <w:pStyle w:val="56"/>
        <w:ind w:firstLine="420"/>
        <w:rPr>
          <w:color w:val="auto"/>
          <w:highlight w:val="none"/>
        </w:rPr>
      </w:pPr>
      <w:bookmarkStart w:id="36" w:name="_Toc17233334"/>
      <w:bookmarkStart w:id="37" w:name="_Toc26648466"/>
      <w:bookmarkStart w:id="38" w:name="_Toc17233326"/>
      <w:bookmarkStart w:id="39" w:name="_Toc24884212"/>
      <w:bookmarkStart w:id="40" w:name="_Toc24884219"/>
      <w:r>
        <w:rPr>
          <w:rFonts w:hint="eastAsia"/>
          <w:color w:val="auto"/>
          <w:highlight w:val="none"/>
        </w:rPr>
        <w:t>本文件确定了</w:t>
      </w:r>
      <w:r>
        <w:rPr>
          <w:rFonts w:hint="eastAsia"/>
          <w:color w:val="auto"/>
          <w:highlight w:val="none"/>
          <w:lang w:val="en-US" w:eastAsia="zh-CN"/>
        </w:rPr>
        <w:t>宁夏</w:t>
      </w:r>
      <w:r>
        <w:rPr>
          <w:rFonts w:hint="eastAsia"/>
          <w:color w:val="auto"/>
          <w:highlight w:val="none"/>
        </w:rPr>
        <w:t>煤层气绿色勘查的总则、勘查设计、勘查施工</w:t>
      </w:r>
      <w:r>
        <w:rPr>
          <w:rFonts w:hint="eastAsia"/>
          <w:color w:val="auto"/>
          <w:highlight w:val="none"/>
          <w:lang w:val="en-US" w:eastAsia="zh-CN"/>
        </w:rPr>
        <w:t>及</w:t>
      </w:r>
      <w:r>
        <w:rPr>
          <w:rFonts w:hint="eastAsia"/>
          <w:color w:val="auto"/>
          <w:highlight w:val="none"/>
        </w:rPr>
        <w:t>生态环境保护、环境恢复治理、科技创新、和谐勘查和检查验收等</w:t>
      </w:r>
      <w:r>
        <w:rPr>
          <w:rFonts w:hint="eastAsia"/>
          <w:color w:val="auto"/>
          <w:highlight w:val="none"/>
          <w:lang w:val="en-US" w:eastAsia="zh-CN"/>
        </w:rPr>
        <w:t>基本要求</w:t>
      </w:r>
      <w:r>
        <w:rPr>
          <w:rFonts w:hint="eastAsia"/>
          <w:color w:val="auto"/>
          <w:highlight w:val="none"/>
        </w:rPr>
        <w:t>。</w:t>
      </w:r>
    </w:p>
    <w:p>
      <w:pPr>
        <w:pStyle w:val="56"/>
        <w:ind w:firstLine="420"/>
        <w:rPr>
          <w:color w:val="auto"/>
          <w:highlight w:val="none"/>
        </w:rPr>
      </w:pPr>
      <w:r>
        <w:rPr>
          <w:rFonts w:hint="eastAsia"/>
          <w:color w:val="auto"/>
          <w:highlight w:val="none"/>
        </w:rPr>
        <w:t>本文件适用于宁夏区内开展的煤层气资源的绿色勘查及相关活动。</w:t>
      </w:r>
    </w:p>
    <w:p>
      <w:pPr>
        <w:pStyle w:val="104"/>
        <w:spacing w:before="312" w:after="312"/>
        <w:rPr>
          <w:color w:val="auto"/>
          <w:highlight w:val="none"/>
        </w:rPr>
      </w:pPr>
      <w:bookmarkStart w:id="41" w:name="_Toc26718931"/>
      <w:bookmarkStart w:id="42" w:name="_Toc26986531"/>
      <w:bookmarkStart w:id="43" w:name="_Toc26986772"/>
      <w:bookmarkStart w:id="44" w:name="_Toc29981"/>
      <w:bookmarkStart w:id="45" w:name="_Toc97191424"/>
      <w:r>
        <w:rPr>
          <w:rFonts w:hint="eastAsia"/>
          <w:color w:val="auto"/>
          <w:highlight w:val="none"/>
        </w:rPr>
        <w:t>规范性引用文件</w:t>
      </w:r>
      <w:bookmarkEnd w:id="36"/>
      <w:bookmarkEnd w:id="37"/>
      <w:bookmarkEnd w:id="38"/>
      <w:bookmarkEnd w:id="39"/>
      <w:bookmarkEnd w:id="40"/>
      <w:bookmarkEnd w:id="41"/>
      <w:bookmarkEnd w:id="42"/>
      <w:bookmarkEnd w:id="43"/>
      <w:bookmarkEnd w:id="44"/>
      <w:bookmarkEnd w:id="45"/>
    </w:p>
    <w:sdt>
      <w:sdtPr>
        <w:rPr>
          <w:rFonts w:hint="eastAsia"/>
          <w:color w:val="auto"/>
          <w:highlight w:val="none"/>
        </w:rPr>
        <w:id w:val="715848253"/>
        <w:placeholder>
          <w:docPart w:val="9FC6BBBA78FB47518BBB494FE67E0F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pPr>
            <w:pStyle w:val="56"/>
            <w:ind w:firstLine="420"/>
            <w:rPr>
              <w:color w:val="auto"/>
              <w:highlight w:val="none"/>
            </w:rPr>
          </w:pPr>
          <w:r>
            <w:rPr>
              <w:rFonts w:hint="eastAsia" w:ascii="宋体" w:hAnsi="Times New Roman" w:eastAsia="宋体" w:cs="Times New Roman"/>
              <w:color w:val="auto"/>
              <w:sz w:val="21"/>
              <w:highlight w:val="none"/>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default"/>
          <w:color w:val="auto"/>
          <w:highlight w:val="none"/>
          <w:lang w:val="en-US" w:eastAsia="zh-CN"/>
        </w:rPr>
      </w:pPr>
      <w:r>
        <w:rPr>
          <w:rFonts w:hint="eastAsia"/>
          <w:color w:val="auto"/>
          <w:highlight w:val="none"/>
        </w:rPr>
        <w:t xml:space="preserve">GBZ 118  </w:t>
      </w:r>
      <w:r>
        <w:rPr>
          <w:rFonts w:hint="eastAsia"/>
          <w:color w:val="auto"/>
          <w:highlight w:val="none"/>
          <w:lang w:val="en-US" w:eastAsia="zh-CN"/>
        </w:rPr>
        <w:t xml:space="preserve"> </w:t>
      </w:r>
      <w:r>
        <w:rPr>
          <w:rFonts w:hint="eastAsia"/>
          <w:color w:val="auto"/>
          <w:highlight w:val="none"/>
        </w:rPr>
        <w:t>油气田测井放射防护要求</w:t>
      </w:r>
    </w:p>
    <w:p>
      <w:pPr>
        <w:pStyle w:val="56"/>
        <w:ind w:firstLine="420"/>
        <w:rPr>
          <w:rFonts w:hint="eastAsia"/>
          <w:color w:val="auto"/>
          <w:highlight w:val="none"/>
        </w:rPr>
      </w:pPr>
      <w:r>
        <w:rPr>
          <w:rFonts w:hint="eastAsia"/>
          <w:color w:val="auto"/>
          <w:highlight w:val="none"/>
        </w:rPr>
        <w:t>GB</w:t>
      </w:r>
      <w:r>
        <w:rPr>
          <w:color w:val="auto"/>
          <w:highlight w:val="none"/>
        </w:rPr>
        <w:t xml:space="preserve"> </w:t>
      </w:r>
      <w:r>
        <w:rPr>
          <w:rFonts w:hint="eastAsia"/>
          <w:color w:val="auto"/>
          <w:highlight w:val="none"/>
        </w:rPr>
        <w:t xml:space="preserve">3095  </w:t>
      </w:r>
      <w:r>
        <w:rPr>
          <w:rFonts w:hint="eastAsia"/>
          <w:color w:val="auto"/>
          <w:highlight w:val="none"/>
          <w:lang w:val="en-US" w:eastAsia="zh-CN"/>
        </w:rPr>
        <w:t xml:space="preserve"> </w:t>
      </w:r>
      <w:r>
        <w:rPr>
          <w:rFonts w:hint="eastAsia"/>
          <w:color w:val="auto"/>
          <w:highlight w:val="none"/>
        </w:rPr>
        <w:t>环境空气质量标准</w:t>
      </w:r>
    </w:p>
    <w:p>
      <w:pPr>
        <w:pStyle w:val="56"/>
        <w:ind w:firstLine="420"/>
        <w:rPr>
          <w:rFonts w:hint="eastAsia"/>
          <w:color w:val="auto"/>
          <w:highlight w:val="none"/>
        </w:rPr>
      </w:pPr>
      <w:r>
        <w:rPr>
          <w:rFonts w:hint="eastAsia"/>
          <w:color w:val="auto"/>
          <w:highlight w:val="none"/>
        </w:rPr>
        <w:t xml:space="preserve">GB 8978  </w:t>
      </w:r>
      <w:r>
        <w:rPr>
          <w:rFonts w:hint="eastAsia"/>
          <w:color w:val="auto"/>
          <w:highlight w:val="none"/>
          <w:lang w:val="en-US" w:eastAsia="zh-CN"/>
        </w:rPr>
        <w:t xml:space="preserve"> </w:t>
      </w:r>
      <w:r>
        <w:rPr>
          <w:rFonts w:hint="eastAsia"/>
          <w:color w:val="auto"/>
          <w:highlight w:val="none"/>
        </w:rPr>
        <w:t>污水综合排放标准</w:t>
      </w:r>
    </w:p>
    <w:p>
      <w:pPr>
        <w:pStyle w:val="56"/>
        <w:ind w:firstLine="420"/>
        <w:rPr>
          <w:rFonts w:hint="eastAsia"/>
          <w:color w:val="auto"/>
          <w:highlight w:val="none"/>
        </w:rPr>
      </w:pPr>
      <w:r>
        <w:rPr>
          <w:rFonts w:hint="eastAsia"/>
          <w:color w:val="auto"/>
          <w:highlight w:val="none"/>
        </w:rPr>
        <w:t xml:space="preserve">GB 12348  </w:t>
      </w:r>
      <w:r>
        <w:rPr>
          <w:rFonts w:hint="eastAsia"/>
          <w:color w:val="auto"/>
          <w:highlight w:val="none"/>
          <w:lang w:val="en-US" w:eastAsia="zh-CN"/>
        </w:rPr>
        <w:t xml:space="preserve"> </w:t>
      </w:r>
      <w:r>
        <w:rPr>
          <w:rFonts w:hint="eastAsia"/>
          <w:color w:val="auto"/>
          <w:highlight w:val="none"/>
        </w:rPr>
        <w:t>工业企业厂界环境噪声排放标准</w:t>
      </w:r>
    </w:p>
    <w:p>
      <w:pPr>
        <w:pStyle w:val="56"/>
        <w:ind w:firstLine="420"/>
        <w:rPr>
          <w:rFonts w:hint="eastAsia"/>
          <w:color w:val="auto"/>
          <w:highlight w:val="none"/>
          <w:lang w:val="en-US" w:eastAsia="zh-CN"/>
        </w:rPr>
      </w:pPr>
      <w:r>
        <w:rPr>
          <w:rFonts w:hint="eastAsia"/>
          <w:color w:val="auto"/>
          <w:highlight w:val="none"/>
          <w:lang w:val="en-US" w:eastAsia="zh-CN"/>
        </w:rPr>
        <w:t>GB 12950   地震勘探爆炸安全规程</w:t>
      </w:r>
    </w:p>
    <w:p>
      <w:pPr>
        <w:pStyle w:val="56"/>
        <w:ind w:firstLine="420"/>
        <w:rPr>
          <w:rFonts w:hint="default"/>
          <w:color w:val="auto"/>
          <w:highlight w:val="none"/>
          <w:lang w:val="en-US" w:eastAsia="zh-CN"/>
        </w:rPr>
      </w:pPr>
      <w:r>
        <w:rPr>
          <w:rFonts w:hint="eastAsia"/>
          <w:color w:val="auto"/>
          <w:highlight w:val="none"/>
        </w:rPr>
        <w:t>GB</w:t>
      </w:r>
      <w:r>
        <w:rPr>
          <w:rFonts w:hint="eastAsia"/>
          <w:color w:val="auto"/>
          <w:highlight w:val="none"/>
          <w:lang w:val="en-US" w:eastAsia="zh-CN"/>
        </w:rPr>
        <w:t xml:space="preserve"> 14500</w:t>
      </w:r>
      <w:r>
        <w:rPr>
          <w:rFonts w:hint="eastAsia"/>
          <w:color w:val="auto"/>
          <w:highlight w:val="none"/>
        </w:rPr>
        <w:t xml:space="preserve">  </w:t>
      </w:r>
      <w:r>
        <w:rPr>
          <w:rFonts w:hint="eastAsia"/>
          <w:color w:val="auto"/>
          <w:highlight w:val="none"/>
          <w:lang w:val="en-US" w:eastAsia="zh-CN"/>
        </w:rPr>
        <w:t xml:space="preserve"> 放射性废物管理规定</w:t>
      </w:r>
    </w:p>
    <w:p>
      <w:pPr>
        <w:pStyle w:val="56"/>
        <w:ind w:firstLine="420"/>
        <w:rPr>
          <w:rFonts w:hint="eastAsia"/>
          <w:color w:val="auto"/>
          <w:highlight w:val="none"/>
        </w:rPr>
      </w:pPr>
      <w:r>
        <w:rPr>
          <w:rFonts w:hint="eastAsia"/>
          <w:color w:val="auto"/>
          <w:highlight w:val="none"/>
        </w:rPr>
        <w:t xml:space="preserve">GB 16297 </w:t>
      </w:r>
      <w:r>
        <w:rPr>
          <w:rFonts w:hint="eastAsia"/>
          <w:color w:val="auto"/>
          <w:highlight w:val="none"/>
          <w:lang w:val="en-US" w:eastAsia="zh-CN"/>
        </w:rPr>
        <w:t xml:space="preserve"> </w:t>
      </w:r>
      <w:r>
        <w:rPr>
          <w:rFonts w:hint="eastAsia"/>
          <w:color w:val="auto"/>
          <w:highlight w:val="none"/>
        </w:rPr>
        <w:t xml:space="preserve"> 大气污染物综合排放标准</w:t>
      </w:r>
    </w:p>
    <w:p>
      <w:pPr>
        <w:pStyle w:val="56"/>
        <w:ind w:firstLine="420"/>
        <w:rPr>
          <w:rFonts w:hint="eastAsia"/>
          <w:color w:val="auto"/>
          <w:highlight w:val="none"/>
        </w:rPr>
      </w:pPr>
      <w:r>
        <w:rPr>
          <w:rFonts w:hint="eastAsia"/>
          <w:color w:val="auto"/>
          <w:highlight w:val="none"/>
        </w:rPr>
        <w:t xml:space="preserve">GB 18599  </w:t>
      </w:r>
      <w:r>
        <w:rPr>
          <w:rFonts w:hint="eastAsia"/>
          <w:color w:val="auto"/>
          <w:highlight w:val="none"/>
          <w:lang w:val="en-US" w:eastAsia="zh-CN"/>
        </w:rPr>
        <w:t xml:space="preserve"> </w:t>
      </w:r>
      <w:r>
        <w:rPr>
          <w:rFonts w:hint="eastAsia"/>
          <w:color w:val="auto"/>
          <w:highlight w:val="none"/>
        </w:rPr>
        <w:t>一般工业固体废物贮存和填埋污染控制标准</w:t>
      </w:r>
    </w:p>
    <w:p>
      <w:pPr>
        <w:pStyle w:val="56"/>
        <w:ind w:firstLine="420"/>
        <w:rPr>
          <w:rFonts w:hint="eastAsia"/>
          <w:color w:val="auto"/>
          <w:highlight w:val="none"/>
          <w:lang w:eastAsia="zh-CN"/>
        </w:rPr>
      </w:pPr>
      <w:r>
        <w:rPr>
          <w:rFonts w:hint="eastAsia"/>
          <w:color w:val="auto"/>
          <w:highlight w:val="none"/>
        </w:rPr>
        <w:t xml:space="preserve">GB </w:t>
      </w:r>
      <w:r>
        <w:rPr>
          <w:rFonts w:hint="eastAsia"/>
          <w:color w:val="auto"/>
          <w:highlight w:val="none"/>
          <w:lang w:val="en-US" w:eastAsia="zh-CN"/>
        </w:rPr>
        <w:t>21522</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煤层气（煤矿瓦斯）</w:t>
      </w:r>
      <w:r>
        <w:rPr>
          <w:rFonts w:hint="eastAsia"/>
          <w:color w:val="auto"/>
          <w:highlight w:val="none"/>
        </w:rPr>
        <w:t>排放标准</w:t>
      </w:r>
      <w:r>
        <w:rPr>
          <w:rFonts w:hint="eastAsia"/>
          <w:color w:val="auto"/>
          <w:highlight w:val="none"/>
          <w:lang w:eastAsia="zh-CN"/>
        </w:rPr>
        <w:t>（</w:t>
      </w:r>
      <w:r>
        <w:rPr>
          <w:rFonts w:hint="eastAsia"/>
          <w:color w:val="auto"/>
          <w:highlight w:val="none"/>
          <w:lang w:val="en-US" w:eastAsia="zh-CN"/>
        </w:rPr>
        <w:t>暂行</w:t>
      </w:r>
      <w:r>
        <w:rPr>
          <w:rFonts w:hint="eastAsia"/>
          <w:color w:val="auto"/>
          <w:highlight w:val="none"/>
          <w:lang w:eastAsia="zh-CN"/>
        </w:rPr>
        <w:t>）</w:t>
      </w:r>
    </w:p>
    <w:p>
      <w:pPr>
        <w:pStyle w:val="56"/>
        <w:ind w:firstLine="420"/>
        <w:rPr>
          <w:rFonts w:hint="eastAsia"/>
          <w:color w:val="auto"/>
          <w:highlight w:val="none"/>
        </w:rPr>
      </w:pPr>
      <w:r>
        <w:rPr>
          <w:rFonts w:hint="eastAsia"/>
          <w:color w:val="auto"/>
          <w:highlight w:val="none"/>
        </w:rPr>
        <w:t xml:space="preserve">GB 50869 </w:t>
      </w:r>
      <w:r>
        <w:rPr>
          <w:rFonts w:hint="eastAsia"/>
          <w:color w:val="auto"/>
          <w:highlight w:val="none"/>
          <w:lang w:val="en-US" w:eastAsia="zh-CN"/>
        </w:rPr>
        <w:t xml:space="preserve">  </w:t>
      </w:r>
      <w:r>
        <w:rPr>
          <w:rFonts w:hint="eastAsia"/>
          <w:color w:val="auto"/>
          <w:highlight w:val="none"/>
        </w:rPr>
        <w:t>生活垃圾卫生填埋处理技术规范</w:t>
      </w:r>
    </w:p>
    <w:p>
      <w:pPr>
        <w:pStyle w:val="56"/>
        <w:ind w:firstLine="420"/>
        <w:rPr>
          <w:rFonts w:hint="eastAsia"/>
          <w:color w:val="auto"/>
          <w:highlight w:val="none"/>
        </w:rPr>
      </w:pPr>
      <w:r>
        <w:rPr>
          <w:rFonts w:hint="eastAsia"/>
          <w:color w:val="auto"/>
          <w:highlight w:val="none"/>
        </w:rPr>
        <w:t>GB/T 5005  钻井液材料规范</w:t>
      </w:r>
    </w:p>
    <w:p>
      <w:pPr>
        <w:pStyle w:val="56"/>
        <w:ind w:firstLine="420"/>
        <w:rPr>
          <w:rFonts w:hint="eastAsia"/>
          <w:color w:val="auto"/>
          <w:highlight w:val="none"/>
        </w:rPr>
      </w:pPr>
      <w:r>
        <w:rPr>
          <w:rFonts w:hint="eastAsia"/>
          <w:color w:val="auto"/>
          <w:highlight w:val="none"/>
        </w:rPr>
        <w:t>GB/T 15776 造林技术规程</w:t>
      </w:r>
    </w:p>
    <w:p>
      <w:pPr>
        <w:pStyle w:val="56"/>
        <w:ind w:firstLine="420"/>
        <w:rPr>
          <w:rFonts w:hint="eastAsia"/>
          <w:color w:val="auto"/>
          <w:highlight w:val="none"/>
          <w:lang w:val="en-US" w:eastAsia="zh-CN"/>
        </w:rPr>
      </w:pPr>
      <w:r>
        <w:rPr>
          <w:rFonts w:hint="eastAsia"/>
          <w:color w:val="auto"/>
          <w:highlight w:val="none"/>
        </w:rPr>
        <w:t xml:space="preserve">GB/T </w:t>
      </w:r>
      <w:r>
        <w:rPr>
          <w:rFonts w:hint="eastAsia"/>
          <w:color w:val="auto"/>
          <w:highlight w:val="none"/>
          <w:lang w:val="en-US" w:eastAsia="zh-CN"/>
        </w:rPr>
        <w:t>29119</w:t>
      </w:r>
      <w:r>
        <w:rPr>
          <w:rFonts w:hint="eastAsia"/>
          <w:color w:val="auto"/>
          <w:highlight w:val="none"/>
        </w:rPr>
        <w:t xml:space="preserve"> </w:t>
      </w:r>
      <w:r>
        <w:rPr>
          <w:rFonts w:hint="eastAsia"/>
          <w:color w:val="auto"/>
          <w:highlight w:val="none"/>
          <w:lang w:val="en-US" w:eastAsia="zh-CN"/>
        </w:rPr>
        <w:t>煤层气资源勘查技术规范</w:t>
      </w:r>
    </w:p>
    <w:p>
      <w:pPr>
        <w:pStyle w:val="56"/>
        <w:ind w:firstLine="420"/>
        <w:rPr>
          <w:rFonts w:hint="eastAsia"/>
          <w:color w:val="auto"/>
          <w:highlight w:val="none"/>
        </w:rPr>
      </w:pPr>
      <w:r>
        <w:rPr>
          <w:rFonts w:hint="eastAsia"/>
          <w:color w:val="auto"/>
          <w:highlight w:val="none"/>
        </w:rPr>
        <w:t>GB/T 31033 石油天然气钻井井控技术规范</w:t>
      </w:r>
    </w:p>
    <w:p>
      <w:pPr>
        <w:pStyle w:val="56"/>
        <w:ind w:firstLine="420"/>
        <w:rPr>
          <w:rFonts w:hint="eastAsia"/>
          <w:color w:val="auto"/>
          <w:highlight w:val="none"/>
        </w:rPr>
      </w:pPr>
      <w:r>
        <w:rPr>
          <w:rFonts w:hint="eastAsia"/>
          <w:color w:val="auto"/>
          <w:highlight w:val="none"/>
          <w:lang w:val="en-US" w:eastAsia="zh-CN"/>
        </w:rPr>
        <w:t>GB</w:t>
      </w:r>
      <w:r>
        <w:rPr>
          <w:color w:val="auto"/>
          <w:highlight w:val="none"/>
        </w:rPr>
        <w:t>/</w:t>
      </w:r>
      <w:r>
        <w:rPr>
          <w:rFonts w:hint="eastAsia"/>
          <w:color w:val="auto"/>
          <w:highlight w:val="none"/>
        </w:rPr>
        <w:t xml:space="preserve">T </w:t>
      </w:r>
      <w:r>
        <w:rPr>
          <w:rFonts w:hint="eastAsia"/>
          <w:color w:val="auto"/>
          <w:highlight w:val="none"/>
          <w:lang w:val="en-US" w:eastAsia="zh-CN"/>
        </w:rPr>
        <w:t>37067</w:t>
      </w:r>
      <w:r>
        <w:rPr>
          <w:rFonts w:hint="eastAsia"/>
          <w:color w:val="auto"/>
          <w:highlight w:val="none"/>
        </w:rPr>
        <w:t xml:space="preserve"> </w:t>
      </w:r>
      <w:r>
        <w:rPr>
          <w:rFonts w:hint="eastAsia"/>
          <w:color w:val="auto"/>
          <w:highlight w:val="none"/>
          <w:lang w:val="en-US" w:eastAsia="zh-CN"/>
        </w:rPr>
        <w:t>退化草地修复技术规范</w:t>
      </w:r>
    </w:p>
    <w:p>
      <w:pPr>
        <w:pStyle w:val="56"/>
        <w:ind w:firstLine="420"/>
        <w:rPr>
          <w:rFonts w:hint="eastAsia"/>
          <w:color w:val="auto"/>
          <w:highlight w:val="none"/>
          <w:lang w:val="en-US" w:eastAsia="zh-CN"/>
        </w:rPr>
      </w:pPr>
      <w:r>
        <w:rPr>
          <w:rFonts w:hint="eastAsia"/>
          <w:color w:val="auto"/>
          <w:highlight w:val="none"/>
        </w:rPr>
        <w:t>DZ</w:t>
      </w:r>
      <w:r>
        <w:rPr>
          <w:color w:val="auto"/>
          <w:highlight w:val="none"/>
        </w:rPr>
        <w:t>/</w:t>
      </w:r>
      <w:r>
        <w:rPr>
          <w:rFonts w:hint="eastAsia"/>
          <w:color w:val="auto"/>
          <w:highlight w:val="none"/>
        </w:rPr>
        <w:t xml:space="preserve">T </w:t>
      </w:r>
      <w:r>
        <w:rPr>
          <w:rFonts w:hint="eastAsia"/>
          <w:color w:val="auto"/>
          <w:highlight w:val="none"/>
          <w:lang w:val="en-US" w:eastAsia="zh-CN"/>
        </w:rPr>
        <w:t>0374</w:t>
      </w:r>
      <w:r>
        <w:rPr>
          <w:rFonts w:hint="eastAsia"/>
          <w:color w:val="auto"/>
          <w:highlight w:val="none"/>
        </w:rPr>
        <w:t xml:space="preserve">  </w:t>
      </w:r>
      <w:r>
        <w:rPr>
          <w:rFonts w:hint="eastAsia"/>
          <w:color w:val="auto"/>
          <w:highlight w:val="none"/>
          <w:lang w:val="en-US" w:eastAsia="zh-CN"/>
        </w:rPr>
        <w:t>绿色地质勘查工作规范</w:t>
      </w:r>
    </w:p>
    <w:p>
      <w:pPr>
        <w:pStyle w:val="56"/>
        <w:ind w:firstLine="420"/>
        <w:rPr>
          <w:rFonts w:hint="eastAsia"/>
          <w:color w:val="auto"/>
          <w:highlight w:val="none"/>
          <w:lang w:val="en-US" w:eastAsia="zh-CN"/>
        </w:rPr>
      </w:pPr>
      <w:r>
        <w:rPr>
          <w:rFonts w:hint="eastAsia"/>
          <w:color w:val="auto"/>
          <w:highlight w:val="none"/>
        </w:rPr>
        <w:t>DZ</w:t>
      </w:r>
      <w:r>
        <w:rPr>
          <w:color w:val="auto"/>
          <w:highlight w:val="none"/>
        </w:rPr>
        <w:t>/</w:t>
      </w:r>
      <w:r>
        <w:rPr>
          <w:rFonts w:hint="eastAsia"/>
          <w:color w:val="auto"/>
          <w:highlight w:val="none"/>
        </w:rPr>
        <w:t xml:space="preserve">T </w:t>
      </w:r>
      <w:r>
        <w:rPr>
          <w:rFonts w:hint="eastAsia"/>
          <w:color w:val="auto"/>
          <w:highlight w:val="none"/>
          <w:lang w:val="en-US" w:eastAsia="zh-CN"/>
        </w:rPr>
        <w:t>0377</w:t>
      </w:r>
      <w:r>
        <w:rPr>
          <w:rFonts w:hint="eastAsia"/>
          <w:color w:val="auto"/>
          <w:highlight w:val="none"/>
        </w:rPr>
        <w:t xml:space="preserve">  </w:t>
      </w:r>
      <w:r>
        <w:rPr>
          <w:rFonts w:hint="eastAsia"/>
          <w:color w:val="auto"/>
          <w:highlight w:val="none"/>
          <w:lang w:val="en-US" w:eastAsia="zh-CN"/>
        </w:rPr>
        <w:t>煤层气测井规范</w:t>
      </w:r>
    </w:p>
    <w:p>
      <w:pPr>
        <w:pStyle w:val="56"/>
        <w:ind w:firstLine="420"/>
        <w:rPr>
          <w:color w:val="auto"/>
          <w:highlight w:val="none"/>
        </w:rPr>
      </w:pPr>
      <w:r>
        <w:rPr>
          <w:rFonts w:hint="eastAsia"/>
          <w:color w:val="auto"/>
          <w:highlight w:val="none"/>
          <w:lang w:val="en-US" w:eastAsia="zh-CN"/>
        </w:rPr>
        <w:t>H</w:t>
      </w:r>
      <w:r>
        <w:rPr>
          <w:rFonts w:hint="eastAsia"/>
          <w:color w:val="auto"/>
          <w:highlight w:val="none"/>
        </w:rPr>
        <w:t xml:space="preserve">J 25.1  </w:t>
      </w:r>
      <w:r>
        <w:rPr>
          <w:rFonts w:hint="eastAsia"/>
          <w:color w:val="auto"/>
          <w:highlight w:val="none"/>
          <w:lang w:val="en-US" w:eastAsia="zh-CN"/>
        </w:rPr>
        <w:t xml:space="preserve">  </w:t>
      </w:r>
      <w:r>
        <w:rPr>
          <w:rFonts w:hint="eastAsia"/>
          <w:color w:val="auto"/>
          <w:highlight w:val="none"/>
        </w:rPr>
        <w:t>建设用地土壤污染状况调查技术导则</w:t>
      </w:r>
    </w:p>
    <w:p>
      <w:pPr>
        <w:pStyle w:val="56"/>
        <w:ind w:firstLine="420"/>
        <w:rPr>
          <w:color w:val="auto"/>
          <w:highlight w:val="none"/>
        </w:rPr>
      </w:pPr>
      <w:r>
        <w:rPr>
          <w:rFonts w:hint="eastAsia"/>
          <w:color w:val="auto"/>
          <w:highlight w:val="none"/>
        </w:rPr>
        <w:t xml:space="preserve">HJ 25.2  </w:t>
      </w:r>
      <w:r>
        <w:rPr>
          <w:rFonts w:hint="eastAsia"/>
          <w:color w:val="auto"/>
          <w:highlight w:val="none"/>
          <w:lang w:val="en-US" w:eastAsia="zh-CN"/>
        </w:rPr>
        <w:t xml:space="preserve">  </w:t>
      </w:r>
      <w:r>
        <w:rPr>
          <w:rFonts w:hint="eastAsia"/>
          <w:color w:val="auto"/>
          <w:highlight w:val="none"/>
        </w:rPr>
        <w:t>建设用地土壤污染风险管控和修复监测技术导则</w:t>
      </w:r>
    </w:p>
    <w:p>
      <w:pPr>
        <w:pStyle w:val="56"/>
        <w:ind w:firstLine="420"/>
        <w:rPr>
          <w:rFonts w:hint="eastAsia"/>
          <w:color w:val="auto"/>
          <w:highlight w:val="none"/>
          <w:lang w:val="en-US" w:eastAsia="zh-CN"/>
        </w:rPr>
      </w:pPr>
      <w:r>
        <w:rPr>
          <w:rFonts w:hint="eastAsia"/>
          <w:color w:val="auto"/>
          <w:highlight w:val="none"/>
          <w:lang w:val="en-US" w:eastAsia="zh-CN"/>
        </w:rPr>
        <w:t>SY</w:t>
      </w:r>
      <w:r>
        <w:rPr>
          <w:color w:val="auto"/>
          <w:highlight w:val="none"/>
        </w:rPr>
        <w:t xml:space="preserve"> </w:t>
      </w:r>
      <w:r>
        <w:rPr>
          <w:rFonts w:hint="eastAsia"/>
          <w:color w:val="auto"/>
          <w:highlight w:val="none"/>
          <w:lang w:val="en-US" w:eastAsia="zh-CN"/>
        </w:rPr>
        <w:t>5436</w:t>
      </w:r>
      <w:r>
        <w:rPr>
          <w:rFonts w:hint="eastAsia"/>
          <w:color w:val="auto"/>
          <w:highlight w:val="none"/>
        </w:rPr>
        <w:t xml:space="preserve">  </w:t>
      </w:r>
      <w:r>
        <w:rPr>
          <w:rFonts w:hint="eastAsia"/>
          <w:color w:val="auto"/>
          <w:highlight w:val="none"/>
          <w:lang w:val="en-US" w:eastAsia="zh-CN"/>
        </w:rPr>
        <w:t xml:space="preserve">  石油射孔、井壁取心民用爆炸物品安全规程</w:t>
      </w:r>
    </w:p>
    <w:p>
      <w:pPr>
        <w:pStyle w:val="56"/>
        <w:ind w:firstLine="420"/>
        <w:rPr>
          <w:rFonts w:hint="eastAsia"/>
          <w:color w:val="auto"/>
          <w:highlight w:val="none"/>
        </w:rPr>
      </w:pPr>
      <w:r>
        <w:rPr>
          <w:rFonts w:hint="eastAsia"/>
          <w:color w:val="auto"/>
          <w:highlight w:val="none"/>
        </w:rPr>
        <w:t>SY</w:t>
      </w:r>
      <w:r>
        <w:rPr>
          <w:color w:val="auto"/>
          <w:highlight w:val="none"/>
        </w:rPr>
        <w:t xml:space="preserve"> </w:t>
      </w:r>
      <w:r>
        <w:rPr>
          <w:rFonts w:hint="eastAsia"/>
          <w:color w:val="auto"/>
          <w:highlight w:val="none"/>
        </w:rPr>
        <w:t>6</w:t>
      </w:r>
      <w:r>
        <w:rPr>
          <w:rFonts w:hint="eastAsia"/>
          <w:color w:val="auto"/>
          <w:highlight w:val="none"/>
          <w:lang w:val="en-US" w:eastAsia="zh-CN"/>
        </w:rPr>
        <w:t>348</w:t>
      </w:r>
      <w:r>
        <w:rPr>
          <w:rFonts w:hint="eastAsia"/>
          <w:color w:val="auto"/>
          <w:highlight w:val="none"/>
        </w:rPr>
        <w:t xml:space="preserve">  </w:t>
      </w:r>
      <w:r>
        <w:rPr>
          <w:rFonts w:hint="eastAsia"/>
          <w:color w:val="auto"/>
          <w:highlight w:val="none"/>
          <w:lang w:val="en-US" w:eastAsia="zh-CN"/>
        </w:rPr>
        <w:t xml:space="preserve">  陆上石油天然气</w:t>
      </w:r>
      <w:r>
        <w:rPr>
          <w:rFonts w:hint="eastAsia"/>
          <w:color w:val="auto"/>
          <w:highlight w:val="none"/>
        </w:rPr>
        <w:t>录井安全</w:t>
      </w:r>
      <w:r>
        <w:rPr>
          <w:rFonts w:hint="eastAsia"/>
          <w:color w:val="auto"/>
          <w:highlight w:val="none"/>
          <w:lang w:val="en-US" w:eastAsia="zh-CN"/>
        </w:rPr>
        <w:t>规程</w:t>
      </w:r>
    </w:p>
    <w:p>
      <w:pPr>
        <w:pStyle w:val="56"/>
        <w:ind w:firstLine="420"/>
        <w:rPr>
          <w:rFonts w:hint="eastAsia"/>
          <w:color w:val="auto"/>
          <w:highlight w:val="none"/>
        </w:rPr>
      </w:pPr>
      <w:r>
        <w:rPr>
          <w:rFonts w:hint="eastAsia"/>
          <w:color w:val="auto"/>
          <w:highlight w:val="none"/>
        </w:rPr>
        <w:t>SY/T 6277  硫化氢环境人身防护规范</w:t>
      </w:r>
    </w:p>
    <w:p>
      <w:pPr>
        <w:pStyle w:val="56"/>
        <w:ind w:firstLine="420"/>
        <w:rPr>
          <w:rFonts w:hint="eastAsia"/>
          <w:color w:val="auto"/>
          <w:highlight w:val="none"/>
        </w:rPr>
      </w:pPr>
      <w:r>
        <w:rPr>
          <w:rFonts w:hint="eastAsia"/>
          <w:color w:val="auto"/>
          <w:highlight w:val="none"/>
        </w:rPr>
        <w:t>SY/T 6610  含硫化氢油气井井下作业推荐作法</w:t>
      </w:r>
    </w:p>
    <w:p>
      <w:pPr>
        <w:pStyle w:val="56"/>
        <w:ind w:firstLine="420"/>
        <w:rPr>
          <w:color w:val="auto"/>
          <w:highlight w:val="none"/>
        </w:rPr>
      </w:pPr>
      <w:r>
        <w:rPr>
          <w:rFonts w:hint="eastAsia"/>
          <w:color w:val="auto"/>
          <w:highlight w:val="none"/>
        </w:rPr>
        <w:t>TD/T 1036  土地复垦质量控制标准</w:t>
      </w:r>
    </w:p>
    <w:p>
      <w:pPr>
        <w:pStyle w:val="56"/>
        <w:ind w:firstLine="420"/>
        <w:rPr>
          <w:rFonts w:hint="eastAsia"/>
          <w:color w:val="auto"/>
          <w:highlight w:val="none"/>
        </w:rPr>
      </w:pPr>
      <w:r>
        <w:rPr>
          <w:rFonts w:hint="eastAsia"/>
          <w:color w:val="auto"/>
          <w:highlight w:val="none"/>
        </w:rPr>
        <w:t>TD/T 1048  耕作层土壤剥离利用技术规范</w:t>
      </w:r>
    </w:p>
    <w:p>
      <w:pPr>
        <w:pStyle w:val="104"/>
        <w:spacing w:before="312" w:after="312"/>
        <w:rPr>
          <w:color w:val="auto"/>
          <w:highlight w:val="none"/>
        </w:rPr>
      </w:pPr>
      <w:bookmarkStart w:id="46" w:name="_Toc97191425"/>
      <w:bookmarkStart w:id="47" w:name="_Toc32075"/>
      <w:r>
        <w:rPr>
          <w:rFonts w:hint="eastAsia"/>
          <w:color w:val="auto"/>
          <w:szCs w:val="21"/>
          <w:highlight w:val="none"/>
        </w:rPr>
        <w:t>术语和定义</w:t>
      </w:r>
      <w:bookmarkEnd w:id="46"/>
      <w:bookmarkEnd w:id="47"/>
    </w:p>
    <w:sdt>
      <w:sdtPr>
        <w:rPr>
          <w:color w:val="auto"/>
          <w:highlight w:val="none"/>
        </w:rPr>
        <w:id w:val="-1909835108"/>
        <w:placeholder>
          <w:docPart w:val="9A64BD1B5B994D759A3FE7D526D3C3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56"/>
            <w:ind w:firstLine="420"/>
            <w:rPr>
              <w:color w:val="auto"/>
              <w:highlight w:val="none"/>
            </w:rPr>
          </w:pPr>
          <w:bookmarkStart w:id="48" w:name="_Toc26986532"/>
          <w:bookmarkEnd w:id="48"/>
          <w:r>
            <w:rPr>
              <w:color w:val="auto"/>
              <w:highlight w:val="none"/>
            </w:rPr>
            <w:t>下列术语和定义适用于本文件。</w:t>
          </w:r>
        </w:p>
      </w:sdtContent>
    </w:sdt>
    <w:p>
      <w:pPr>
        <w:pStyle w:val="223"/>
        <w:ind w:left="420" w:hanging="420" w:hangingChars="200"/>
        <w:outlineLvl w:val="1"/>
        <w:rPr>
          <w:color w:val="auto"/>
          <w:highlight w:val="none"/>
        </w:rPr>
      </w:pPr>
      <w:r>
        <w:rPr>
          <w:color w:val="auto"/>
          <w:highlight w:val="none"/>
        </w:rPr>
        <w:br w:type="textWrapping"/>
      </w:r>
      <w:r>
        <w:rPr>
          <w:rFonts w:hint="eastAsia" w:ascii="黑体" w:hAnsi="黑体" w:eastAsia="黑体"/>
          <w:color w:val="auto"/>
          <w:highlight w:val="none"/>
        </w:rPr>
        <w:t>煤层气 c</w:t>
      </w:r>
      <w:r>
        <w:rPr>
          <w:rFonts w:ascii="黑体" w:hAnsi="黑体" w:eastAsia="黑体"/>
          <w:color w:val="auto"/>
          <w:highlight w:val="none"/>
        </w:rPr>
        <w:t>oalbed methane</w:t>
      </w:r>
    </w:p>
    <w:p>
      <w:pPr>
        <w:pStyle w:val="56"/>
        <w:ind w:firstLine="420"/>
        <w:rPr>
          <w:rFonts w:hint="eastAsia"/>
          <w:color w:val="auto"/>
          <w:highlight w:val="none"/>
        </w:rPr>
      </w:pPr>
      <w:r>
        <w:rPr>
          <w:rFonts w:hint="eastAsia"/>
          <w:color w:val="auto"/>
          <w:highlight w:val="none"/>
        </w:rPr>
        <w:t>赋存在煤层中，原始赋存状态以吸附在煤基质颗粒表面为主，以</w:t>
      </w:r>
      <w:r>
        <w:rPr>
          <w:rFonts w:hint="eastAsia"/>
          <w:color w:val="auto"/>
          <w:highlight w:val="none"/>
          <w:lang w:val="en-US" w:eastAsia="zh-CN"/>
        </w:rPr>
        <w:t>游离</w:t>
      </w:r>
      <w:r>
        <w:rPr>
          <w:rFonts w:hint="eastAsia"/>
          <w:color w:val="auto"/>
          <w:highlight w:val="none"/>
        </w:rPr>
        <w:t>于煤割理、裂隙</w:t>
      </w:r>
      <w:r>
        <w:rPr>
          <w:rFonts w:hint="eastAsia"/>
          <w:color w:val="auto"/>
          <w:highlight w:val="none"/>
          <w:lang w:val="en-US" w:eastAsia="zh-CN"/>
        </w:rPr>
        <w:t>和</w:t>
      </w:r>
      <w:r>
        <w:rPr>
          <w:rFonts w:hint="eastAsia"/>
          <w:color w:val="auto"/>
          <w:highlight w:val="none"/>
        </w:rPr>
        <w:t>孔隙中</w:t>
      </w:r>
      <w:r>
        <w:rPr>
          <w:rFonts w:hint="eastAsia"/>
          <w:color w:val="auto"/>
          <w:highlight w:val="none"/>
          <w:lang w:val="en-US" w:eastAsia="zh-CN"/>
        </w:rPr>
        <w:t>或</w:t>
      </w:r>
      <w:r>
        <w:rPr>
          <w:rFonts w:hint="eastAsia"/>
          <w:color w:val="auto"/>
          <w:highlight w:val="none"/>
        </w:rPr>
        <w:t>溶解于煤层水中为辅</w:t>
      </w:r>
      <w:r>
        <w:rPr>
          <w:rFonts w:hint="eastAsia"/>
          <w:color w:val="auto"/>
          <w:highlight w:val="none"/>
          <w:lang w:eastAsia="zh-CN"/>
        </w:rPr>
        <w:t>，</w:t>
      </w:r>
      <w:r>
        <w:rPr>
          <w:rFonts w:hint="eastAsia"/>
          <w:color w:val="auto"/>
          <w:highlight w:val="none"/>
          <w:lang w:val="en-US" w:eastAsia="zh-CN"/>
        </w:rPr>
        <w:t>并以甲烷为主要成分的烃类气体</w:t>
      </w:r>
      <w:r>
        <w:rPr>
          <w:rFonts w:hint="eastAsia"/>
          <w:color w:val="auto"/>
          <w:highlight w:val="none"/>
        </w:rPr>
        <w:t>。</w:t>
      </w:r>
    </w:p>
    <w:p>
      <w:pPr>
        <w:pStyle w:val="56"/>
        <w:ind w:firstLine="420"/>
        <w:rPr>
          <w:rFonts w:hint="eastAsia"/>
          <w:color w:val="auto"/>
        </w:rPr>
      </w:pPr>
      <w:r>
        <w:rPr>
          <w:rFonts w:hint="eastAsia"/>
          <w:color w:val="auto"/>
          <w:lang w:val="en-US" w:eastAsia="zh-CN"/>
        </w:rPr>
        <w:t>[来源：GB/T 29119-2023,3.1]</w:t>
      </w:r>
    </w:p>
    <w:p>
      <w:pPr>
        <w:pStyle w:val="223"/>
        <w:ind w:left="420" w:hanging="420" w:hangingChars="200"/>
        <w:outlineLvl w:val="1"/>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煤层气勘查 </w:t>
      </w:r>
      <w:r>
        <w:rPr>
          <w:rFonts w:ascii="黑体" w:hAnsi="黑体" w:eastAsia="黑体"/>
          <w:color w:val="auto"/>
          <w:highlight w:val="none"/>
        </w:rPr>
        <w:t>coalbed methane exploration</w:t>
      </w:r>
    </w:p>
    <w:p>
      <w:pPr>
        <w:pStyle w:val="56"/>
        <w:ind w:firstLine="420"/>
        <w:rPr>
          <w:color w:val="auto"/>
          <w:highlight w:val="none"/>
        </w:rPr>
      </w:pPr>
      <w:r>
        <w:rPr>
          <w:color w:val="auto"/>
          <w:highlight w:val="none"/>
        </w:rPr>
        <w:t>在充分分析地质资料的基础上，利用</w:t>
      </w:r>
      <w:r>
        <w:rPr>
          <w:rFonts w:hint="eastAsia"/>
          <w:color w:val="auto"/>
          <w:highlight w:val="none"/>
          <w:lang w:eastAsia="zh-CN"/>
        </w:rPr>
        <w:t>测量、</w:t>
      </w:r>
      <w:r>
        <w:rPr>
          <w:rFonts w:hint="eastAsia"/>
          <w:color w:val="auto"/>
          <w:highlight w:val="none"/>
          <w:lang w:val="en-US" w:eastAsia="zh-CN"/>
        </w:rPr>
        <w:t>物探</w:t>
      </w:r>
      <w:r>
        <w:rPr>
          <w:color w:val="auto"/>
          <w:highlight w:val="none"/>
        </w:rPr>
        <w:t>、钻井、</w:t>
      </w:r>
      <w:r>
        <w:rPr>
          <w:rFonts w:hint="eastAsia"/>
          <w:color w:val="auto"/>
          <w:highlight w:val="none"/>
          <w:lang w:eastAsia="zh-CN"/>
        </w:rPr>
        <w:t>录井、测井、</w:t>
      </w:r>
      <w:r>
        <w:rPr>
          <w:rFonts w:hint="eastAsia"/>
          <w:color w:val="auto"/>
          <w:highlight w:val="none"/>
          <w:lang w:val="en-US" w:eastAsia="zh-CN"/>
        </w:rPr>
        <w:t>试井、</w:t>
      </w:r>
      <w:r>
        <w:rPr>
          <w:rFonts w:hint="eastAsia"/>
          <w:color w:val="auto"/>
          <w:highlight w:val="none"/>
          <w:lang w:eastAsia="zh-CN"/>
        </w:rPr>
        <w:t>固井、压裂、排采、</w:t>
      </w:r>
      <w:r>
        <w:rPr>
          <w:rFonts w:hint="eastAsia"/>
          <w:color w:val="auto"/>
          <w:highlight w:val="none"/>
          <w:lang w:val="en-US" w:eastAsia="zh-CN"/>
        </w:rPr>
        <w:t>修井</w:t>
      </w:r>
      <w:r>
        <w:rPr>
          <w:rFonts w:hint="eastAsia"/>
          <w:color w:val="auto"/>
          <w:highlight w:val="none"/>
        </w:rPr>
        <w:t>等手段，调查煤层气资源</w:t>
      </w:r>
      <w:r>
        <w:rPr>
          <w:rFonts w:hint="eastAsia"/>
          <w:color w:val="auto"/>
          <w:highlight w:val="none"/>
          <w:lang w:eastAsia="zh-CN"/>
        </w:rPr>
        <w:t>量</w:t>
      </w:r>
      <w:r>
        <w:rPr>
          <w:rFonts w:hint="eastAsia"/>
          <w:color w:val="auto"/>
          <w:highlight w:val="none"/>
          <w:lang w:val="en-US" w:eastAsia="zh-CN"/>
        </w:rPr>
        <w:t>及</w:t>
      </w:r>
      <w:r>
        <w:rPr>
          <w:rFonts w:hint="eastAsia"/>
          <w:color w:val="auto"/>
          <w:highlight w:val="none"/>
        </w:rPr>
        <w:t>赋存条件的评价研究</w:t>
      </w:r>
      <w:r>
        <w:rPr>
          <w:rFonts w:hint="eastAsia"/>
          <w:color w:val="auto"/>
          <w:highlight w:val="none"/>
          <w:lang w:val="en-US" w:eastAsia="zh-CN"/>
        </w:rPr>
        <w:t>和</w:t>
      </w:r>
      <w:r>
        <w:rPr>
          <w:rFonts w:hint="eastAsia"/>
          <w:color w:val="auto"/>
          <w:highlight w:val="none"/>
        </w:rPr>
        <w:t>工程实施过程。</w:t>
      </w:r>
    </w:p>
    <w:p>
      <w:pPr>
        <w:pStyle w:val="223"/>
        <w:ind w:left="420" w:hanging="420" w:hangingChars="200"/>
        <w:outlineLvl w:val="1"/>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lang w:val="en-US" w:eastAsia="zh-CN"/>
        </w:rPr>
        <w:t>煤层气</w:t>
      </w:r>
      <w:r>
        <w:rPr>
          <w:rFonts w:hint="eastAsia" w:ascii="黑体" w:hAnsi="黑体" w:eastAsia="黑体"/>
          <w:color w:val="auto"/>
          <w:highlight w:val="none"/>
        </w:rPr>
        <w:t xml:space="preserve">绿色勘查 </w:t>
      </w:r>
      <w:r>
        <w:rPr>
          <w:rFonts w:ascii="黑体" w:hAnsi="黑体" w:eastAsia="黑体"/>
          <w:color w:val="auto"/>
          <w:highlight w:val="none"/>
        </w:rPr>
        <w:t>green exploration</w:t>
      </w:r>
      <w:r>
        <w:rPr>
          <w:rFonts w:hint="eastAsia" w:ascii="黑体" w:hAnsi="黑体" w:eastAsia="黑体"/>
          <w:color w:val="auto"/>
          <w:highlight w:val="none"/>
          <w:lang w:val="en-US" w:eastAsia="zh-CN"/>
        </w:rPr>
        <w:t xml:space="preserve"> of </w:t>
      </w:r>
      <w:r>
        <w:rPr>
          <w:rFonts w:hint="eastAsia" w:ascii="黑体" w:hAnsi="黑体" w:eastAsia="黑体"/>
          <w:color w:val="auto"/>
          <w:highlight w:val="none"/>
        </w:rPr>
        <w:t>c</w:t>
      </w:r>
      <w:r>
        <w:rPr>
          <w:rFonts w:ascii="黑体" w:hAnsi="黑体" w:eastAsia="黑体"/>
          <w:color w:val="auto"/>
          <w:highlight w:val="none"/>
        </w:rPr>
        <w:t>oalbed methane</w:t>
      </w:r>
    </w:p>
    <w:p>
      <w:pPr>
        <w:pStyle w:val="56"/>
        <w:ind w:firstLine="420"/>
        <w:rPr>
          <w:rFonts w:hint="eastAsia"/>
          <w:color w:val="auto"/>
          <w:highlight w:val="none"/>
          <w:lang w:val="en-US" w:eastAsia="zh-CN"/>
        </w:rPr>
      </w:pPr>
      <w:r>
        <w:rPr>
          <w:rFonts w:hint="eastAsia"/>
          <w:color w:val="auto"/>
          <w:highlight w:val="none"/>
        </w:rPr>
        <w:t>在实施煤层气资源勘查过程中，以绿色发展理念为引领，通过运用</w:t>
      </w:r>
      <w:r>
        <w:rPr>
          <w:rFonts w:hint="eastAsia"/>
          <w:color w:val="auto"/>
          <w:highlight w:val="none"/>
          <w:lang w:val="en-US" w:eastAsia="zh-CN"/>
        </w:rPr>
        <w:t>高效、环保</w:t>
      </w:r>
      <w:r>
        <w:rPr>
          <w:rFonts w:hint="eastAsia"/>
          <w:color w:val="auto"/>
          <w:highlight w:val="none"/>
        </w:rPr>
        <w:t>的勘查</w:t>
      </w:r>
      <w:r>
        <w:rPr>
          <w:rFonts w:hint="eastAsia"/>
          <w:color w:val="auto"/>
          <w:highlight w:val="none"/>
          <w:lang w:val="en-US" w:eastAsia="zh-CN"/>
        </w:rPr>
        <w:t>技术</w:t>
      </w:r>
      <w:r>
        <w:rPr>
          <w:rFonts w:hint="eastAsia"/>
          <w:color w:val="auto"/>
          <w:highlight w:val="none"/>
        </w:rPr>
        <w:t>方法、设备和管理</w:t>
      </w:r>
      <w:r>
        <w:rPr>
          <w:rFonts w:hint="eastAsia"/>
          <w:color w:val="auto"/>
          <w:highlight w:val="none"/>
          <w:lang w:val="en-US" w:eastAsia="zh-CN"/>
        </w:rPr>
        <w:t>手段</w:t>
      </w:r>
      <w:r>
        <w:rPr>
          <w:rFonts w:hint="eastAsia"/>
          <w:color w:val="auto"/>
          <w:highlight w:val="none"/>
        </w:rPr>
        <w:t>，最大限度地减少对生态环境的影响，实现</w:t>
      </w:r>
      <w:r>
        <w:rPr>
          <w:rFonts w:hint="eastAsia"/>
          <w:color w:val="auto"/>
          <w:highlight w:val="none"/>
          <w:lang w:val="en-US" w:eastAsia="zh-CN"/>
        </w:rPr>
        <w:t>资源</w:t>
      </w:r>
      <w:r>
        <w:rPr>
          <w:color w:val="auto"/>
          <w:highlight w:val="none"/>
        </w:rPr>
        <w:t>勘查与生态环境保护协调发展</w:t>
      </w:r>
      <w:r>
        <w:rPr>
          <w:rFonts w:hint="eastAsia"/>
          <w:color w:val="auto"/>
          <w:highlight w:val="none"/>
          <w:lang w:val="en-US" w:eastAsia="zh-CN"/>
        </w:rPr>
        <w:t>的一种勘查</w:t>
      </w:r>
      <w:r>
        <w:rPr>
          <w:rFonts w:hint="eastAsia"/>
          <w:color w:val="auto"/>
          <w:highlight w:val="none"/>
          <w:lang w:val="en-US" w:eastAsia="zh-CN"/>
        </w:rPr>
        <w:t>模式。</w:t>
      </w:r>
    </w:p>
    <w:p>
      <w:pPr>
        <w:pStyle w:val="223"/>
        <w:ind w:left="420" w:hanging="420" w:hangingChars="200"/>
        <w:outlineLvl w:val="1"/>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和谐勘查 </w:t>
      </w:r>
      <w:r>
        <w:rPr>
          <w:rFonts w:ascii="黑体" w:hAnsi="黑体" w:eastAsia="黑体"/>
          <w:color w:val="auto"/>
          <w:highlight w:val="none"/>
        </w:rPr>
        <w:t>harmonious exploration</w:t>
      </w:r>
    </w:p>
    <w:p>
      <w:pPr>
        <w:pStyle w:val="56"/>
        <w:ind w:firstLine="420"/>
        <w:rPr>
          <w:rFonts w:hint="eastAsia"/>
          <w:color w:val="auto"/>
          <w:highlight w:val="none"/>
        </w:rPr>
      </w:pPr>
      <w:r>
        <w:rPr>
          <w:rFonts w:hint="eastAsia"/>
          <w:color w:val="auto"/>
          <w:highlight w:val="none"/>
        </w:rPr>
        <w:t>在勘查过程中，以自然与人文环境和谐发展理念为引领，</w:t>
      </w:r>
      <w:r>
        <w:rPr>
          <w:color w:val="auto"/>
          <w:highlight w:val="none"/>
        </w:rPr>
        <w:t>尊重</w:t>
      </w:r>
      <w:r>
        <w:rPr>
          <w:rFonts w:hint="eastAsia"/>
          <w:color w:val="auto"/>
          <w:highlight w:val="none"/>
          <w:lang w:eastAsia="zh-CN"/>
        </w:rPr>
        <w:t>当地</w:t>
      </w:r>
      <w:r>
        <w:rPr>
          <w:rFonts w:hint="eastAsia"/>
          <w:color w:val="auto"/>
          <w:highlight w:val="none"/>
          <w:lang w:val="en-US" w:eastAsia="zh-CN"/>
        </w:rPr>
        <w:t>群众的民俗习惯</w:t>
      </w:r>
      <w:r>
        <w:rPr>
          <w:rFonts w:hint="eastAsia"/>
          <w:color w:val="auto"/>
          <w:highlight w:val="none"/>
          <w:lang w:val="en-US" w:eastAsia="zh-CN"/>
        </w:rPr>
        <w:t>及</w:t>
      </w:r>
      <w:r>
        <w:rPr>
          <w:color w:val="auto"/>
          <w:highlight w:val="none"/>
        </w:rPr>
        <w:t>文化传统</w:t>
      </w:r>
      <w:r>
        <w:rPr>
          <w:rFonts w:hint="eastAsia"/>
          <w:color w:val="auto"/>
          <w:highlight w:val="none"/>
          <w:lang w:eastAsia="zh-CN"/>
        </w:rPr>
        <w:t>，</w:t>
      </w:r>
      <w:r>
        <w:rPr>
          <w:rFonts w:hint="eastAsia"/>
          <w:color w:val="auto"/>
          <w:highlight w:val="none"/>
        </w:rPr>
        <w:t>处理好</w:t>
      </w:r>
      <w:r>
        <w:rPr>
          <w:rFonts w:hint="eastAsia"/>
          <w:color w:val="auto"/>
          <w:highlight w:val="none"/>
          <w:lang w:val="en-US" w:eastAsia="zh-CN"/>
        </w:rPr>
        <w:t>地方</w:t>
      </w:r>
      <w:r>
        <w:rPr>
          <w:rFonts w:hint="eastAsia"/>
          <w:color w:val="auto"/>
          <w:highlight w:val="none"/>
        </w:rPr>
        <w:t>关系，</w:t>
      </w:r>
      <w:r>
        <w:rPr>
          <w:rFonts w:hint="eastAsia"/>
          <w:color w:val="auto"/>
          <w:highlight w:val="none"/>
          <w:lang w:val="en-US" w:eastAsia="zh-CN"/>
        </w:rPr>
        <w:t>创造</w:t>
      </w:r>
      <w:r>
        <w:rPr>
          <w:rFonts w:hint="eastAsia"/>
          <w:color w:val="auto"/>
          <w:highlight w:val="none"/>
        </w:rPr>
        <w:t>健康、安全、</w:t>
      </w:r>
      <w:r>
        <w:rPr>
          <w:rFonts w:hint="eastAsia"/>
          <w:color w:val="auto"/>
          <w:highlight w:val="none"/>
          <w:lang w:val="en-US" w:eastAsia="zh-CN"/>
        </w:rPr>
        <w:t>环保</w:t>
      </w:r>
      <w:r>
        <w:rPr>
          <w:rFonts w:hint="eastAsia"/>
          <w:color w:val="auto"/>
          <w:highlight w:val="none"/>
        </w:rPr>
        <w:t>的勘查环境</w:t>
      </w:r>
      <w:r>
        <w:rPr>
          <w:rFonts w:hint="eastAsia"/>
          <w:color w:val="auto"/>
          <w:highlight w:val="none"/>
          <w:lang w:eastAsia="zh-CN"/>
        </w:rPr>
        <w:t>，</w:t>
      </w:r>
      <w:r>
        <w:rPr>
          <w:color w:val="auto"/>
          <w:highlight w:val="none"/>
        </w:rPr>
        <w:t>实现人与自然、人与社会的和谐发展</w:t>
      </w:r>
      <w:r>
        <w:rPr>
          <w:rFonts w:hint="eastAsia"/>
          <w:color w:val="auto"/>
          <w:highlight w:val="none"/>
        </w:rPr>
        <w:t>。</w:t>
      </w:r>
    </w:p>
    <w:p>
      <w:pPr>
        <w:pStyle w:val="104"/>
        <w:spacing w:before="312" w:after="312"/>
        <w:rPr>
          <w:color w:val="auto"/>
          <w:highlight w:val="none"/>
        </w:rPr>
      </w:pPr>
      <w:bookmarkStart w:id="49" w:name="_Toc15044"/>
      <w:r>
        <w:rPr>
          <w:rFonts w:hint="eastAsia"/>
          <w:color w:val="auto"/>
          <w:highlight w:val="none"/>
        </w:rPr>
        <w:t>总则</w:t>
      </w:r>
      <w:bookmarkEnd w:id="49"/>
    </w:p>
    <w:p>
      <w:pPr>
        <w:pStyle w:val="105"/>
        <w:spacing w:before="156" w:after="156"/>
        <w:rPr>
          <w:color w:val="auto"/>
          <w:highlight w:val="none"/>
        </w:rPr>
      </w:pPr>
      <w:bookmarkStart w:id="50" w:name="_Toc17536"/>
      <w:r>
        <w:rPr>
          <w:rFonts w:hint="eastAsia"/>
          <w:color w:val="auto"/>
          <w:highlight w:val="none"/>
        </w:rPr>
        <w:t>基本原则</w:t>
      </w:r>
      <w:bookmarkEnd w:id="50"/>
    </w:p>
    <w:p>
      <w:pPr>
        <w:pStyle w:val="165"/>
        <w:rPr>
          <w:color w:val="auto"/>
          <w:highlight w:val="none"/>
        </w:rPr>
      </w:pPr>
      <w:r>
        <w:rPr>
          <w:rFonts w:hint="eastAsia"/>
          <w:color w:val="auto"/>
          <w:highlight w:val="none"/>
        </w:rPr>
        <w:t>煤层气勘查开发与生态环境保护并重原则</w:t>
      </w:r>
    </w:p>
    <w:p>
      <w:pPr>
        <w:pStyle w:val="165"/>
        <w:numPr>
          <w:ilvl w:val="3"/>
          <w:numId w:val="0"/>
        </w:numPr>
        <w:ind w:firstLine="420" w:firstLineChars="200"/>
        <w:rPr>
          <w:color w:val="auto"/>
          <w:highlight w:val="none"/>
        </w:rPr>
      </w:pPr>
      <w:r>
        <w:rPr>
          <w:rFonts w:hint="eastAsia"/>
          <w:color w:val="auto"/>
          <w:highlight w:val="none"/>
        </w:rPr>
        <w:t>将绿色勘查理念贯穿于煤层气勘查全过程，坚持</w:t>
      </w:r>
      <w:r>
        <w:rPr>
          <w:rFonts w:hint="eastAsia"/>
          <w:color w:val="auto"/>
          <w:highlight w:val="none"/>
          <w:lang w:val="en-US" w:eastAsia="zh-CN"/>
        </w:rPr>
        <w:t>绿色勘查与地质工作同研究、同部署、同设计、同实施、同检查、同考核、同验收</w:t>
      </w:r>
      <w:r>
        <w:rPr>
          <w:rFonts w:hint="eastAsia"/>
          <w:color w:val="auto"/>
          <w:highlight w:val="none"/>
        </w:rPr>
        <w:t>，</w:t>
      </w:r>
      <w:r>
        <w:rPr>
          <w:rFonts w:hint="eastAsia"/>
          <w:color w:val="auto"/>
          <w:highlight w:val="none"/>
        </w:rPr>
        <w:t>严守生态</w:t>
      </w:r>
      <w:r>
        <w:rPr>
          <w:rFonts w:hint="eastAsia"/>
          <w:color w:val="auto"/>
          <w:highlight w:val="none"/>
          <w:lang w:eastAsia="zh-CN"/>
        </w:rPr>
        <w:t>保护</w:t>
      </w:r>
      <w:r>
        <w:rPr>
          <w:rFonts w:hint="eastAsia"/>
          <w:color w:val="auto"/>
          <w:highlight w:val="none"/>
        </w:rPr>
        <w:t>红线，减少对生态环境的扰动。</w:t>
      </w:r>
    </w:p>
    <w:p>
      <w:pPr>
        <w:pStyle w:val="165"/>
        <w:rPr>
          <w:color w:val="auto"/>
          <w:highlight w:val="none"/>
        </w:rPr>
      </w:pPr>
      <w:r>
        <w:rPr>
          <w:rFonts w:hint="eastAsia"/>
          <w:color w:val="auto"/>
          <w:highlight w:val="none"/>
        </w:rPr>
        <w:t>科技创新原则</w:t>
      </w:r>
    </w:p>
    <w:p>
      <w:pPr>
        <w:pStyle w:val="165"/>
        <w:numPr>
          <w:ilvl w:val="3"/>
          <w:numId w:val="0"/>
        </w:numPr>
        <w:ind w:leftChars="0" w:firstLine="420" w:firstLineChars="200"/>
        <w:rPr>
          <w:color w:val="auto"/>
          <w:highlight w:val="none"/>
        </w:rPr>
      </w:pPr>
      <w:r>
        <w:rPr>
          <w:rFonts w:hint="eastAsia"/>
          <w:color w:val="auto"/>
          <w:highlight w:val="none"/>
        </w:rPr>
        <w:t>在满足煤层气勘查目的的前提下，通过合理选择有利于生态环境保护的技术方法、手段和设备等，结合地质条件、生态环境现状及施工条件，在道路施工和场地平整、驻地建设、勘查施工、环境修复等方面实施管控，实现对生态环境扰动最小化，推动煤层气</w:t>
      </w:r>
      <w:r>
        <w:rPr>
          <w:rFonts w:hint="eastAsia"/>
          <w:color w:val="auto"/>
          <w:highlight w:val="none"/>
          <w:lang w:val="en-US" w:eastAsia="zh-CN"/>
        </w:rPr>
        <w:t>勘查</w:t>
      </w:r>
      <w:r>
        <w:rPr>
          <w:rFonts w:hint="eastAsia"/>
          <w:color w:val="auto"/>
          <w:highlight w:val="none"/>
        </w:rPr>
        <w:t>高质量发展。</w:t>
      </w:r>
    </w:p>
    <w:p>
      <w:pPr>
        <w:pStyle w:val="165"/>
        <w:rPr>
          <w:color w:val="auto"/>
          <w:highlight w:val="none"/>
        </w:rPr>
      </w:pPr>
      <w:r>
        <w:rPr>
          <w:rFonts w:hint="eastAsia"/>
          <w:color w:val="auto"/>
          <w:highlight w:val="none"/>
        </w:rPr>
        <w:t>谁勘查谁负责、谁施工谁恢复、谁破坏谁治理原则</w:t>
      </w:r>
    </w:p>
    <w:p>
      <w:pPr>
        <w:pStyle w:val="165"/>
        <w:numPr>
          <w:ilvl w:val="3"/>
          <w:numId w:val="0"/>
        </w:numPr>
        <w:ind w:leftChars="0" w:firstLine="420" w:firstLineChars="200"/>
        <w:rPr>
          <w:rFonts w:hint="eastAsia" w:eastAsia="宋体"/>
          <w:color w:val="auto"/>
          <w:highlight w:val="none"/>
          <w:lang w:val="en-US" w:eastAsia="zh-CN"/>
        </w:rPr>
      </w:pPr>
      <w:r>
        <w:rPr>
          <w:rFonts w:hint="eastAsia"/>
          <w:color w:val="auto"/>
          <w:highlight w:val="none"/>
        </w:rPr>
        <w:t>在煤层气勘查前研判并调查施工可能造成生态环境</w:t>
      </w:r>
      <w:r>
        <w:rPr>
          <w:rFonts w:hint="eastAsia"/>
          <w:color w:val="auto"/>
          <w:highlight w:val="none"/>
          <w:lang w:eastAsia="zh-CN"/>
        </w:rPr>
        <w:t>、</w:t>
      </w:r>
      <w:r>
        <w:rPr>
          <w:rFonts w:hint="eastAsia"/>
          <w:color w:val="auto"/>
          <w:highlight w:val="none"/>
        </w:rPr>
        <w:t>社会环境的</w:t>
      </w:r>
      <w:r>
        <w:rPr>
          <w:rFonts w:hint="eastAsia"/>
          <w:color w:val="auto"/>
          <w:highlight w:val="none"/>
          <w:lang w:val="en-US" w:eastAsia="zh-CN"/>
        </w:rPr>
        <w:t>不利</w:t>
      </w:r>
      <w:r>
        <w:rPr>
          <w:rFonts w:hint="eastAsia"/>
          <w:color w:val="auto"/>
          <w:highlight w:val="none"/>
        </w:rPr>
        <w:t>影响，预防保护在先，修复治理在后</w:t>
      </w:r>
      <w:r>
        <w:rPr>
          <w:rFonts w:hint="eastAsia"/>
          <w:color w:val="auto"/>
          <w:highlight w:val="none"/>
          <w:lang w:eastAsia="zh-CN"/>
        </w:rPr>
        <w:t>。</w:t>
      </w:r>
      <w:r>
        <w:rPr>
          <w:rFonts w:hint="eastAsia"/>
          <w:color w:val="auto"/>
          <w:highlight w:val="none"/>
          <w:lang w:val="en-US" w:eastAsia="zh-CN"/>
        </w:rPr>
        <w:t>对已产生的环境问题，坚持</w:t>
      </w:r>
      <w:r>
        <w:rPr>
          <w:rFonts w:hint="eastAsia"/>
          <w:color w:val="auto"/>
          <w:highlight w:val="none"/>
        </w:rPr>
        <w:t>谁勘查谁负责、谁施工谁恢复、谁破坏谁治理原则</w:t>
      </w:r>
      <w:r>
        <w:rPr>
          <w:rFonts w:hint="eastAsia"/>
          <w:color w:val="auto"/>
          <w:highlight w:val="none"/>
          <w:lang w:eastAsia="zh-CN"/>
        </w:rPr>
        <w:t>。</w:t>
      </w:r>
    </w:p>
    <w:p>
      <w:pPr>
        <w:pStyle w:val="165"/>
        <w:rPr>
          <w:rFonts w:hint="eastAsia"/>
          <w:color w:val="auto"/>
          <w:highlight w:val="none"/>
        </w:rPr>
      </w:pPr>
      <w:r>
        <w:rPr>
          <w:rFonts w:hint="eastAsia"/>
          <w:color w:val="auto"/>
          <w:highlight w:val="none"/>
        </w:rPr>
        <w:t>和谐勘查原则</w:t>
      </w:r>
    </w:p>
    <w:p>
      <w:pPr>
        <w:pStyle w:val="165"/>
        <w:numPr>
          <w:numId w:val="0"/>
        </w:numPr>
        <w:ind w:leftChars="0" w:firstLine="420" w:firstLineChars="200"/>
        <w:rPr>
          <w:rFonts w:hint="eastAsia"/>
          <w:color w:val="auto"/>
          <w:highlight w:val="none"/>
        </w:rPr>
      </w:pPr>
      <w:r>
        <w:rPr>
          <w:rFonts w:hint="eastAsia"/>
          <w:color w:val="auto"/>
          <w:highlight w:val="none"/>
        </w:rPr>
        <w:t>尊重自然，尊重当地</w:t>
      </w:r>
      <w:r>
        <w:rPr>
          <w:rFonts w:hint="eastAsia"/>
          <w:color w:val="auto"/>
          <w:highlight w:val="none"/>
          <w:lang w:eastAsia="zh-CN"/>
        </w:rPr>
        <w:t>群众</w:t>
      </w:r>
      <w:r>
        <w:rPr>
          <w:rFonts w:hint="eastAsia"/>
          <w:color w:val="auto"/>
          <w:highlight w:val="none"/>
          <w:lang w:val="en-US" w:eastAsia="zh-CN"/>
        </w:rPr>
        <w:t>民族风俗习惯</w:t>
      </w:r>
      <w:r>
        <w:rPr>
          <w:rFonts w:hint="eastAsia"/>
          <w:color w:val="auto"/>
          <w:highlight w:val="none"/>
        </w:rPr>
        <w:t>，处理好</w:t>
      </w:r>
      <w:r>
        <w:rPr>
          <w:rFonts w:hint="eastAsia"/>
          <w:color w:val="auto"/>
          <w:highlight w:val="none"/>
          <w:lang w:val="en-US" w:eastAsia="zh-CN"/>
        </w:rPr>
        <w:t>地方</w:t>
      </w:r>
      <w:r>
        <w:rPr>
          <w:rFonts w:hint="eastAsia"/>
          <w:color w:val="auto"/>
          <w:highlight w:val="none"/>
        </w:rPr>
        <w:t>关系，构建和谐勘查氛围。</w:t>
      </w:r>
    </w:p>
    <w:p>
      <w:pPr>
        <w:pStyle w:val="165"/>
        <w:rPr>
          <w:color w:val="auto"/>
          <w:highlight w:val="none"/>
        </w:rPr>
      </w:pPr>
      <w:r>
        <w:rPr>
          <w:rFonts w:hint="eastAsia"/>
          <w:color w:val="auto"/>
          <w:highlight w:val="none"/>
        </w:rPr>
        <w:t>因地制宜原则</w:t>
      </w:r>
    </w:p>
    <w:p>
      <w:pPr>
        <w:pStyle w:val="165"/>
        <w:numPr>
          <w:numId w:val="0"/>
        </w:numPr>
        <w:ind w:leftChars="0" w:firstLine="420" w:firstLineChars="200"/>
        <w:rPr>
          <w:rFonts w:hint="eastAsia"/>
          <w:color w:val="auto"/>
          <w:highlight w:val="none"/>
        </w:rPr>
      </w:pPr>
      <w:r>
        <w:rPr>
          <w:rFonts w:hint="eastAsia"/>
          <w:color w:val="auto"/>
          <w:highlight w:val="none"/>
        </w:rPr>
        <w:t>紧扣绿色勘查技术的“适应性”，针对宁夏的地质条件、地貌特征、生态环境，制定符合当地条件的技术方法开展勘查工作。</w:t>
      </w:r>
    </w:p>
    <w:p>
      <w:pPr>
        <w:pStyle w:val="105"/>
        <w:spacing w:before="156" w:after="156"/>
        <w:rPr>
          <w:color w:val="auto"/>
          <w:highlight w:val="none"/>
        </w:rPr>
      </w:pPr>
      <w:bookmarkStart w:id="51" w:name="_Toc21577"/>
      <w:r>
        <w:rPr>
          <w:rFonts w:hint="eastAsia"/>
          <w:color w:val="auto"/>
          <w:highlight w:val="none"/>
        </w:rPr>
        <w:t>基本要求</w:t>
      </w:r>
      <w:bookmarkEnd w:id="51"/>
    </w:p>
    <w:p>
      <w:pPr>
        <w:pStyle w:val="165"/>
        <w:rPr>
          <w:color w:val="auto"/>
          <w:highlight w:val="none"/>
        </w:rPr>
      </w:pPr>
      <w:r>
        <w:rPr>
          <w:rFonts w:hint="eastAsia"/>
          <w:color w:val="auto"/>
          <w:highlight w:val="none"/>
        </w:rPr>
        <w:t>编制</w:t>
      </w:r>
      <w:r>
        <w:rPr>
          <w:rFonts w:hint="eastAsia"/>
          <w:color w:val="auto"/>
          <w:highlight w:val="none"/>
          <w:lang w:val="en-US" w:eastAsia="zh-CN"/>
        </w:rPr>
        <w:t>勘查</w:t>
      </w:r>
      <w:r>
        <w:rPr>
          <w:rFonts w:hint="eastAsia"/>
          <w:color w:val="auto"/>
          <w:highlight w:val="none"/>
        </w:rPr>
        <w:t>设计前，应先收集项目区生态</w:t>
      </w:r>
      <w:r>
        <w:rPr>
          <w:rFonts w:hint="eastAsia"/>
          <w:color w:val="auto"/>
          <w:highlight w:val="none"/>
          <w:lang w:val="en-US" w:eastAsia="zh-CN"/>
        </w:rPr>
        <w:t>环保和卫星影像等</w:t>
      </w:r>
      <w:r>
        <w:rPr>
          <w:rFonts w:hint="eastAsia"/>
          <w:color w:val="auto"/>
          <w:highlight w:val="none"/>
        </w:rPr>
        <w:t>相关资料，了解占地类别，</w:t>
      </w:r>
      <w:r>
        <w:rPr>
          <w:rFonts w:hint="eastAsia"/>
          <w:color w:val="auto"/>
          <w:highlight w:val="none"/>
          <w:lang w:val="en-US" w:eastAsia="zh-CN"/>
        </w:rPr>
        <w:t>分析</w:t>
      </w:r>
      <w:r>
        <w:rPr>
          <w:rFonts w:hint="eastAsia"/>
          <w:color w:val="auto"/>
          <w:highlight w:val="none"/>
        </w:rPr>
        <w:t>勘查</w:t>
      </w:r>
      <w:r>
        <w:rPr>
          <w:rFonts w:hint="eastAsia"/>
          <w:color w:val="auto"/>
          <w:highlight w:val="none"/>
          <w:lang w:val="en-US" w:eastAsia="zh-CN"/>
        </w:rPr>
        <w:t>活动</w:t>
      </w:r>
      <w:r>
        <w:rPr>
          <w:rFonts w:hint="eastAsia"/>
          <w:color w:val="auto"/>
          <w:highlight w:val="none"/>
        </w:rPr>
        <w:t>对水、大气、土壤、生物、自然遗迹、人文遗迹等的环境影响</w:t>
      </w:r>
      <w:r>
        <w:rPr>
          <w:rFonts w:hint="eastAsia"/>
          <w:color w:val="auto"/>
          <w:highlight w:val="none"/>
          <w:lang w:eastAsia="zh-CN"/>
        </w:rPr>
        <w:t>，</w:t>
      </w:r>
      <w:r>
        <w:rPr>
          <w:rFonts w:hint="eastAsia"/>
          <w:color w:val="auto"/>
          <w:highlight w:val="none"/>
          <w:lang w:val="en-US" w:eastAsia="zh-CN"/>
        </w:rPr>
        <w:t>填写勘查环境调查表（相关示例见附录A），</w:t>
      </w:r>
      <w:r>
        <w:rPr>
          <w:rFonts w:hint="eastAsia"/>
          <w:color w:val="auto"/>
          <w:highlight w:val="none"/>
        </w:rPr>
        <w:t>确定主要的环境影响因素。</w:t>
      </w:r>
    </w:p>
    <w:p>
      <w:pPr>
        <w:pStyle w:val="165"/>
        <w:rPr>
          <w:color w:val="auto"/>
          <w:highlight w:val="none"/>
        </w:rPr>
      </w:pPr>
      <w:r>
        <w:rPr>
          <w:rFonts w:hint="eastAsia"/>
          <w:color w:val="auto"/>
          <w:highlight w:val="none"/>
        </w:rPr>
        <w:t>编制勘查设计时应根据主要环境影响因素，优化煤层气勘查工作部署，统筹考虑各阶段要求，制定相应防控措施</w:t>
      </w:r>
      <w:r>
        <w:rPr>
          <w:rFonts w:hint="eastAsia"/>
          <w:color w:val="auto"/>
          <w:highlight w:val="none"/>
          <w:lang w:val="en-US" w:eastAsia="zh-CN"/>
        </w:rPr>
        <w:t>及</w:t>
      </w:r>
      <w:r>
        <w:rPr>
          <w:rFonts w:hint="eastAsia"/>
          <w:color w:val="auto"/>
          <w:highlight w:val="none"/>
        </w:rPr>
        <w:t>环境修复措施，使各项工作实施对环境可防可控，综合开展煤层气绿色勘查工作。</w:t>
      </w:r>
    </w:p>
    <w:p>
      <w:pPr>
        <w:pStyle w:val="165"/>
        <w:rPr>
          <w:color w:val="auto"/>
          <w:highlight w:val="none"/>
        </w:rPr>
      </w:pPr>
      <w:r>
        <w:rPr>
          <w:rFonts w:hint="eastAsia"/>
          <w:color w:val="auto"/>
          <w:highlight w:val="none"/>
          <w:lang w:val="en-US" w:eastAsia="zh-CN"/>
        </w:rPr>
        <w:t>做好前期野外踏勘，</w:t>
      </w:r>
      <w:r>
        <w:rPr>
          <w:rFonts w:hint="eastAsia"/>
          <w:color w:val="auto"/>
          <w:highlight w:val="none"/>
        </w:rPr>
        <w:t>开展环保、安全</w:t>
      </w:r>
      <w:r>
        <w:rPr>
          <w:rFonts w:hint="eastAsia"/>
          <w:color w:val="auto"/>
          <w:highlight w:val="none"/>
          <w:lang w:eastAsia="zh-CN"/>
        </w:rPr>
        <w:t>、</w:t>
      </w:r>
      <w:r>
        <w:rPr>
          <w:rFonts w:hint="eastAsia"/>
          <w:color w:val="auto"/>
          <w:highlight w:val="none"/>
          <w:lang w:val="en-US" w:eastAsia="zh-CN"/>
        </w:rPr>
        <w:t>人文、技术</w:t>
      </w:r>
      <w:r>
        <w:rPr>
          <w:rFonts w:hint="eastAsia"/>
          <w:color w:val="auto"/>
          <w:highlight w:val="none"/>
        </w:rPr>
        <w:t>等培训</w:t>
      </w:r>
      <w:r>
        <w:rPr>
          <w:rFonts w:hint="eastAsia"/>
          <w:color w:val="auto"/>
          <w:highlight w:val="none"/>
          <w:lang w:eastAsia="zh-CN"/>
        </w:rPr>
        <w:t>。</w:t>
      </w:r>
      <w:r>
        <w:rPr>
          <w:rFonts w:hint="eastAsia"/>
          <w:color w:val="auto"/>
          <w:highlight w:val="none"/>
        </w:rPr>
        <w:t>对施工</w:t>
      </w:r>
      <w:r>
        <w:rPr>
          <w:rFonts w:hint="eastAsia"/>
          <w:color w:val="auto"/>
          <w:highlight w:val="none"/>
          <w:lang w:val="en-US" w:eastAsia="zh-CN"/>
        </w:rPr>
        <w:t>影响区</w:t>
      </w:r>
      <w:r>
        <w:rPr>
          <w:rFonts w:hint="eastAsia"/>
          <w:color w:val="auto"/>
          <w:highlight w:val="none"/>
        </w:rPr>
        <w:t>拍摄</w:t>
      </w:r>
      <w:r>
        <w:rPr>
          <w:rFonts w:hint="eastAsia"/>
          <w:color w:val="auto"/>
          <w:highlight w:val="none"/>
          <w:lang w:val="en-US" w:eastAsia="zh-CN"/>
        </w:rPr>
        <w:t>施工</w:t>
      </w:r>
      <w:r>
        <w:rPr>
          <w:rFonts w:hint="eastAsia"/>
          <w:color w:val="auto"/>
          <w:highlight w:val="none"/>
        </w:rPr>
        <w:t>前</w:t>
      </w:r>
      <w:r>
        <w:rPr>
          <w:rFonts w:hint="eastAsia"/>
          <w:color w:val="auto"/>
          <w:highlight w:val="none"/>
          <w:lang w:eastAsia="zh-CN"/>
        </w:rPr>
        <w:t>、</w:t>
      </w:r>
      <w:r>
        <w:rPr>
          <w:rFonts w:hint="eastAsia"/>
          <w:color w:val="auto"/>
          <w:highlight w:val="none"/>
          <w:lang w:val="en-US" w:eastAsia="zh-CN"/>
        </w:rPr>
        <w:t>施工中、恢复后的</w:t>
      </w:r>
      <w:r>
        <w:rPr>
          <w:rFonts w:hint="eastAsia"/>
          <w:color w:val="auto"/>
          <w:highlight w:val="none"/>
        </w:rPr>
        <w:t>照片或视频留存，发现问题及时整改</w:t>
      </w:r>
      <w:r>
        <w:rPr>
          <w:rFonts w:hint="eastAsia"/>
          <w:color w:val="auto"/>
          <w:highlight w:val="none"/>
          <w:lang w:eastAsia="zh-CN"/>
        </w:rPr>
        <w:t>，</w:t>
      </w:r>
      <w:r>
        <w:rPr>
          <w:rFonts w:hint="eastAsia"/>
          <w:color w:val="auto"/>
          <w:highlight w:val="none"/>
          <w:lang w:val="en-US" w:eastAsia="zh-CN"/>
        </w:rPr>
        <w:t>建立台账，便于恢复工作评估</w:t>
      </w:r>
      <w:r>
        <w:rPr>
          <w:rFonts w:hint="eastAsia"/>
          <w:color w:val="auto"/>
          <w:highlight w:val="none"/>
          <w:lang w:eastAsia="zh-CN"/>
        </w:rPr>
        <w:t>。</w:t>
      </w:r>
    </w:p>
    <w:p>
      <w:pPr>
        <w:pStyle w:val="165"/>
        <w:rPr>
          <w:color w:val="auto"/>
          <w:highlight w:val="none"/>
        </w:rPr>
      </w:pPr>
      <w:r>
        <w:rPr>
          <w:rFonts w:hint="eastAsia"/>
          <w:color w:val="auto"/>
          <w:highlight w:val="none"/>
        </w:rPr>
        <w:t>勘查结束后，应按</w:t>
      </w:r>
      <w:r>
        <w:rPr>
          <w:rFonts w:hint="eastAsia"/>
          <w:color w:val="auto"/>
          <w:highlight w:val="none"/>
          <w:lang w:val="en-US" w:eastAsia="zh-CN"/>
        </w:rPr>
        <w:t>景观</w:t>
      </w:r>
      <w:r>
        <w:rPr>
          <w:rFonts w:hint="eastAsia"/>
          <w:color w:val="auto"/>
          <w:highlight w:val="none"/>
        </w:rPr>
        <w:t>相似原则进行恢复治理，对难以恢复到初始状态的，按环境协调原则进行恢复治理，并提交绿色勘查总结报告</w:t>
      </w:r>
      <w:r>
        <w:rPr>
          <w:rFonts w:hint="eastAsia"/>
          <w:color w:val="auto"/>
          <w:highlight w:val="none"/>
          <w:lang w:val="en-US" w:eastAsia="zh-CN"/>
        </w:rPr>
        <w:t>及影像资料</w:t>
      </w:r>
      <w:r>
        <w:rPr>
          <w:rFonts w:hint="eastAsia"/>
          <w:color w:val="auto"/>
          <w:highlight w:val="none"/>
        </w:rPr>
        <w:t>。</w:t>
      </w:r>
    </w:p>
    <w:p>
      <w:pPr>
        <w:pStyle w:val="105"/>
        <w:spacing w:before="156" w:after="156"/>
        <w:rPr>
          <w:color w:val="auto"/>
          <w:highlight w:val="none"/>
        </w:rPr>
      </w:pPr>
      <w:bookmarkStart w:id="52" w:name="_Toc931"/>
      <w:r>
        <w:rPr>
          <w:rFonts w:hint="eastAsia"/>
          <w:color w:val="auto"/>
          <w:highlight w:val="none"/>
        </w:rPr>
        <w:t>基本规定</w:t>
      </w:r>
      <w:bookmarkEnd w:id="52"/>
    </w:p>
    <w:p>
      <w:pPr>
        <w:pStyle w:val="65"/>
        <w:spacing w:before="156" w:after="156"/>
        <w:rPr>
          <w:color w:val="auto"/>
          <w:highlight w:val="none"/>
        </w:rPr>
      </w:pPr>
      <w:r>
        <w:rPr>
          <w:rFonts w:hint="eastAsia"/>
          <w:color w:val="auto"/>
          <w:highlight w:val="none"/>
        </w:rPr>
        <w:t>勘查项目</w:t>
      </w:r>
      <w:r>
        <w:rPr>
          <w:rFonts w:hint="eastAsia"/>
          <w:color w:val="auto"/>
          <w:highlight w:val="none"/>
          <w:lang w:val="en-US" w:eastAsia="zh-CN"/>
        </w:rPr>
        <w:t>立项和</w:t>
      </w:r>
      <w:r>
        <w:rPr>
          <w:rFonts w:hint="eastAsia"/>
          <w:color w:val="auto"/>
          <w:highlight w:val="none"/>
        </w:rPr>
        <w:t>设计</w:t>
      </w:r>
    </w:p>
    <w:p>
      <w:pPr>
        <w:pStyle w:val="165"/>
        <w:numPr>
          <w:ilvl w:val="0"/>
          <w:numId w:val="0"/>
        </w:numPr>
        <w:ind w:firstLine="567" w:firstLineChars="270"/>
        <w:rPr>
          <w:color w:val="auto"/>
          <w:highlight w:val="none"/>
        </w:rPr>
      </w:pPr>
      <w:r>
        <w:rPr>
          <w:rFonts w:hint="eastAsia"/>
          <w:color w:val="auto"/>
          <w:highlight w:val="none"/>
        </w:rPr>
        <w:t>以保护生态环境</w:t>
      </w:r>
      <w:r>
        <w:rPr>
          <w:rFonts w:hint="eastAsia"/>
          <w:color w:val="auto"/>
          <w:highlight w:val="none"/>
          <w:lang w:val="en-US" w:eastAsia="zh-CN"/>
        </w:rPr>
        <w:t>和</w:t>
      </w:r>
      <w:r>
        <w:rPr>
          <w:rFonts w:hint="eastAsia"/>
          <w:color w:val="auto"/>
          <w:highlight w:val="none"/>
        </w:rPr>
        <w:t>达到地质勘查目的为目标，将绿色勘查内容编入煤层气勘查设计，明确绿色勘查方法，说明环境恢复治理要求和措施，并提出保障措施及</w:t>
      </w:r>
      <w:r>
        <w:rPr>
          <w:rFonts w:hint="eastAsia"/>
          <w:color w:val="auto"/>
          <w:highlight w:val="none"/>
          <w:lang w:val="en-US" w:eastAsia="zh-CN"/>
        </w:rPr>
        <w:t>预期</w:t>
      </w:r>
      <w:r>
        <w:rPr>
          <w:rFonts w:hint="eastAsia"/>
          <w:color w:val="auto"/>
          <w:highlight w:val="none"/>
        </w:rPr>
        <w:t>取得的效果。</w:t>
      </w:r>
      <w:r>
        <w:rPr>
          <w:rFonts w:hint="eastAsia"/>
          <w:color w:val="auto"/>
          <w:highlight w:val="none"/>
          <w:lang w:val="en-US" w:eastAsia="zh-CN"/>
        </w:rPr>
        <w:t>必要时可另行编制专项实施方案。</w:t>
      </w:r>
    </w:p>
    <w:p>
      <w:pPr>
        <w:pStyle w:val="65"/>
        <w:spacing w:before="156" w:after="156"/>
        <w:rPr>
          <w:color w:val="auto"/>
          <w:highlight w:val="none"/>
        </w:rPr>
      </w:pPr>
      <w:r>
        <w:rPr>
          <w:rFonts w:hint="eastAsia"/>
          <w:color w:val="auto"/>
          <w:highlight w:val="none"/>
        </w:rPr>
        <w:t>勘查项目实施</w:t>
      </w:r>
    </w:p>
    <w:p>
      <w:pPr>
        <w:pStyle w:val="165"/>
        <w:numPr>
          <w:ilvl w:val="0"/>
          <w:numId w:val="0"/>
        </w:numPr>
        <w:ind w:firstLine="567" w:firstLineChars="270"/>
        <w:rPr>
          <w:color w:val="auto"/>
          <w:highlight w:val="none"/>
        </w:rPr>
      </w:pPr>
      <w:r>
        <w:rPr>
          <w:rFonts w:hint="eastAsia"/>
          <w:color w:val="auto"/>
          <w:highlight w:val="none"/>
        </w:rPr>
        <w:t>严格按照煤层气勘查设计中的</w:t>
      </w:r>
      <w:r>
        <w:rPr>
          <w:rFonts w:hint="eastAsia"/>
          <w:color w:val="auto"/>
          <w:highlight w:val="none"/>
          <w:lang w:val="en-US" w:eastAsia="zh-CN"/>
        </w:rPr>
        <w:t>绿色勘查内容及</w:t>
      </w:r>
      <w:r>
        <w:rPr>
          <w:rFonts w:hint="eastAsia"/>
          <w:color w:val="auto"/>
          <w:highlight w:val="none"/>
        </w:rPr>
        <w:t>具体措施要求，优化工作部署及施工工艺，</w:t>
      </w:r>
      <w:r>
        <w:rPr>
          <w:rFonts w:hint="eastAsia"/>
          <w:color w:val="auto"/>
          <w:highlight w:val="none"/>
          <w:lang w:val="en-US" w:eastAsia="zh-CN"/>
        </w:rPr>
        <w:t>开展</w:t>
      </w:r>
      <w:r>
        <w:rPr>
          <w:rFonts w:hint="eastAsia"/>
          <w:color w:val="auto"/>
          <w:highlight w:val="none"/>
        </w:rPr>
        <w:t>绿色勘查工作检查评价，对出现的动态问题及</w:t>
      </w:r>
      <w:r>
        <w:rPr>
          <w:rFonts w:hint="eastAsia"/>
          <w:color w:val="auto"/>
          <w:highlight w:val="none"/>
          <w:lang w:val="en-US" w:eastAsia="zh-CN"/>
        </w:rPr>
        <w:t>环保</w:t>
      </w:r>
      <w:r>
        <w:rPr>
          <w:rFonts w:hint="eastAsia"/>
          <w:color w:val="auto"/>
          <w:highlight w:val="none"/>
        </w:rPr>
        <w:t>隐患，及时采取有效措施</w:t>
      </w:r>
      <w:r>
        <w:rPr>
          <w:rFonts w:hint="eastAsia"/>
          <w:color w:val="auto"/>
          <w:highlight w:val="none"/>
          <w:lang w:val="en-US" w:eastAsia="zh-CN"/>
        </w:rPr>
        <w:t>进行</w:t>
      </w:r>
      <w:r>
        <w:rPr>
          <w:rFonts w:hint="eastAsia"/>
          <w:color w:val="auto"/>
          <w:highlight w:val="none"/>
        </w:rPr>
        <w:t>处理。</w:t>
      </w:r>
    </w:p>
    <w:p>
      <w:pPr>
        <w:pStyle w:val="65"/>
        <w:spacing w:before="156" w:after="156"/>
        <w:rPr>
          <w:color w:val="auto"/>
          <w:highlight w:val="none"/>
        </w:rPr>
      </w:pPr>
      <w:r>
        <w:rPr>
          <w:rFonts w:hint="eastAsia"/>
          <w:color w:val="auto"/>
          <w:highlight w:val="none"/>
        </w:rPr>
        <w:t>勘查项目验收</w:t>
      </w:r>
    </w:p>
    <w:p>
      <w:pPr>
        <w:pStyle w:val="165"/>
        <w:numPr>
          <w:ilvl w:val="0"/>
          <w:numId w:val="0"/>
        </w:numPr>
        <w:ind w:firstLine="567" w:firstLineChars="270"/>
        <w:rPr>
          <w:rFonts w:hint="default" w:eastAsia="宋体"/>
          <w:color w:val="auto"/>
          <w:highlight w:val="none"/>
          <w:lang w:val="en-US" w:eastAsia="zh-CN"/>
        </w:rPr>
      </w:pPr>
      <w:r>
        <w:rPr>
          <w:rFonts w:hint="eastAsia"/>
          <w:color w:val="auto"/>
          <w:highlight w:val="none"/>
        </w:rPr>
        <w:t>对绿色勘查进行综合效果评价，</w:t>
      </w:r>
      <w:r>
        <w:rPr>
          <w:rFonts w:hint="eastAsia"/>
          <w:color w:val="auto"/>
          <w:highlight w:val="none"/>
          <w:lang w:val="en-US" w:eastAsia="zh-CN"/>
        </w:rPr>
        <w:t>按照绿色勘查设计及相关规范要求进行验收。</w:t>
      </w:r>
    </w:p>
    <w:p>
      <w:pPr>
        <w:pStyle w:val="104"/>
        <w:spacing w:before="312" w:after="312"/>
        <w:rPr>
          <w:color w:val="auto"/>
          <w:highlight w:val="none"/>
        </w:rPr>
      </w:pPr>
      <w:bookmarkStart w:id="53" w:name="_Toc26722"/>
      <w:r>
        <w:rPr>
          <w:rFonts w:hint="eastAsia"/>
          <w:color w:val="auto"/>
          <w:highlight w:val="none"/>
        </w:rPr>
        <w:t>勘查设计</w:t>
      </w:r>
      <w:bookmarkEnd w:id="53"/>
    </w:p>
    <w:p>
      <w:pPr>
        <w:pStyle w:val="105"/>
        <w:spacing w:before="156" w:after="156"/>
        <w:rPr>
          <w:color w:val="auto"/>
          <w:highlight w:val="none"/>
        </w:rPr>
      </w:pPr>
      <w:bookmarkStart w:id="54" w:name="_Toc29939"/>
      <w:r>
        <w:rPr>
          <w:rFonts w:hint="eastAsia"/>
          <w:color w:val="auto"/>
          <w:highlight w:val="none"/>
        </w:rPr>
        <w:t>编制</w:t>
      </w:r>
      <w:r>
        <w:rPr>
          <w:rFonts w:hint="eastAsia"/>
          <w:color w:val="auto"/>
          <w:highlight w:val="none"/>
          <w:lang w:val="en-US" w:eastAsia="zh-CN"/>
        </w:rPr>
        <w:t>依据</w:t>
      </w:r>
      <w:bookmarkEnd w:id="54"/>
    </w:p>
    <w:p>
      <w:pPr>
        <w:pStyle w:val="56"/>
        <w:ind w:firstLine="420"/>
        <w:rPr>
          <w:rFonts w:hint="default" w:eastAsia="宋体"/>
          <w:color w:val="auto"/>
          <w:highlight w:val="none"/>
          <w:lang w:val="en-US" w:eastAsia="zh-CN"/>
        </w:rPr>
      </w:pPr>
      <w:r>
        <w:rPr>
          <w:rFonts w:hint="eastAsia"/>
          <w:color w:val="auto"/>
          <w:highlight w:val="none"/>
        </w:rPr>
        <w:t>国家、行业及自治区有关自然资源、生态环境和地质环境保护、生态保护、环境影响、水土保持、土地复垦和植被恢复等方面的法律法规和标准，</w:t>
      </w:r>
      <w:r>
        <w:rPr>
          <w:rFonts w:hint="eastAsia"/>
          <w:color w:val="auto"/>
          <w:highlight w:val="none"/>
          <w:lang w:val="en-US" w:eastAsia="zh-CN"/>
        </w:rPr>
        <w:t>及勘查区踏勘、调研等资料。</w:t>
      </w:r>
    </w:p>
    <w:p>
      <w:pPr>
        <w:pStyle w:val="105"/>
        <w:spacing w:before="156" w:after="156"/>
        <w:rPr>
          <w:color w:val="auto"/>
          <w:highlight w:val="none"/>
        </w:rPr>
      </w:pPr>
      <w:bookmarkStart w:id="55" w:name="_Toc9540"/>
      <w:r>
        <w:rPr>
          <w:rFonts w:hint="eastAsia"/>
          <w:color w:val="auto"/>
          <w:highlight w:val="none"/>
        </w:rPr>
        <w:t>编制</w:t>
      </w:r>
      <w:r>
        <w:rPr>
          <w:rFonts w:hint="eastAsia"/>
          <w:color w:val="auto"/>
          <w:highlight w:val="none"/>
          <w:lang w:val="en-US" w:eastAsia="zh-CN"/>
        </w:rPr>
        <w:t>要求</w:t>
      </w:r>
      <w:bookmarkEnd w:id="55"/>
    </w:p>
    <w:p>
      <w:pPr>
        <w:pStyle w:val="165"/>
        <w:rPr>
          <w:color w:val="auto"/>
          <w:highlight w:val="none"/>
        </w:rPr>
      </w:pPr>
      <w:r>
        <w:rPr>
          <w:rFonts w:hint="eastAsia"/>
          <w:color w:val="auto"/>
          <w:highlight w:val="none"/>
          <w:lang w:val="en-US" w:eastAsia="zh-CN"/>
        </w:rPr>
        <w:t>勘查设计应</w:t>
      </w:r>
      <w:r>
        <w:rPr>
          <w:rFonts w:hint="eastAsia"/>
          <w:color w:val="auto"/>
          <w:highlight w:val="none"/>
        </w:rPr>
        <w:t>满足煤层气勘查目的，明确绿色勘查工作思路、工作部署及煤层气勘查实施过程中采用的方法、技术、工艺和设备等，制定环境保护措施及修复治理方案。</w:t>
      </w:r>
    </w:p>
    <w:p>
      <w:pPr>
        <w:pStyle w:val="165"/>
        <w:rPr>
          <w:color w:val="auto"/>
          <w:highlight w:val="none"/>
        </w:rPr>
      </w:pPr>
      <w:r>
        <w:rPr>
          <w:rFonts w:hint="eastAsia"/>
          <w:color w:val="auto"/>
          <w:highlight w:val="none"/>
        </w:rPr>
        <w:t>绿色勘查设计应单独成章</w:t>
      </w:r>
      <w:r>
        <w:rPr>
          <w:rFonts w:hint="eastAsia"/>
          <w:color w:val="auto"/>
          <w:highlight w:val="none"/>
          <w:lang w:eastAsia="zh-CN"/>
        </w:rPr>
        <w:t>，或编制专项实施方案，</w:t>
      </w:r>
      <w:r>
        <w:rPr>
          <w:rFonts w:hint="eastAsia"/>
          <w:color w:val="auto"/>
          <w:highlight w:val="none"/>
          <w:lang w:val="en-US" w:eastAsia="zh-CN"/>
        </w:rPr>
        <w:t>章节内容应符合附录B中规定，其内容包括但不限于提纲所列。</w:t>
      </w:r>
    </w:p>
    <w:p>
      <w:pPr>
        <w:pStyle w:val="165"/>
        <w:rPr>
          <w:color w:val="auto"/>
          <w:highlight w:val="none"/>
        </w:rPr>
      </w:pPr>
      <w:r>
        <w:rPr>
          <w:rFonts w:hint="eastAsia"/>
          <w:color w:val="auto"/>
          <w:highlight w:val="none"/>
        </w:rPr>
        <w:t>绿色勘查设计应包含自然资源、生态环境、地质环境和文物保护，节能减排、水土保持、土地复垦、 植被恢复</w:t>
      </w:r>
      <w:r>
        <w:rPr>
          <w:rFonts w:hint="eastAsia"/>
          <w:color w:val="auto"/>
          <w:highlight w:val="none"/>
          <w:lang w:val="en-US" w:eastAsia="zh-CN"/>
        </w:rPr>
        <w:t>及</w:t>
      </w:r>
      <w:r>
        <w:rPr>
          <w:rFonts w:hint="eastAsia"/>
          <w:color w:val="auto"/>
          <w:highlight w:val="none"/>
        </w:rPr>
        <w:t>和谐勘查等内容，</w:t>
      </w:r>
      <w:r>
        <w:rPr>
          <w:rFonts w:hint="eastAsia"/>
          <w:color w:val="auto"/>
          <w:highlight w:val="none"/>
          <w:lang w:val="en-US" w:eastAsia="zh-CN"/>
        </w:rPr>
        <w:t>践行科技创新和社会责任履行，选择先进的勘查技术手段、设备及工艺，确保勘查方案的合理性和勘查效率，提高勘查的科学性和环保性，并强化生态保护区和重要设施的避让。</w:t>
      </w:r>
      <w:r>
        <w:rPr>
          <w:rFonts w:hint="eastAsia"/>
          <w:color w:val="auto"/>
          <w:highlight w:val="none"/>
        </w:rPr>
        <w:t>在满足地质勘查目的及规范允许范围的原则下</w:t>
      </w:r>
      <w:r>
        <w:rPr>
          <w:rFonts w:hint="eastAsia"/>
          <w:color w:val="auto"/>
          <w:highlight w:val="none"/>
          <w:lang w:eastAsia="zh-CN"/>
        </w:rPr>
        <w:t>，</w:t>
      </w:r>
      <w:r>
        <w:rPr>
          <w:rFonts w:hint="eastAsia"/>
          <w:color w:val="auto"/>
          <w:highlight w:val="none"/>
          <w:lang w:val="en-US" w:eastAsia="zh-CN"/>
        </w:rPr>
        <w:t>对勘查过程中出现对生态环境有明显影响的突发性问题，按照地质“三边”工作的原则</w:t>
      </w:r>
      <w:r>
        <w:rPr>
          <w:rFonts w:hint="eastAsia"/>
          <w:color w:val="auto"/>
          <w:highlight w:val="none"/>
        </w:rPr>
        <w:t>进行</w:t>
      </w:r>
      <w:r>
        <w:rPr>
          <w:rFonts w:hint="eastAsia"/>
          <w:color w:val="auto"/>
          <w:highlight w:val="none"/>
          <w:lang w:val="en-US" w:eastAsia="zh-CN"/>
        </w:rPr>
        <w:t>及时评估、及时调整勘查设计</w:t>
      </w:r>
      <w:r>
        <w:rPr>
          <w:rFonts w:hint="eastAsia"/>
          <w:color w:val="auto"/>
          <w:highlight w:val="none"/>
        </w:rPr>
        <w:t>。</w:t>
      </w:r>
    </w:p>
    <w:p>
      <w:pPr>
        <w:pStyle w:val="104"/>
        <w:spacing w:before="312" w:after="312"/>
        <w:rPr>
          <w:color w:val="auto"/>
        </w:rPr>
      </w:pPr>
      <w:bookmarkStart w:id="56" w:name="_Toc16120"/>
      <w:r>
        <w:rPr>
          <w:rFonts w:hint="eastAsia"/>
          <w:color w:val="auto"/>
        </w:rPr>
        <w:t>勘查施工</w:t>
      </w:r>
      <w:bookmarkEnd w:id="56"/>
    </w:p>
    <w:p>
      <w:pPr>
        <w:pStyle w:val="105"/>
        <w:spacing w:before="156" w:after="156"/>
        <w:rPr>
          <w:color w:val="auto"/>
        </w:rPr>
      </w:pPr>
      <w:bookmarkStart w:id="57" w:name="_Toc11226"/>
      <w:r>
        <w:rPr>
          <w:rFonts w:hint="eastAsia"/>
          <w:color w:val="auto"/>
        </w:rPr>
        <w:t>道路与场地</w:t>
      </w:r>
      <w:bookmarkEnd w:id="57"/>
    </w:p>
    <w:p>
      <w:pPr>
        <w:pStyle w:val="65"/>
        <w:spacing w:before="156" w:after="156"/>
        <w:rPr>
          <w:color w:val="auto"/>
        </w:rPr>
      </w:pPr>
      <w:r>
        <w:rPr>
          <w:rFonts w:hint="eastAsia"/>
          <w:color w:val="auto"/>
        </w:rPr>
        <w:t xml:space="preserve">道路 </w:t>
      </w:r>
    </w:p>
    <w:p>
      <w:pPr>
        <w:pStyle w:val="164"/>
        <w:rPr>
          <w:color w:val="auto"/>
        </w:rPr>
      </w:pPr>
      <w:r>
        <w:rPr>
          <w:rFonts w:hint="eastAsia"/>
          <w:color w:val="auto"/>
        </w:rPr>
        <w:t>勘查施工应充分利用现有</w:t>
      </w:r>
      <w:r>
        <w:rPr>
          <w:rFonts w:hint="eastAsia"/>
          <w:color w:val="auto"/>
          <w:highlight w:val="green"/>
          <w:lang w:val="en-US" w:eastAsia="zh-CN"/>
        </w:rPr>
        <w:t>当地</w:t>
      </w:r>
      <w:r>
        <w:rPr>
          <w:rFonts w:hint="eastAsia"/>
          <w:color w:val="auto"/>
        </w:rPr>
        <w:t>公路、村道、居民区通道及农耕道等。确因工作需要而又无道路时，办理相应手续后，修建临时道路。</w:t>
      </w:r>
    </w:p>
    <w:p>
      <w:pPr>
        <w:pStyle w:val="164"/>
        <w:rPr>
          <w:color w:val="auto"/>
        </w:rPr>
      </w:pPr>
      <w:r>
        <w:rPr>
          <w:rFonts w:hint="eastAsia"/>
          <w:color w:val="auto"/>
        </w:rPr>
        <w:t>道路选址、设计、修建兼顾后续勘查施工及当地经济社会发展需要，在满足勘查目的并确保安全的情况下，应严格控制道路规模，避开环境敏感区和重要设施，选择适宜的季节和地段施工，尽量减少挖损，做到挖填平衡，减小对自然环境的破坏或影响。</w:t>
      </w:r>
    </w:p>
    <w:p>
      <w:pPr>
        <w:pStyle w:val="164"/>
        <w:rPr>
          <w:color w:val="auto"/>
        </w:rPr>
      </w:pPr>
      <w:r>
        <w:rPr>
          <w:rFonts w:hint="eastAsia"/>
          <w:color w:val="auto"/>
        </w:rPr>
        <w:t>道路选址应避免堵塞和填充自然排水通道，尽量减小设备搬迁过程对自然环境的破坏或影响。</w:t>
      </w:r>
    </w:p>
    <w:p>
      <w:pPr>
        <w:pStyle w:val="164"/>
        <w:rPr>
          <w:color w:val="auto"/>
        </w:rPr>
      </w:pPr>
      <w:r>
        <w:rPr>
          <w:rFonts w:hint="eastAsia"/>
          <w:color w:val="auto"/>
        </w:rPr>
        <w:t>应视情况采取修筑截排水沟、挡墙、覆盖土工布、围挡等措施，预防因施工可能引发的水土流失、崩塌和滑坡等地质灾害。</w:t>
      </w:r>
    </w:p>
    <w:p>
      <w:pPr>
        <w:pStyle w:val="164"/>
        <w:rPr>
          <w:color w:val="auto"/>
        </w:rPr>
      </w:pPr>
      <w:r>
        <w:rPr>
          <w:rFonts w:hint="eastAsia"/>
          <w:color w:val="auto"/>
        </w:rPr>
        <w:t>新修道路的表土剥离和储存应符合TD/T1048，如土石需外运，应按指定位置堆放和规范管理。</w:t>
      </w:r>
    </w:p>
    <w:p>
      <w:pPr>
        <w:pStyle w:val="65"/>
        <w:spacing w:before="156" w:after="156"/>
        <w:rPr>
          <w:color w:val="auto"/>
        </w:rPr>
      </w:pPr>
      <w:r>
        <w:rPr>
          <w:rFonts w:hint="eastAsia"/>
          <w:color w:val="auto"/>
        </w:rPr>
        <w:t>场地</w:t>
      </w:r>
    </w:p>
    <w:p>
      <w:pPr>
        <w:pStyle w:val="94"/>
        <w:spacing w:before="156" w:after="156"/>
        <w:rPr>
          <w:color w:val="auto"/>
        </w:rPr>
      </w:pPr>
      <w:r>
        <w:rPr>
          <w:rFonts w:hint="eastAsia"/>
          <w:color w:val="auto"/>
        </w:rPr>
        <w:t>钻探场地</w:t>
      </w:r>
    </w:p>
    <w:p>
      <w:pPr>
        <w:pStyle w:val="56"/>
        <w:ind w:firstLine="420"/>
        <w:rPr>
          <w:color w:val="auto"/>
        </w:rPr>
      </w:pPr>
      <w:bookmarkStart w:id="58" w:name="_Toc18789"/>
      <w:r>
        <w:rPr>
          <w:rFonts w:hint="eastAsia"/>
          <w:color w:val="auto"/>
        </w:rPr>
        <w:t>依据现场地形条件和工作需要，应合理选择钻井井场及设施布局，减少占地面积和对植被土壤的影响，具体要求如下：</w:t>
      </w:r>
    </w:p>
    <w:p>
      <w:pPr>
        <w:pStyle w:val="174"/>
        <w:rPr>
          <w:color w:val="auto"/>
        </w:rPr>
      </w:pPr>
      <w:r>
        <w:rPr>
          <w:rFonts w:hint="eastAsia"/>
          <w:color w:val="auto"/>
          <w:highlight w:val="green"/>
        </w:rPr>
        <w:t>钻探场地优先选择在空旷地段，明确场地</w:t>
      </w:r>
      <w:r>
        <w:rPr>
          <w:rFonts w:hint="eastAsia"/>
          <w:color w:val="auto"/>
          <w:highlight w:val="green"/>
          <w:lang w:val="en-US" w:eastAsia="zh-CN"/>
        </w:rPr>
        <w:t>规模</w:t>
      </w:r>
      <w:r>
        <w:rPr>
          <w:rFonts w:hint="eastAsia"/>
          <w:color w:val="auto"/>
          <w:highlight w:val="green"/>
        </w:rPr>
        <w:t>边界</w:t>
      </w:r>
      <w:r>
        <w:rPr>
          <w:rFonts w:hint="eastAsia"/>
          <w:color w:val="auto"/>
        </w:rPr>
        <w:t>，周边</w:t>
      </w:r>
      <w:r>
        <w:rPr>
          <w:rFonts w:hint="eastAsia"/>
          <w:color w:val="auto"/>
          <w:lang w:val="en-US" w:eastAsia="zh-CN"/>
        </w:rPr>
        <w:t>植被</w:t>
      </w:r>
      <w:r>
        <w:rPr>
          <w:rFonts w:hint="eastAsia"/>
          <w:color w:val="auto"/>
        </w:rPr>
        <w:t>尽量保留，妨碍明显的</w:t>
      </w:r>
      <w:r>
        <w:rPr>
          <w:rFonts w:hint="eastAsia"/>
          <w:color w:val="auto"/>
          <w:lang w:val="en-US" w:eastAsia="zh-CN"/>
        </w:rPr>
        <w:t>树木</w:t>
      </w:r>
      <w:r>
        <w:rPr>
          <w:rFonts w:hint="eastAsia"/>
          <w:color w:val="auto"/>
        </w:rPr>
        <w:t>要求移植，便于恢复，平整结束后要安装醒目的场地围栏。场地内部要求按相关规范布局，</w:t>
      </w:r>
      <w:r>
        <w:rPr>
          <w:rFonts w:hint="eastAsia"/>
          <w:color w:val="auto"/>
          <w:highlight w:val="green"/>
        </w:rPr>
        <w:t>做到安全、科学、健康、环保</w:t>
      </w:r>
      <w:r>
        <w:rPr>
          <w:rFonts w:hint="eastAsia"/>
          <w:color w:val="auto"/>
          <w:lang w:eastAsia="zh-CN"/>
        </w:rPr>
        <w:t>；</w:t>
      </w:r>
    </w:p>
    <w:p>
      <w:pPr>
        <w:pStyle w:val="174"/>
        <w:rPr>
          <w:color w:val="auto"/>
        </w:rPr>
      </w:pPr>
      <w:r>
        <w:rPr>
          <w:rFonts w:hint="eastAsia"/>
          <w:color w:val="auto"/>
        </w:rPr>
        <w:t>场内主设备、油料区、泥浆池、管汇、值班房等设施，在满足安装及操作使用情况下，紧凑布置，减小占地面积</w:t>
      </w:r>
      <w:r>
        <w:rPr>
          <w:rFonts w:hint="eastAsia"/>
          <w:color w:val="auto"/>
          <w:lang w:eastAsia="zh-CN"/>
        </w:rPr>
        <w:t>；</w:t>
      </w:r>
    </w:p>
    <w:p>
      <w:pPr>
        <w:pStyle w:val="174"/>
        <w:rPr>
          <w:color w:val="auto"/>
        </w:rPr>
      </w:pPr>
      <w:r>
        <w:rPr>
          <w:rFonts w:hint="eastAsia"/>
          <w:color w:val="auto"/>
        </w:rPr>
        <w:t>钻井液循环系统应与钻井施工场地在同一场地布置，当设计多个钻孔在同一场地同时施工时，宜布置共用的钻井液循环系统</w:t>
      </w:r>
      <w:r>
        <w:rPr>
          <w:rFonts w:hint="eastAsia"/>
          <w:color w:val="auto"/>
          <w:lang w:eastAsia="zh-CN"/>
        </w:rPr>
        <w:t>；</w:t>
      </w:r>
    </w:p>
    <w:p>
      <w:pPr>
        <w:pStyle w:val="174"/>
        <w:rPr>
          <w:color w:val="auto"/>
        </w:rPr>
      </w:pPr>
      <w:r>
        <w:rPr>
          <w:rFonts w:hint="eastAsia"/>
          <w:color w:val="auto"/>
        </w:rPr>
        <w:t>钻探场地</w:t>
      </w:r>
      <w:r>
        <w:rPr>
          <w:rFonts w:hint="eastAsia"/>
          <w:color w:val="auto"/>
          <w:highlight w:val="green"/>
          <w:lang w:val="en-US" w:eastAsia="zh-CN"/>
        </w:rPr>
        <w:t>及</w:t>
      </w:r>
      <w:r>
        <w:rPr>
          <w:rFonts w:hint="eastAsia"/>
          <w:color w:val="auto"/>
        </w:rPr>
        <w:t>周围设置排水设施，</w:t>
      </w:r>
      <w:r>
        <w:rPr>
          <w:rFonts w:hint="eastAsia"/>
          <w:color w:val="auto"/>
          <w:highlight w:val="green"/>
          <w:lang w:val="en-US" w:eastAsia="zh-CN"/>
        </w:rPr>
        <w:t>保持水路畅通，</w:t>
      </w:r>
      <w:r>
        <w:rPr>
          <w:rFonts w:hint="eastAsia"/>
          <w:color w:val="auto"/>
        </w:rPr>
        <w:t>应满足坡面水、季节性暴雨等的排放</w:t>
      </w:r>
      <w:r>
        <w:rPr>
          <w:rFonts w:hint="eastAsia"/>
          <w:color w:val="auto"/>
          <w:lang w:val="en-US" w:eastAsia="zh-CN"/>
        </w:rPr>
        <w:t>条件</w:t>
      </w:r>
      <w:r>
        <w:rPr>
          <w:rFonts w:hint="eastAsia"/>
          <w:color w:val="auto"/>
        </w:rPr>
        <w:t>。</w:t>
      </w:r>
    </w:p>
    <w:p>
      <w:pPr>
        <w:pStyle w:val="94"/>
        <w:spacing w:before="156" w:after="156"/>
        <w:rPr>
          <w:color w:val="auto"/>
        </w:rPr>
      </w:pPr>
      <w:r>
        <w:rPr>
          <w:rFonts w:hint="eastAsia"/>
          <w:color w:val="auto"/>
        </w:rPr>
        <w:t>驻地</w:t>
      </w:r>
    </w:p>
    <w:p>
      <w:pPr>
        <w:pStyle w:val="56"/>
        <w:rPr>
          <w:rFonts w:hint="default" w:eastAsia="宋体"/>
          <w:color w:val="auto"/>
          <w:highlight w:val="green"/>
          <w:lang w:val="en-US" w:eastAsia="zh-CN"/>
        </w:rPr>
      </w:pPr>
      <w:r>
        <w:rPr>
          <w:rFonts w:hint="eastAsia"/>
          <w:color w:val="auto"/>
          <w:highlight w:val="green"/>
          <w:lang w:val="en-US" w:eastAsia="zh-CN"/>
        </w:rPr>
        <w:t>现场人员驻地要充分利用已有构筑物，对需新建驻地的要优先选择空旷、安全、对环境影响小的区域布置，具体要求如下：</w:t>
      </w:r>
    </w:p>
    <w:p>
      <w:pPr>
        <w:pStyle w:val="174"/>
        <w:numPr>
          <w:ilvl w:val="0"/>
          <w:numId w:val="32"/>
        </w:numPr>
        <w:rPr>
          <w:color w:val="auto"/>
        </w:rPr>
      </w:pPr>
      <w:r>
        <w:rPr>
          <w:rFonts w:hint="eastAsia"/>
          <w:color w:val="auto"/>
        </w:rPr>
        <w:t>施工驻地应优先就近租用当地民居或公共建筑物</w:t>
      </w:r>
      <w:r>
        <w:rPr>
          <w:rFonts w:hint="eastAsia"/>
          <w:color w:val="auto"/>
          <w:lang w:eastAsia="zh-CN"/>
        </w:rPr>
        <w:t>；</w:t>
      </w:r>
    </w:p>
    <w:p>
      <w:pPr>
        <w:pStyle w:val="174"/>
        <w:numPr>
          <w:ilvl w:val="0"/>
          <w:numId w:val="32"/>
        </w:numPr>
        <w:rPr>
          <w:color w:val="auto"/>
          <w:highlight w:val="green"/>
        </w:rPr>
      </w:pPr>
      <w:r>
        <w:rPr>
          <w:rFonts w:hint="eastAsia"/>
          <w:color w:val="auto"/>
          <w:highlight w:val="green"/>
          <w:lang w:val="en-US" w:eastAsia="zh-CN"/>
        </w:rPr>
        <w:t>驻地选择要结合施工现场地形地貌条件，</w:t>
      </w:r>
      <w:r>
        <w:rPr>
          <w:rFonts w:hint="eastAsia"/>
          <w:color w:val="auto"/>
          <w:highlight w:val="green"/>
        </w:rPr>
        <w:t>在满足生产、生活需要的前提下，</w:t>
      </w:r>
      <w:r>
        <w:rPr>
          <w:rFonts w:hint="eastAsia"/>
          <w:color w:val="auto"/>
          <w:highlight w:val="green"/>
          <w:lang w:val="en-US" w:eastAsia="zh-CN"/>
        </w:rPr>
        <w:t>优先选择地势相对高处、</w:t>
      </w:r>
      <w:r>
        <w:rPr>
          <w:rFonts w:hint="eastAsia"/>
          <w:color w:val="auto"/>
          <w:highlight w:val="green"/>
        </w:rPr>
        <w:t>对环境影响较小的区域建设</w:t>
      </w:r>
      <w:r>
        <w:rPr>
          <w:rFonts w:hint="eastAsia"/>
          <w:color w:val="auto"/>
          <w:highlight w:val="green"/>
          <w:lang w:val="en-US" w:eastAsia="zh-CN"/>
        </w:rPr>
        <w:t>，避开泥石流、滑坡、洪水和塌陷等地段，确保驻地安全、畅通。要</w:t>
      </w:r>
      <w:r>
        <w:rPr>
          <w:rFonts w:hint="eastAsia"/>
          <w:color w:val="auto"/>
          <w:highlight w:val="green"/>
        </w:rPr>
        <w:t>控制驻地占地面积，</w:t>
      </w:r>
      <w:r>
        <w:rPr>
          <w:rFonts w:hAnsi="宋体" w:cs="宋体"/>
          <w:color w:val="auto"/>
          <w:spacing w:val="-2"/>
          <w:szCs w:val="21"/>
          <w:highlight w:val="green"/>
        </w:rPr>
        <w:t>宜采用活动板房</w:t>
      </w:r>
      <w:r>
        <w:rPr>
          <w:rFonts w:hint="eastAsia" w:hAnsi="宋体" w:cs="宋体"/>
          <w:color w:val="auto"/>
          <w:spacing w:val="-2"/>
          <w:szCs w:val="21"/>
          <w:highlight w:val="green"/>
          <w:lang w:val="en-US" w:eastAsia="zh-CN"/>
        </w:rPr>
        <w:t>等简易紧凑设施，减小对环境的影响</w:t>
      </w:r>
      <w:r>
        <w:rPr>
          <w:rFonts w:hint="eastAsia" w:hAnsi="宋体" w:cs="宋体"/>
          <w:color w:val="auto"/>
          <w:spacing w:val="-3"/>
          <w:szCs w:val="21"/>
          <w:highlight w:val="green"/>
          <w:lang w:eastAsia="zh-CN"/>
        </w:rPr>
        <w:t>；</w:t>
      </w:r>
    </w:p>
    <w:p>
      <w:pPr>
        <w:pStyle w:val="174"/>
        <w:rPr>
          <w:color w:val="auto"/>
        </w:rPr>
      </w:pPr>
      <w:r>
        <w:rPr>
          <w:rFonts w:hint="eastAsia" w:hAnsi="宋体" w:cs="宋体"/>
          <w:color w:val="auto"/>
          <w:spacing w:val="-3"/>
          <w:szCs w:val="21"/>
        </w:rPr>
        <w:t>驻地生活垃圾要</w:t>
      </w:r>
      <w:r>
        <w:rPr>
          <w:rFonts w:hint="eastAsia" w:hAnsi="宋体" w:cs="宋体"/>
          <w:color w:val="auto"/>
          <w:spacing w:val="-3"/>
          <w:szCs w:val="21"/>
          <w:highlight w:val="green"/>
          <w:lang w:val="en-US" w:eastAsia="zh-CN"/>
        </w:rPr>
        <w:t>分类</w:t>
      </w:r>
      <w:r>
        <w:rPr>
          <w:rFonts w:hint="eastAsia" w:hAnsi="宋体" w:cs="宋体"/>
          <w:color w:val="auto"/>
          <w:spacing w:val="-3"/>
          <w:szCs w:val="21"/>
        </w:rPr>
        <w:t>及时清理，集中处理，防止污染环境</w:t>
      </w:r>
      <w:r>
        <w:rPr>
          <w:rFonts w:hint="eastAsia" w:hAnsi="宋体" w:cs="宋体"/>
          <w:color w:val="auto"/>
          <w:spacing w:val="-3"/>
          <w:szCs w:val="21"/>
          <w:lang w:eastAsia="zh-CN"/>
        </w:rPr>
        <w:t>；</w:t>
      </w:r>
    </w:p>
    <w:p>
      <w:pPr>
        <w:pStyle w:val="174"/>
        <w:rPr>
          <w:color w:val="auto"/>
        </w:rPr>
      </w:pPr>
      <w:r>
        <w:rPr>
          <w:rFonts w:hint="eastAsia"/>
          <w:color w:val="auto"/>
        </w:rPr>
        <w:t>根据施工当地季节性风向，原则上要求人员驻地处于井场上风口</w:t>
      </w:r>
      <w:r>
        <w:rPr>
          <w:rFonts w:hint="eastAsia" w:hAnsi="宋体" w:cs="宋体"/>
          <w:color w:val="auto"/>
          <w:spacing w:val="-3"/>
          <w:szCs w:val="21"/>
        </w:rPr>
        <w:t>。</w:t>
      </w:r>
    </w:p>
    <w:p>
      <w:pPr>
        <w:pStyle w:val="105"/>
        <w:spacing w:before="156" w:after="156"/>
        <w:rPr>
          <w:color w:val="auto"/>
        </w:rPr>
      </w:pPr>
      <w:r>
        <w:rPr>
          <w:rFonts w:hint="eastAsia"/>
          <w:color w:val="auto"/>
          <w:lang w:val="en-US" w:eastAsia="zh-CN"/>
        </w:rPr>
        <w:t>地质</w:t>
      </w:r>
      <w:r>
        <w:rPr>
          <w:rFonts w:hint="eastAsia"/>
          <w:color w:val="auto"/>
        </w:rPr>
        <w:t>测量工程</w:t>
      </w:r>
      <w:bookmarkEnd w:id="58"/>
    </w:p>
    <w:p>
      <w:pPr>
        <w:pStyle w:val="65"/>
        <w:spacing w:before="156" w:after="156"/>
        <w:rPr>
          <w:color w:val="auto"/>
        </w:rPr>
      </w:pPr>
      <w:r>
        <w:rPr>
          <w:rFonts w:hint="eastAsia" w:ascii="宋体" w:hAnsi="宋体" w:eastAsia="宋体" w:cs="宋体"/>
          <w:color w:val="auto"/>
          <w:spacing w:val="-2"/>
          <w:szCs w:val="21"/>
        </w:rPr>
        <w:t>在满足地质工作目的和质量的情况下，作业点和作业路线应避开珍稀、濒危野生动植物自然分布区域。必须穿行此区域时，开车时不应鸣笛，行走时不应恐吓、伤害野生动物；不应采摘、踩踏珍稀野生动植物。</w:t>
      </w:r>
    </w:p>
    <w:p>
      <w:pPr>
        <w:pStyle w:val="65"/>
        <w:spacing w:before="156" w:after="156"/>
        <w:rPr>
          <w:color w:val="auto"/>
        </w:rPr>
      </w:pPr>
      <w:r>
        <w:rPr>
          <w:rFonts w:hint="eastAsia" w:ascii="宋体" w:hAnsi="宋体" w:eastAsia="宋体" w:cs="宋体"/>
          <w:color w:val="auto"/>
          <w:spacing w:val="-2"/>
          <w:szCs w:val="21"/>
        </w:rPr>
        <w:t>作业时</w:t>
      </w:r>
      <w:r>
        <w:rPr>
          <w:rFonts w:hint="eastAsia" w:ascii="宋体" w:hAnsi="宋体" w:eastAsia="宋体" w:cs="宋体"/>
          <w:color w:val="auto"/>
          <w:spacing w:val="-2"/>
          <w:szCs w:val="21"/>
          <w:highlight w:val="green"/>
          <w:lang w:val="en-US" w:eastAsia="zh-CN"/>
        </w:rPr>
        <w:t>需</w:t>
      </w:r>
      <w:r>
        <w:rPr>
          <w:rFonts w:hint="eastAsia" w:ascii="宋体" w:hAnsi="宋体" w:eastAsia="宋体" w:cs="宋体"/>
          <w:color w:val="auto"/>
          <w:spacing w:val="-2"/>
          <w:szCs w:val="21"/>
        </w:rPr>
        <w:t>标记点位的，应使用环保材料标记。作业中和作业后产生的废纸、金属、玻璃、塑料袋（瓶）、包装袋等垃圾和废电池、化学试剂等有害废弃物应带回驻地，分类后按规定处置，避免污染水、土壤和大气环境。</w:t>
      </w:r>
    </w:p>
    <w:p>
      <w:pPr>
        <w:pStyle w:val="65"/>
        <w:spacing w:before="156" w:after="156"/>
        <w:rPr>
          <w:color w:val="auto"/>
        </w:rPr>
      </w:pPr>
      <w:r>
        <w:rPr>
          <w:rFonts w:hint="eastAsia" w:ascii="宋体" w:hAnsi="宋体" w:eastAsia="宋体" w:cs="宋体"/>
          <w:color w:val="auto"/>
          <w:spacing w:val="-2"/>
          <w:szCs w:val="21"/>
        </w:rPr>
        <w:t>穿行工作区域无道路时，车辆应尽量避开植被行驶；人员穿行</w:t>
      </w:r>
      <w:r>
        <w:rPr>
          <w:rFonts w:hint="eastAsia" w:ascii="宋体" w:hAnsi="宋体" w:eastAsia="宋体" w:cs="宋体"/>
          <w:color w:val="auto"/>
          <w:spacing w:val="-2"/>
          <w:szCs w:val="21"/>
          <w:lang w:val="en-US" w:eastAsia="zh-CN"/>
        </w:rPr>
        <w:t>植被</w:t>
      </w:r>
      <w:r>
        <w:rPr>
          <w:rFonts w:hint="eastAsia" w:ascii="宋体" w:hAnsi="宋体" w:eastAsia="宋体" w:cs="宋体"/>
          <w:color w:val="auto"/>
          <w:spacing w:val="-2"/>
          <w:szCs w:val="21"/>
        </w:rPr>
        <w:t>茂密</w:t>
      </w:r>
      <w:r>
        <w:rPr>
          <w:rFonts w:hint="eastAsia" w:ascii="宋体" w:hAnsi="宋体" w:eastAsia="宋体" w:cs="宋体"/>
          <w:color w:val="auto"/>
          <w:spacing w:val="-2"/>
          <w:szCs w:val="21"/>
          <w:highlight w:val="green"/>
          <w:lang w:val="en-US" w:eastAsia="zh-CN"/>
        </w:rPr>
        <w:t>区域</w:t>
      </w:r>
      <w:r>
        <w:rPr>
          <w:rFonts w:hint="eastAsia" w:ascii="宋体" w:hAnsi="宋体" w:eastAsia="宋体" w:cs="宋体"/>
          <w:color w:val="auto"/>
          <w:spacing w:val="-2"/>
          <w:szCs w:val="21"/>
        </w:rPr>
        <w:t>时，尽量避免砍伐树木，同行人应走同一条道路，穿越农作物种植区或果园时，不应随意踩踏和采摘。</w:t>
      </w:r>
    </w:p>
    <w:p>
      <w:pPr>
        <w:pStyle w:val="65"/>
        <w:spacing w:before="156" w:after="156"/>
        <w:rPr>
          <w:color w:val="auto"/>
        </w:rPr>
      </w:pPr>
      <w:r>
        <w:rPr>
          <w:rFonts w:hint="eastAsia" w:ascii="宋体" w:hAnsi="宋体" w:eastAsia="宋体" w:cs="宋体"/>
          <w:color w:val="auto"/>
          <w:spacing w:val="-2"/>
          <w:szCs w:val="21"/>
        </w:rPr>
        <w:t>优先选择无人机航空测量，减少对环境的扰动。</w:t>
      </w:r>
    </w:p>
    <w:p>
      <w:pPr>
        <w:pStyle w:val="65"/>
        <w:spacing w:before="156" w:after="156"/>
        <w:rPr>
          <w:color w:val="auto"/>
        </w:rPr>
      </w:pPr>
      <w:r>
        <w:rPr>
          <w:rFonts w:ascii="宋体" w:hAnsi="宋体" w:eastAsia="宋体" w:cs="宋体"/>
          <w:color w:val="auto"/>
        </w:rPr>
        <w:t>作业时应加强火源管理，严禁丢弃火源，预防火灾事故的发生。</w:t>
      </w:r>
    </w:p>
    <w:p>
      <w:pPr>
        <w:pStyle w:val="105"/>
        <w:spacing w:before="156" w:after="156"/>
        <w:rPr>
          <w:color w:val="auto"/>
        </w:rPr>
      </w:pPr>
      <w:bookmarkStart w:id="59" w:name="_Toc19866"/>
      <w:r>
        <w:rPr>
          <w:rFonts w:hint="eastAsia"/>
          <w:color w:val="auto"/>
        </w:rPr>
        <w:t>物探工程</w:t>
      </w:r>
      <w:bookmarkEnd w:id="59"/>
    </w:p>
    <w:p>
      <w:pPr>
        <w:pStyle w:val="165"/>
        <w:rPr>
          <w:color w:val="auto"/>
        </w:rPr>
      </w:pPr>
      <w:r>
        <w:rPr>
          <w:rFonts w:hint="eastAsia"/>
          <w:color w:val="auto"/>
        </w:rPr>
        <w:t>在踏勘工作开始前，应收集有关资料，合理布设工程，尽可能合理避让草地、林地、耕地及生态保护区域等。</w:t>
      </w:r>
    </w:p>
    <w:p>
      <w:pPr>
        <w:pStyle w:val="165"/>
        <w:rPr>
          <w:color w:val="auto"/>
        </w:rPr>
      </w:pPr>
      <w:r>
        <w:rPr>
          <w:rFonts w:hint="eastAsia"/>
          <w:color w:val="auto"/>
        </w:rPr>
        <w:t>在野外勘测时，应在施工图上标注重大环保因素的位置，在技术可行且安全的前提下，宜限制勘测活动影响范围。测量标志物应选用易于降解的材质，避免使用化学纤维、塑料条带等对环境产生影响的材质。若测线条带内遇有重大环保问题或文物古迹，应更改勘测路线和设计方案。</w:t>
      </w:r>
    </w:p>
    <w:p>
      <w:pPr>
        <w:pStyle w:val="165"/>
        <w:rPr>
          <w:color w:val="auto"/>
        </w:rPr>
      </w:pPr>
      <w:r>
        <w:rPr>
          <w:rFonts w:hint="eastAsia"/>
          <w:color w:val="auto"/>
        </w:rPr>
        <w:t>电法测量宜采用固体不极化电极，作业结束后对埋设坑进行回填恢复。工作中的运输车辆和汽(柴)油机尾气排放、噪音应符合相关标准，优先使用清洁能源系统。铺设防渗材料，防止发生油料泄露，废旧电池应回收处理。</w:t>
      </w:r>
    </w:p>
    <w:p>
      <w:pPr>
        <w:pStyle w:val="165"/>
        <w:rPr>
          <w:color w:val="auto"/>
        </w:rPr>
      </w:pPr>
      <w:r>
        <w:rPr>
          <w:rFonts w:hint="eastAsia"/>
          <w:color w:val="auto"/>
        </w:rPr>
        <w:t>地震勘探宜优先使用可控震源，应在震动平板与地面之间加软垫，减轻对植被的破坏；井炮震源使用应按GB 12950执行。数据采集后及时处理</w:t>
      </w:r>
      <w:r>
        <w:rPr>
          <w:rFonts w:hint="eastAsia"/>
          <w:color w:val="auto"/>
          <w:highlight w:val="green"/>
          <w:lang w:val="en-US" w:eastAsia="zh-CN"/>
        </w:rPr>
        <w:t>哑</w:t>
      </w:r>
      <w:r>
        <w:rPr>
          <w:rFonts w:hint="eastAsia"/>
          <w:color w:val="auto"/>
        </w:rPr>
        <w:t>炮，回收测线上的废弃物，恢复施工现场原貌。</w:t>
      </w:r>
    </w:p>
    <w:p>
      <w:pPr>
        <w:pStyle w:val="105"/>
        <w:spacing w:before="156" w:after="156"/>
        <w:rPr>
          <w:color w:val="auto"/>
        </w:rPr>
      </w:pPr>
      <w:bookmarkStart w:id="60" w:name="_Toc20013"/>
      <w:r>
        <w:rPr>
          <w:rFonts w:hint="eastAsia"/>
          <w:color w:val="auto"/>
        </w:rPr>
        <w:t>钻井完井工程</w:t>
      </w:r>
      <w:bookmarkEnd w:id="60"/>
    </w:p>
    <w:p>
      <w:pPr>
        <w:pStyle w:val="165"/>
        <w:rPr>
          <w:color w:val="auto"/>
        </w:rPr>
      </w:pPr>
      <w:r>
        <w:rPr>
          <w:rFonts w:hint="eastAsia"/>
          <w:color w:val="auto"/>
          <w:highlight w:val="green"/>
        </w:rPr>
        <w:t>在满足煤层气勘查目的的前提下，</w:t>
      </w:r>
      <w:r>
        <w:rPr>
          <w:rFonts w:hint="eastAsia"/>
          <w:color w:val="auto"/>
          <w:highlight w:val="green"/>
          <w:lang w:val="en-US" w:eastAsia="zh-CN"/>
        </w:rPr>
        <w:t>根据工程需要可采取一井多用、大位移井、水平井等定向手段，减少井场数量和</w:t>
      </w:r>
      <w:r>
        <w:rPr>
          <w:rFonts w:hint="eastAsia"/>
          <w:color w:val="auto"/>
        </w:rPr>
        <w:t xml:space="preserve">设备搬迁，鼓励采用先进合理的钻进工艺，提高钻进效率，缩短施工周期，减少对环境的影响。        </w:t>
      </w:r>
    </w:p>
    <w:p>
      <w:pPr>
        <w:pStyle w:val="165"/>
        <w:rPr>
          <w:color w:val="auto"/>
        </w:rPr>
      </w:pPr>
      <w:r>
        <w:rPr>
          <w:rFonts w:hint="eastAsia"/>
          <w:color w:val="auto"/>
        </w:rPr>
        <w:t>设备安装搭建时，机台底部应做好防渗处理，油料存放地、钻井液材料及处理剂存放地、循环系统等易发生渗漏污染的区域铺设防渗布，做到“下铺上盖”。</w:t>
      </w:r>
    </w:p>
    <w:p>
      <w:pPr>
        <w:pStyle w:val="165"/>
        <w:rPr>
          <w:rFonts w:hint="eastAsia"/>
          <w:color w:val="auto"/>
        </w:rPr>
      </w:pPr>
      <w:r>
        <w:rPr>
          <w:rFonts w:hint="eastAsia"/>
          <w:color w:val="auto"/>
        </w:rPr>
        <w:t>表层钻进宜采用清水</w:t>
      </w:r>
      <w:r>
        <w:rPr>
          <w:rFonts w:hint="eastAsia"/>
          <w:color w:val="auto"/>
          <w:lang w:val="en-US" w:eastAsia="zh-CN"/>
        </w:rPr>
        <w:t>和粘土等天然成分</w:t>
      </w:r>
      <w:r>
        <w:rPr>
          <w:rFonts w:hint="eastAsia"/>
          <w:color w:val="auto"/>
        </w:rPr>
        <w:t>钻进</w:t>
      </w:r>
      <w:r>
        <w:rPr>
          <w:rFonts w:hint="eastAsia"/>
          <w:color w:val="auto"/>
          <w:lang w:val="en-US" w:eastAsia="zh-CN"/>
        </w:rPr>
        <w:t>液</w:t>
      </w:r>
      <w:r>
        <w:rPr>
          <w:rFonts w:hint="eastAsia"/>
          <w:color w:val="auto"/>
        </w:rPr>
        <w:t>，避免钻井液污染</w:t>
      </w:r>
      <w:r>
        <w:rPr>
          <w:rFonts w:hint="eastAsia"/>
          <w:color w:val="auto"/>
          <w:lang w:val="en-US" w:eastAsia="zh-CN"/>
        </w:rPr>
        <w:t>浅层</w:t>
      </w:r>
      <w:r>
        <w:rPr>
          <w:rFonts w:hint="eastAsia"/>
          <w:color w:val="auto"/>
        </w:rPr>
        <w:t>水。表层套管下深应</w:t>
      </w:r>
      <w:r>
        <w:rPr>
          <w:rFonts w:hint="eastAsia"/>
          <w:color w:val="auto"/>
          <w:lang w:val="en-US" w:eastAsia="zh-CN"/>
        </w:rPr>
        <w:t>超过基岩面15米以上，在确保一开钻井安全的前提下，减少后期钻进中钻井液长时间、大量渗入松散层</w:t>
      </w:r>
      <w:r>
        <w:rPr>
          <w:rFonts w:hint="eastAsia"/>
          <w:color w:val="auto"/>
        </w:rPr>
        <w:t>，有效保护地下水资源。</w:t>
      </w:r>
    </w:p>
    <w:p>
      <w:pPr>
        <w:pStyle w:val="165"/>
        <w:rPr>
          <w:color w:val="auto"/>
          <w:highlight w:val="none"/>
        </w:rPr>
      </w:pPr>
      <w:r>
        <w:rPr>
          <w:rFonts w:hint="eastAsia"/>
          <w:color w:val="auto"/>
          <w:highlight w:val="green"/>
          <w:lang w:val="en-US" w:eastAsia="zh-CN"/>
        </w:rPr>
        <w:t>钻井施工宜采用水基等较清洁钻井液体系，钻井液循环系统宜采用移动式泥浆罐（箱）及管道，要求采用三级或四级固控系统，降低钻井液固相含量，固控设备性能要求可参照SY/T 5612 。</w:t>
      </w:r>
      <w:r>
        <w:rPr>
          <w:rFonts w:hint="eastAsia"/>
          <w:color w:val="auto"/>
        </w:rPr>
        <w:t>使用的钻井液及其处理剂，应达到环保要求，钻井液材料及处理剂应符合GB/T 5005相关要求。</w:t>
      </w:r>
    </w:p>
    <w:p>
      <w:pPr>
        <w:pStyle w:val="165"/>
        <w:rPr>
          <w:color w:val="auto"/>
          <w:highlight w:val="green"/>
        </w:rPr>
      </w:pPr>
      <w:r>
        <w:rPr>
          <w:rFonts w:hint="eastAsia"/>
          <w:color w:val="auto"/>
          <w:highlight w:val="green"/>
        </w:rPr>
        <w:t>施工过程中发现井内严重漏失时，</w:t>
      </w:r>
      <w:r>
        <w:rPr>
          <w:rFonts w:hint="eastAsia"/>
          <w:color w:val="auto"/>
          <w:highlight w:val="green"/>
          <w:lang w:val="en-US" w:eastAsia="zh-CN"/>
        </w:rPr>
        <w:t>做好漏失量和漏失层位记录，及时</w:t>
      </w:r>
      <w:r>
        <w:rPr>
          <w:rFonts w:hint="eastAsia"/>
          <w:color w:val="auto"/>
          <w:highlight w:val="green"/>
        </w:rPr>
        <w:t>分析原因，采用环保材料堵漏或下入套管等方法进行封堵；当发现井内涌水时，</w:t>
      </w:r>
      <w:r>
        <w:rPr>
          <w:rFonts w:hint="eastAsia"/>
          <w:color w:val="auto"/>
          <w:highlight w:val="green"/>
          <w:lang w:val="en-US" w:eastAsia="zh-CN"/>
        </w:rPr>
        <w:t>若钻穿</w:t>
      </w:r>
      <w:r>
        <w:rPr>
          <w:rFonts w:hint="eastAsia"/>
          <w:color w:val="auto"/>
          <w:highlight w:val="green"/>
        </w:rPr>
        <w:t>承压</w:t>
      </w:r>
      <w:r>
        <w:rPr>
          <w:rFonts w:hint="eastAsia"/>
          <w:color w:val="auto"/>
          <w:highlight w:val="green"/>
          <w:lang w:val="en-US" w:eastAsia="zh-CN"/>
        </w:rPr>
        <w:t>含</w:t>
      </w:r>
      <w:r>
        <w:rPr>
          <w:rFonts w:hint="eastAsia"/>
          <w:color w:val="auto"/>
          <w:highlight w:val="green"/>
        </w:rPr>
        <w:t>水</w:t>
      </w:r>
      <w:r>
        <w:rPr>
          <w:rFonts w:hint="eastAsia"/>
          <w:color w:val="auto"/>
          <w:highlight w:val="green"/>
          <w:lang w:val="en-US" w:eastAsia="zh-CN"/>
        </w:rPr>
        <w:t>层段时要及时采取措施</w:t>
      </w:r>
      <w:r>
        <w:rPr>
          <w:rFonts w:hint="eastAsia"/>
          <w:color w:val="auto"/>
          <w:highlight w:val="green"/>
        </w:rPr>
        <w:t>，防止不同含水层间的交叉污染。</w:t>
      </w:r>
    </w:p>
    <w:p>
      <w:pPr>
        <w:pStyle w:val="165"/>
        <w:rPr>
          <w:color w:val="auto"/>
        </w:rPr>
      </w:pPr>
      <w:r>
        <w:rPr>
          <w:rFonts w:hint="eastAsia"/>
          <w:color w:val="auto"/>
        </w:rPr>
        <w:t>施工中产生的沉渣、废浆、生活垃圾等固体废物应及时清理，分类存储，尽可能回收利用，不能回收利用应按规定及时外运至特定场所进行集中处理。</w:t>
      </w:r>
    </w:p>
    <w:p>
      <w:pPr>
        <w:pStyle w:val="165"/>
        <w:rPr>
          <w:color w:val="auto"/>
        </w:rPr>
      </w:pPr>
      <w:r>
        <w:rPr>
          <w:rFonts w:hint="eastAsia"/>
          <w:color w:val="auto"/>
          <w:highlight w:val="green"/>
        </w:rPr>
        <w:t>固井施工</w:t>
      </w:r>
      <w:r>
        <w:rPr>
          <w:rFonts w:hint="eastAsia"/>
          <w:color w:val="auto"/>
          <w:highlight w:val="green"/>
          <w:lang w:val="en-US" w:eastAsia="zh-CN"/>
        </w:rPr>
        <w:t>时</w:t>
      </w:r>
      <w:r>
        <w:rPr>
          <w:rFonts w:hint="eastAsia"/>
          <w:color w:val="auto"/>
          <w:highlight w:val="green"/>
        </w:rPr>
        <w:t>，</w:t>
      </w:r>
      <w:r>
        <w:rPr>
          <w:rFonts w:hint="eastAsia"/>
          <w:color w:val="auto"/>
          <w:highlight w:val="green"/>
          <w:lang w:val="en-US" w:eastAsia="zh-CN"/>
        </w:rPr>
        <w:t>要提前根据钻遇地层滤失情况，优化</w:t>
      </w:r>
      <w:r>
        <w:rPr>
          <w:rFonts w:hint="eastAsia"/>
          <w:color w:val="auto"/>
          <w:highlight w:val="green"/>
        </w:rPr>
        <w:t>提高固井液性能，</w:t>
      </w:r>
      <w:r>
        <w:rPr>
          <w:rFonts w:hint="eastAsia"/>
          <w:color w:val="auto"/>
          <w:highlight w:val="green"/>
          <w:lang w:val="en-US" w:eastAsia="zh-CN"/>
        </w:rPr>
        <w:t>防止水泥浆密度过大造成失返浪费，</w:t>
      </w:r>
      <w:r>
        <w:rPr>
          <w:rFonts w:hint="eastAsia"/>
          <w:color w:val="auto"/>
          <w:highlight w:val="green"/>
        </w:rPr>
        <w:t>合理使用水泥浆用量</w:t>
      </w:r>
      <w:r>
        <w:rPr>
          <w:rFonts w:hint="eastAsia"/>
          <w:color w:val="auto"/>
          <w:highlight w:val="green"/>
          <w:lang w:val="en-US" w:eastAsia="zh-CN"/>
        </w:rPr>
        <w:t>。</w:t>
      </w:r>
      <w:r>
        <w:rPr>
          <w:rFonts w:hint="eastAsia" w:hAnsi="宋体" w:cs="宋体"/>
          <w:color w:val="auto"/>
          <w:spacing w:val="2"/>
        </w:rPr>
        <w:t>每开次固井原则上要求采用固井车固井，固井水泥浆液要求闭路循环，返出井口的水泥浆液要求沿着泥浆导流管汇流入废浆罐，不得渗入土壤</w:t>
      </w:r>
      <w:r>
        <w:rPr>
          <w:rFonts w:hint="eastAsia" w:hAnsi="宋体" w:cs="宋体"/>
          <w:color w:val="auto"/>
          <w:spacing w:val="2"/>
          <w:lang w:eastAsia="zh-CN"/>
        </w:rPr>
        <w:t>，</w:t>
      </w:r>
      <w:r>
        <w:rPr>
          <w:rFonts w:hint="eastAsia"/>
          <w:color w:val="auto"/>
        </w:rPr>
        <w:t>避免造成环境污染。</w:t>
      </w:r>
    </w:p>
    <w:p>
      <w:pPr>
        <w:pStyle w:val="165"/>
        <w:rPr>
          <w:color w:val="auto"/>
        </w:rPr>
      </w:pPr>
      <w:r>
        <w:rPr>
          <w:rFonts w:hint="eastAsia"/>
          <w:color w:val="auto"/>
          <w:highlight w:val="green"/>
          <w:lang w:val="en-US" w:eastAsia="zh-CN"/>
        </w:rPr>
        <w:t>参数井、试验井和游离气较多的深井，二开钻进时原则上要求安装井口防喷器；对地质条件已知的浅部、无游离气、临近井无井喷史的欠压储层区域生产井，井控要求应符合</w:t>
      </w:r>
      <w:r>
        <w:rPr>
          <w:rFonts w:hint="eastAsia"/>
          <w:color w:val="auto"/>
          <w:highlight w:val="green"/>
        </w:rPr>
        <w:t>DZ/T 0250</w:t>
      </w:r>
      <w:r>
        <w:rPr>
          <w:rFonts w:hint="eastAsia"/>
          <w:color w:val="auto"/>
          <w:highlight w:val="green"/>
          <w:lang w:eastAsia="zh-CN"/>
        </w:rPr>
        <w:t>。</w:t>
      </w:r>
      <w:r>
        <w:rPr>
          <w:rFonts w:hint="eastAsia"/>
          <w:color w:val="auto"/>
          <w:highlight w:val="green"/>
          <w:lang w:val="en-US" w:eastAsia="zh-CN"/>
        </w:rPr>
        <w:t>一旦发生</w:t>
      </w:r>
      <w:r>
        <w:rPr>
          <w:rFonts w:hint="eastAsia"/>
          <w:color w:val="auto"/>
          <w:highlight w:val="green"/>
        </w:rPr>
        <w:t>井喷问题</w:t>
      </w:r>
      <w:r>
        <w:rPr>
          <w:rFonts w:hint="eastAsia"/>
          <w:color w:val="auto"/>
          <w:highlight w:val="green"/>
          <w:lang w:eastAsia="zh-CN"/>
        </w:rPr>
        <w:t>，</w:t>
      </w:r>
      <w:r>
        <w:rPr>
          <w:rFonts w:hint="eastAsia"/>
          <w:color w:val="auto"/>
        </w:rPr>
        <w:t>处理应符合GB/T</w:t>
      </w:r>
      <w:r>
        <w:rPr>
          <w:color w:val="auto"/>
        </w:rPr>
        <w:t xml:space="preserve"> </w:t>
      </w:r>
      <w:r>
        <w:rPr>
          <w:rFonts w:hint="eastAsia"/>
          <w:color w:val="auto"/>
        </w:rPr>
        <w:t>31033，有毒、有害气体防护应符合SY/T 6277、SY/T 6610。</w:t>
      </w:r>
    </w:p>
    <w:p>
      <w:pPr>
        <w:pStyle w:val="165"/>
        <w:rPr>
          <w:color w:val="auto"/>
        </w:rPr>
      </w:pPr>
      <w:r>
        <w:rPr>
          <w:rFonts w:hAnsi="宋体" w:cs="宋体"/>
          <w:color w:val="auto"/>
          <w:spacing w:val="3"/>
        </w:rPr>
        <w:t>完井后井场要做到“工完、料</w:t>
      </w:r>
      <w:r>
        <w:rPr>
          <w:rFonts w:hAnsi="宋体" w:cs="宋体"/>
          <w:color w:val="auto"/>
          <w:spacing w:val="2"/>
        </w:rPr>
        <w:t>净、</w:t>
      </w:r>
      <w:r>
        <w:rPr>
          <w:rFonts w:hint="eastAsia" w:hAnsi="宋体" w:cs="宋体"/>
          <w:color w:val="auto"/>
          <w:spacing w:val="2"/>
        </w:rPr>
        <w:t>场</w:t>
      </w:r>
      <w:r>
        <w:rPr>
          <w:rFonts w:hAnsi="宋体" w:cs="宋体"/>
          <w:color w:val="auto"/>
          <w:spacing w:val="2"/>
        </w:rPr>
        <w:t>清”</w:t>
      </w:r>
      <w:r>
        <w:rPr>
          <w:rFonts w:hint="eastAsia" w:hAnsi="宋体" w:cs="宋体"/>
          <w:color w:val="auto"/>
          <w:spacing w:val="2"/>
        </w:rPr>
        <w:t>。</w:t>
      </w:r>
      <w:r>
        <w:rPr>
          <w:rFonts w:hint="eastAsia"/>
          <w:color w:val="auto"/>
        </w:rPr>
        <w:t>终孔后应按照设计要求做好完井</w:t>
      </w:r>
      <w:r>
        <w:rPr>
          <w:rFonts w:hint="eastAsia"/>
          <w:color w:val="auto"/>
          <w:lang w:val="en-US" w:eastAsia="zh-CN"/>
        </w:rPr>
        <w:t>和</w:t>
      </w:r>
      <w:r>
        <w:rPr>
          <w:rFonts w:hint="eastAsia"/>
          <w:color w:val="auto"/>
        </w:rPr>
        <w:t>封孔，</w:t>
      </w:r>
      <w:r>
        <w:rPr>
          <w:rFonts w:hint="eastAsia"/>
          <w:color w:val="auto"/>
          <w:highlight w:val="green"/>
          <w:lang w:val="en-US" w:eastAsia="zh-CN"/>
        </w:rPr>
        <w:t>确保封孔质量和安全性，</w:t>
      </w:r>
      <w:r>
        <w:rPr>
          <w:rFonts w:hint="eastAsia"/>
          <w:color w:val="auto"/>
        </w:rPr>
        <w:t>设置永久性标志，</w:t>
      </w:r>
      <w:r>
        <w:rPr>
          <w:rFonts w:hAnsi="宋体" w:cs="宋体"/>
          <w:color w:val="auto"/>
          <w:spacing w:val="2"/>
        </w:rPr>
        <w:t>做好地貌恢复工作。</w:t>
      </w:r>
    </w:p>
    <w:p>
      <w:pPr>
        <w:pStyle w:val="105"/>
        <w:spacing w:before="156" w:after="156"/>
        <w:rPr>
          <w:color w:val="auto"/>
        </w:rPr>
      </w:pPr>
      <w:bookmarkStart w:id="61" w:name="_Toc31185"/>
      <w:r>
        <w:rPr>
          <w:rFonts w:hint="eastAsia"/>
          <w:color w:val="auto"/>
        </w:rPr>
        <w:t>录井、测井、试井及现场采样解吸</w:t>
      </w:r>
      <w:bookmarkEnd w:id="61"/>
    </w:p>
    <w:p>
      <w:pPr>
        <w:pStyle w:val="165"/>
        <w:rPr>
          <w:color w:val="auto"/>
        </w:rPr>
      </w:pPr>
      <w:r>
        <w:rPr>
          <w:rFonts w:hint="eastAsia"/>
          <w:color w:val="auto"/>
        </w:rPr>
        <w:t>录井用危险化学品的采购、运输、存储、使用和废弃处理应符合SY 6348。</w:t>
      </w:r>
    </w:p>
    <w:p>
      <w:pPr>
        <w:pStyle w:val="165"/>
        <w:rPr>
          <w:color w:val="auto"/>
        </w:rPr>
      </w:pPr>
      <w:r>
        <w:rPr>
          <w:rFonts w:hint="eastAsia"/>
          <w:color w:val="auto"/>
        </w:rPr>
        <w:t>录井及采样过程中产生的废弃岩屑应及时清理至指定地点，待施工结束后集中处理。</w:t>
      </w:r>
    </w:p>
    <w:p>
      <w:pPr>
        <w:pStyle w:val="165"/>
        <w:rPr>
          <w:color w:val="auto"/>
        </w:rPr>
      </w:pPr>
      <w:r>
        <w:rPr>
          <w:rFonts w:hint="eastAsia"/>
          <w:color w:val="auto"/>
        </w:rPr>
        <w:t>测井及试井使用柴油动力设备时，应铺设防渗布，防止油料溢出。</w:t>
      </w:r>
    </w:p>
    <w:p>
      <w:pPr>
        <w:pStyle w:val="165"/>
        <w:rPr>
          <w:color w:val="auto"/>
        </w:rPr>
      </w:pPr>
      <w:r>
        <w:rPr>
          <w:rFonts w:hint="eastAsia"/>
          <w:color w:val="auto"/>
        </w:rPr>
        <w:t>测井放射源的使用及防护措施应符合GBZ 118，避免对周围土壤、水源、大气等污染。</w:t>
      </w:r>
    </w:p>
    <w:p>
      <w:pPr>
        <w:pStyle w:val="165"/>
        <w:rPr>
          <w:color w:val="auto"/>
        </w:rPr>
      </w:pPr>
      <w:r>
        <w:rPr>
          <w:rFonts w:hint="eastAsia"/>
          <w:color w:val="auto"/>
        </w:rPr>
        <w:t>现场解吸产生的废气进行回收处理，将解吸过程中产生的甲烷气体燃烧或储存。在解吸过程中，使用水进行冷却或清洁，产生的废水应进行处理后符合GB  8978，避免对环境造成污染。解吸后的煤样和其他实验废弃物应按照危险废物管理要求进行处理，避免污染土壤和水源。应符合</w:t>
      </w:r>
      <w:r>
        <w:rPr>
          <w:color w:val="auto"/>
        </w:rPr>
        <w:t>GB 16297</w:t>
      </w:r>
      <w:r>
        <w:rPr>
          <w:rFonts w:hint="eastAsia"/>
          <w:color w:val="auto"/>
        </w:rPr>
        <w:t>。</w:t>
      </w:r>
    </w:p>
    <w:p>
      <w:pPr>
        <w:pStyle w:val="105"/>
        <w:spacing w:before="156" w:after="156"/>
        <w:rPr>
          <w:color w:val="auto"/>
        </w:rPr>
      </w:pPr>
      <w:bookmarkStart w:id="62" w:name="_Toc12283"/>
      <w:r>
        <w:rPr>
          <w:rFonts w:hint="eastAsia"/>
          <w:color w:val="auto"/>
        </w:rPr>
        <w:t>射孔及压裂工程</w:t>
      </w:r>
      <w:bookmarkEnd w:id="62"/>
    </w:p>
    <w:p>
      <w:pPr>
        <w:pStyle w:val="165"/>
        <w:rPr>
          <w:color w:val="auto"/>
          <w:highlight w:val="green"/>
        </w:rPr>
      </w:pPr>
      <w:r>
        <w:rPr>
          <w:rFonts w:hint="eastAsia"/>
          <w:color w:val="auto"/>
          <w:highlight w:val="green"/>
        </w:rPr>
        <w:t>射孔火工器材的储存、运输和使用应符合当地要求及SY 5436的规定。</w:t>
      </w:r>
    </w:p>
    <w:p>
      <w:pPr>
        <w:pStyle w:val="165"/>
        <w:rPr>
          <w:color w:val="auto"/>
          <w:highlight w:val="green"/>
        </w:rPr>
      </w:pPr>
      <w:r>
        <w:rPr>
          <w:rFonts w:hint="eastAsia"/>
          <w:color w:val="auto"/>
          <w:highlight w:val="green"/>
          <w:lang w:val="en-US" w:eastAsia="zh-CN"/>
        </w:rPr>
        <w:t>压裂车辆、设备停放区应提前铺好符合要求的防渗布，车辆和设备油污不得渗入土壤。</w:t>
      </w:r>
    </w:p>
    <w:p>
      <w:pPr>
        <w:pStyle w:val="165"/>
        <w:rPr>
          <w:color w:val="auto"/>
          <w:highlight w:val="green"/>
        </w:rPr>
      </w:pPr>
      <w:r>
        <w:rPr>
          <w:rFonts w:hint="eastAsia"/>
          <w:color w:val="auto"/>
          <w:highlight w:val="green"/>
        </w:rPr>
        <w:t>射孔施工前，</w:t>
      </w:r>
      <w:r>
        <w:rPr>
          <w:rFonts w:hint="eastAsia"/>
          <w:color w:val="auto"/>
          <w:highlight w:val="green"/>
          <w:lang w:val="en-US" w:eastAsia="zh-CN"/>
        </w:rPr>
        <w:t>井口做好液体导流，并</w:t>
      </w:r>
      <w:r>
        <w:rPr>
          <w:rFonts w:hint="eastAsia"/>
          <w:color w:val="auto"/>
          <w:highlight w:val="green"/>
        </w:rPr>
        <w:t>铺设满足要求的防渗布，</w:t>
      </w:r>
      <w:r>
        <w:rPr>
          <w:rFonts w:hint="eastAsia"/>
          <w:color w:val="auto"/>
          <w:highlight w:val="green"/>
          <w:lang w:val="en-US" w:eastAsia="zh-CN"/>
        </w:rPr>
        <w:t>防止压裂液渗入土壤</w:t>
      </w:r>
      <w:r>
        <w:rPr>
          <w:rFonts w:hint="eastAsia"/>
          <w:color w:val="auto"/>
          <w:highlight w:val="green"/>
        </w:rPr>
        <w:t>。</w:t>
      </w:r>
    </w:p>
    <w:p>
      <w:pPr>
        <w:pStyle w:val="165"/>
        <w:rPr>
          <w:color w:val="auto"/>
          <w:highlight w:val="green"/>
        </w:rPr>
      </w:pPr>
      <w:r>
        <w:rPr>
          <w:rFonts w:hint="eastAsia"/>
          <w:color w:val="auto"/>
          <w:highlight w:val="green"/>
        </w:rPr>
        <w:t>压裂应选用环保清洁压裂液</w:t>
      </w:r>
      <w:r>
        <w:rPr>
          <w:rFonts w:hint="eastAsia"/>
          <w:color w:val="auto"/>
          <w:highlight w:val="green"/>
          <w:lang w:val="en-US" w:eastAsia="zh-CN"/>
        </w:rPr>
        <w:t>，要做好水罐、水池、管汇、井口等部位的防渗导流工作，禁止压裂液渗入土壤</w:t>
      </w:r>
      <w:r>
        <w:rPr>
          <w:rFonts w:hint="eastAsia"/>
          <w:color w:val="auto"/>
          <w:highlight w:val="green"/>
        </w:rPr>
        <w:t>。</w:t>
      </w:r>
    </w:p>
    <w:p>
      <w:pPr>
        <w:pStyle w:val="165"/>
        <w:rPr>
          <w:color w:val="auto"/>
          <w:highlight w:val="green"/>
        </w:rPr>
      </w:pPr>
      <w:r>
        <w:rPr>
          <w:rFonts w:hint="eastAsia"/>
          <w:color w:val="auto"/>
          <w:highlight w:val="green"/>
        </w:rPr>
        <w:t>优化压裂工艺及施工规模，</w:t>
      </w:r>
      <w:r>
        <w:rPr>
          <w:rFonts w:hint="eastAsia"/>
          <w:color w:val="auto"/>
          <w:highlight w:val="green"/>
          <w:lang w:val="en-US" w:eastAsia="zh-CN"/>
        </w:rPr>
        <w:t>放喷</w:t>
      </w:r>
      <w:r>
        <w:rPr>
          <w:rFonts w:hint="eastAsia"/>
          <w:color w:val="auto"/>
          <w:highlight w:val="green"/>
        </w:rPr>
        <w:t>返排液</w:t>
      </w:r>
      <w:r>
        <w:rPr>
          <w:rFonts w:hint="eastAsia"/>
          <w:color w:val="auto"/>
          <w:highlight w:val="green"/>
          <w:lang w:val="en-US" w:eastAsia="zh-CN"/>
        </w:rPr>
        <w:t>要</w:t>
      </w:r>
      <w:r>
        <w:rPr>
          <w:rFonts w:hint="eastAsia"/>
          <w:color w:val="auto"/>
          <w:highlight w:val="green"/>
        </w:rPr>
        <w:t>集中</w:t>
      </w:r>
      <w:r>
        <w:rPr>
          <w:rFonts w:hint="eastAsia"/>
          <w:color w:val="auto"/>
          <w:highlight w:val="green"/>
          <w:lang w:val="en-US" w:eastAsia="zh-CN"/>
        </w:rPr>
        <w:t>回收</w:t>
      </w:r>
      <w:r>
        <w:rPr>
          <w:rFonts w:hint="eastAsia"/>
          <w:color w:val="auto"/>
          <w:highlight w:val="green"/>
        </w:rPr>
        <w:t>处理后重复利用，减少压裂用水量。</w:t>
      </w:r>
    </w:p>
    <w:p>
      <w:pPr>
        <w:pStyle w:val="165"/>
        <w:rPr>
          <w:color w:val="auto"/>
          <w:highlight w:val="green"/>
        </w:rPr>
      </w:pPr>
      <w:r>
        <w:rPr>
          <w:rFonts w:hint="eastAsia"/>
          <w:color w:val="auto"/>
          <w:highlight w:val="green"/>
        </w:rPr>
        <w:t>施工结束后，剩余压裂</w:t>
      </w:r>
      <w:r>
        <w:rPr>
          <w:rFonts w:hint="eastAsia"/>
          <w:color w:val="auto"/>
          <w:highlight w:val="green"/>
          <w:lang w:val="en-US" w:eastAsia="zh-CN"/>
        </w:rPr>
        <w:t>材料</w:t>
      </w:r>
      <w:r>
        <w:rPr>
          <w:rFonts w:hint="eastAsia"/>
          <w:color w:val="auto"/>
          <w:highlight w:val="green"/>
        </w:rPr>
        <w:t>及油料应按指定方式、指定地方处理，对作业区进行全面清理。</w:t>
      </w:r>
    </w:p>
    <w:p>
      <w:pPr>
        <w:pStyle w:val="105"/>
        <w:spacing w:before="156" w:after="156"/>
        <w:rPr>
          <w:color w:val="auto"/>
        </w:rPr>
      </w:pPr>
      <w:bookmarkStart w:id="63" w:name="_Toc24238"/>
      <w:r>
        <w:rPr>
          <w:rFonts w:hint="eastAsia"/>
          <w:color w:val="auto"/>
          <w:lang w:val="en-US" w:eastAsia="zh-CN"/>
        </w:rPr>
        <w:t>试</w:t>
      </w:r>
      <w:r>
        <w:rPr>
          <w:rFonts w:hint="eastAsia"/>
          <w:color w:val="auto"/>
        </w:rPr>
        <w:t>排采工程及修井</w:t>
      </w:r>
      <w:bookmarkEnd w:id="63"/>
    </w:p>
    <w:p>
      <w:pPr>
        <w:pStyle w:val="165"/>
        <w:rPr>
          <w:color w:val="auto"/>
        </w:rPr>
      </w:pPr>
      <w:r>
        <w:rPr>
          <w:rFonts w:hint="eastAsia"/>
          <w:color w:val="auto"/>
        </w:rPr>
        <w:t>排采井场应做好场地标准化建设，施工现场按规定布置现场平面图、安全生产、环境保护、文明施工制度板，公示突发事件应急处置流程图，在井场高地设置风向标，主要施工部位、危险区域及通道口应悬挂安全警示牌。</w:t>
      </w:r>
    </w:p>
    <w:p>
      <w:pPr>
        <w:pStyle w:val="165"/>
        <w:rPr>
          <w:color w:val="auto"/>
        </w:rPr>
      </w:pPr>
      <w:r>
        <w:rPr>
          <w:rFonts w:hint="eastAsia"/>
          <w:color w:val="auto"/>
        </w:rPr>
        <w:t>应采用技术成熟、稳定、能耗较低的排采设备。优先采用自动化、数字化生产模式，实现生产决策、环境监测、安全生产管理和设备控制的信息化。</w:t>
      </w:r>
    </w:p>
    <w:p>
      <w:pPr>
        <w:pStyle w:val="165"/>
        <w:rPr>
          <w:color w:val="auto"/>
        </w:rPr>
      </w:pPr>
      <w:r>
        <w:rPr>
          <w:rFonts w:hint="eastAsia"/>
          <w:color w:val="auto"/>
        </w:rPr>
        <w:t>排采水处理应符合GB 8978规定，蓄水池应采取必要的防漏、防渗措施。</w:t>
      </w:r>
    </w:p>
    <w:p>
      <w:pPr>
        <w:pStyle w:val="165"/>
        <w:rPr>
          <w:color w:val="auto"/>
        </w:rPr>
      </w:pPr>
      <w:r>
        <w:rPr>
          <w:rFonts w:hint="eastAsia"/>
          <w:color w:val="auto"/>
        </w:rPr>
        <w:t>排采动力优先选择</w:t>
      </w:r>
      <w:r>
        <w:rPr>
          <w:rFonts w:hint="eastAsia"/>
          <w:color w:val="auto"/>
          <w:lang w:val="en-US" w:eastAsia="zh-CN"/>
        </w:rPr>
        <w:t>附近</w:t>
      </w:r>
      <w:r>
        <w:rPr>
          <w:rFonts w:hint="eastAsia"/>
          <w:color w:val="auto"/>
        </w:rPr>
        <w:t>电力系统，</w:t>
      </w:r>
      <w:r>
        <w:rPr>
          <w:rFonts w:hint="eastAsia"/>
          <w:color w:val="auto"/>
          <w:lang w:val="en-US" w:eastAsia="zh-CN"/>
        </w:rPr>
        <w:t>强化节能减排，</w:t>
      </w:r>
      <w:r>
        <w:rPr>
          <w:rFonts w:hint="eastAsia"/>
          <w:color w:val="auto"/>
        </w:rPr>
        <w:t>降低噪声污染和污染物排放。对于无电力设施，</w:t>
      </w:r>
      <w:r>
        <w:rPr>
          <w:rFonts w:hint="eastAsia"/>
          <w:color w:val="auto"/>
          <w:lang w:val="en-US" w:eastAsia="zh-CN"/>
        </w:rPr>
        <w:t>确</w:t>
      </w:r>
      <w:r>
        <w:rPr>
          <w:rFonts w:hint="eastAsia"/>
          <w:color w:val="auto"/>
        </w:rPr>
        <w:t>需油料发电机的，要做好发电机降噪消音和油料防渗措施。</w:t>
      </w:r>
    </w:p>
    <w:p>
      <w:pPr>
        <w:pStyle w:val="165"/>
        <w:rPr>
          <w:color w:val="auto"/>
        </w:rPr>
      </w:pPr>
      <w:r>
        <w:rPr>
          <w:rFonts w:hint="eastAsia"/>
          <w:color w:val="auto"/>
        </w:rPr>
        <w:t>排采现场要求悬挂甲烷、一氧化碳和硫化氢检测仪，不间断观测井场内是否有气体泄漏。</w:t>
      </w:r>
    </w:p>
    <w:p>
      <w:pPr>
        <w:pStyle w:val="165"/>
        <w:rPr>
          <w:color w:val="auto"/>
        </w:rPr>
      </w:pPr>
      <w:r>
        <w:rPr>
          <w:rFonts w:hint="eastAsia"/>
          <w:color w:val="auto"/>
        </w:rPr>
        <w:t>修井设备底部需铺设土工布，做好防渗措施；修井作业过程中带出的排采水集中回收处理。</w:t>
      </w:r>
    </w:p>
    <w:p>
      <w:pPr>
        <w:pStyle w:val="165"/>
        <w:rPr>
          <w:color w:val="auto"/>
        </w:rPr>
      </w:pPr>
      <w:r>
        <w:rPr>
          <w:rFonts w:hint="eastAsia"/>
          <w:color w:val="auto"/>
        </w:rPr>
        <w:t>修井前做好压井工作，并做好气体监测工作，发现气体及时采取相应措施。</w:t>
      </w:r>
    </w:p>
    <w:p>
      <w:pPr>
        <w:pStyle w:val="165"/>
        <w:rPr>
          <w:color w:val="auto"/>
        </w:rPr>
      </w:pPr>
      <w:r>
        <w:rPr>
          <w:rFonts w:hint="eastAsia"/>
          <w:color w:val="auto"/>
        </w:rPr>
        <w:t>对于废弃和临停的煤层气井，要求采取永久性和临时性封井处理，按照封井设计和相关规定进行，确保封井质量和安全环保，并留设地面标识。</w:t>
      </w:r>
    </w:p>
    <w:p>
      <w:pPr>
        <w:pStyle w:val="104"/>
        <w:spacing w:before="312" w:after="312"/>
        <w:rPr>
          <w:color w:val="auto"/>
        </w:rPr>
      </w:pPr>
      <w:bookmarkStart w:id="64" w:name="_Toc10671"/>
      <w:r>
        <w:rPr>
          <w:rFonts w:hint="eastAsia"/>
          <w:color w:val="auto"/>
        </w:rPr>
        <w:t>生态环境保护及文明施工</w:t>
      </w:r>
      <w:bookmarkEnd w:id="64"/>
    </w:p>
    <w:p>
      <w:pPr>
        <w:pStyle w:val="105"/>
        <w:spacing w:before="156" w:after="156"/>
        <w:rPr>
          <w:color w:val="auto"/>
        </w:rPr>
      </w:pPr>
      <w:bookmarkStart w:id="65" w:name="_Toc9045"/>
      <w:r>
        <w:rPr>
          <w:rFonts w:hint="eastAsia"/>
          <w:color w:val="auto"/>
        </w:rPr>
        <w:t>大气环境</w:t>
      </w:r>
      <w:bookmarkEnd w:id="65"/>
    </w:p>
    <w:p>
      <w:pPr>
        <w:pStyle w:val="165"/>
        <w:rPr>
          <w:color w:val="auto"/>
        </w:rPr>
      </w:pPr>
      <w:r>
        <w:rPr>
          <w:rFonts w:hint="eastAsia"/>
          <w:color w:val="auto"/>
        </w:rPr>
        <w:t>排采期间产出的煤层气依据GB 21522的规定禁止直接排放，可采取焚烧等方式处理。</w:t>
      </w:r>
    </w:p>
    <w:p>
      <w:pPr>
        <w:pStyle w:val="165"/>
        <w:rPr>
          <w:color w:val="auto"/>
        </w:rPr>
      </w:pPr>
      <w:r>
        <w:rPr>
          <w:rFonts w:hint="eastAsia"/>
          <w:color w:val="auto"/>
        </w:rPr>
        <w:t>对施工和运输过程中产生的粉尘，应采取喷雾、洒水、加设除尘装置等措施防止粉尘污染。</w:t>
      </w:r>
    </w:p>
    <w:p>
      <w:pPr>
        <w:pStyle w:val="165"/>
        <w:rPr>
          <w:color w:val="auto"/>
        </w:rPr>
      </w:pPr>
      <w:r>
        <w:rPr>
          <w:rFonts w:hint="eastAsia"/>
          <w:color w:val="auto"/>
        </w:rPr>
        <w:t>应做好井控与防喷工作，制定预防一氧化碳、甲烷、硫化氢等有害气体污染环境措施。</w:t>
      </w:r>
    </w:p>
    <w:p>
      <w:pPr>
        <w:pStyle w:val="165"/>
        <w:rPr>
          <w:color w:val="auto"/>
        </w:rPr>
      </w:pPr>
      <w:r>
        <w:rPr>
          <w:rFonts w:hint="eastAsia"/>
          <w:color w:val="auto"/>
        </w:rPr>
        <w:t>车辆及各类工程机械，应使用符合环保要求的燃油动力设备并定期维护保养，燃油机动力设备应安装尾气净化装置及排气管，尾气排放应符合GB 3095的规定。</w:t>
      </w:r>
    </w:p>
    <w:p>
      <w:pPr>
        <w:pStyle w:val="165"/>
        <w:rPr>
          <w:color w:val="auto"/>
        </w:rPr>
      </w:pPr>
      <w:r>
        <w:rPr>
          <w:rFonts w:hint="eastAsia"/>
          <w:color w:val="auto"/>
        </w:rPr>
        <w:t>施工现场不应焚烧产生烟尘和有毒有害废气的油类物质、化学物品及其他物料。</w:t>
      </w:r>
    </w:p>
    <w:p>
      <w:pPr>
        <w:pStyle w:val="105"/>
        <w:spacing w:before="156" w:after="156"/>
        <w:rPr>
          <w:color w:val="auto"/>
        </w:rPr>
      </w:pPr>
      <w:bookmarkStart w:id="66" w:name="_Toc18066"/>
      <w:r>
        <w:rPr>
          <w:rFonts w:hint="eastAsia"/>
          <w:color w:val="auto"/>
        </w:rPr>
        <w:t>土壤与水环境</w:t>
      </w:r>
      <w:bookmarkEnd w:id="66"/>
    </w:p>
    <w:p>
      <w:pPr>
        <w:pStyle w:val="165"/>
        <w:rPr>
          <w:color w:val="auto"/>
        </w:rPr>
      </w:pPr>
      <w:r>
        <w:rPr>
          <w:rFonts w:hint="eastAsia"/>
          <w:color w:val="auto"/>
        </w:rPr>
        <w:t>油料、化学药品等储存场所，应搭建在地势较高处，顶上布设避雨、避雷设施，地面铺设防渗土工布，周边修筑截排水沟和围堰。</w:t>
      </w:r>
    </w:p>
    <w:p>
      <w:pPr>
        <w:pStyle w:val="165"/>
        <w:rPr>
          <w:color w:val="auto"/>
        </w:rPr>
      </w:pPr>
      <w:r>
        <w:rPr>
          <w:rFonts w:hint="eastAsia"/>
          <w:color w:val="auto"/>
        </w:rPr>
        <w:t>在设备搬运、安装、运行及保养过程中，应预防油料、化学药品等泄漏、泼洒。</w:t>
      </w:r>
    </w:p>
    <w:p>
      <w:pPr>
        <w:pStyle w:val="165"/>
        <w:rPr>
          <w:color w:val="auto"/>
        </w:rPr>
      </w:pPr>
      <w:r>
        <w:rPr>
          <w:rFonts w:hint="eastAsia"/>
          <w:color w:val="auto"/>
        </w:rPr>
        <w:t>宜采用可降解塑料制品，废弃的编织袋、彩条布、包装袋等应回收集中处理；</w:t>
      </w:r>
    </w:p>
    <w:p>
      <w:pPr>
        <w:pStyle w:val="165"/>
        <w:rPr>
          <w:color w:val="auto"/>
        </w:rPr>
      </w:pPr>
      <w:r>
        <w:rPr>
          <w:rFonts w:hint="eastAsia"/>
          <w:color w:val="auto"/>
        </w:rPr>
        <w:t>废弃油料和化学药品应回收集中处理。</w:t>
      </w:r>
    </w:p>
    <w:p>
      <w:pPr>
        <w:pStyle w:val="165"/>
        <w:rPr>
          <w:color w:val="auto"/>
        </w:rPr>
      </w:pPr>
      <w:r>
        <w:rPr>
          <w:rFonts w:hint="eastAsia"/>
          <w:color w:val="auto"/>
        </w:rPr>
        <w:t>科学合理选择井场位置，避免污水自然汇入河流和地下水强径流区带，防止钻井液对地下水系统的污染。</w:t>
      </w:r>
    </w:p>
    <w:p>
      <w:pPr>
        <w:pStyle w:val="165"/>
        <w:rPr>
          <w:color w:val="auto"/>
        </w:rPr>
      </w:pPr>
      <w:r>
        <w:rPr>
          <w:rFonts w:hint="eastAsia"/>
          <w:color w:val="auto"/>
        </w:rPr>
        <w:t>施工中产生的废水应尽量循环利用，对外排放前应按规定进行处理并符合GB 8978的要求。</w:t>
      </w:r>
    </w:p>
    <w:p>
      <w:pPr>
        <w:pStyle w:val="165"/>
        <w:rPr>
          <w:color w:val="auto"/>
        </w:rPr>
      </w:pPr>
      <w:r>
        <w:rPr>
          <w:rFonts w:hint="eastAsia"/>
          <w:color w:val="auto"/>
        </w:rPr>
        <w:t>压裂及后期采气运营过程中应加强地下水监测，发现异常要及时处理。</w:t>
      </w:r>
    </w:p>
    <w:p>
      <w:pPr>
        <w:pStyle w:val="105"/>
        <w:spacing w:before="156" w:after="156"/>
        <w:rPr>
          <w:color w:val="auto"/>
        </w:rPr>
      </w:pPr>
      <w:bookmarkStart w:id="67" w:name="_Toc3000"/>
      <w:r>
        <w:rPr>
          <w:rFonts w:hint="eastAsia"/>
          <w:color w:val="auto"/>
        </w:rPr>
        <w:t>生物圈与社区环境</w:t>
      </w:r>
      <w:bookmarkEnd w:id="67"/>
    </w:p>
    <w:p>
      <w:pPr>
        <w:pStyle w:val="165"/>
        <w:rPr>
          <w:color w:val="auto"/>
        </w:rPr>
      </w:pPr>
      <w:r>
        <w:rPr>
          <w:rFonts w:hint="eastAsia"/>
          <w:color w:val="auto"/>
        </w:rPr>
        <w:t>勘查过程中对用地及影响范围的地表植物，按下列情形采取相应保护措施。</w:t>
      </w:r>
    </w:p>
    <w:p>
      <w:pPr>
        <w:pStyle w:val="174"/>
        <w:numPr>
          <w:ilvl w:val="0"/>
          <w:numId w:val="33"/>
        </w:numPr>
        <w:rPr>
          <w:color w:val="auto"/>
        </w:rPr>
      </w:pPr>
      <w:r>
        <w:rPr>
          <w:rFonts w:hint="eastAsia"/>
          <w:color w:val="auto"/>
        </w:rPr>
        <w:t>对国家或地方保护植物，应采取移植或其他有效保护措施予以保护，保护率100%。</w:t>
      </w:r>
    </w:p>
    <w:p>
      <w:pPr>
        <w:pStyle w:val="174"/>
        <w:rPr>
          <w:color w:val="auto"/>
        </w:rPr>
      </w:pPr>
      <w:r>
        <w:rPr>
          <w:rFonts w:hint="eastAsia"/>
          <w:color w:val="auto"/>
        </w:rPr>
        <w:t>对可用于恢复使用的树木，可根据需要进行移植或采取保护措施。</w:t>
      </w:r>
    </w:p>
    <w:p>
      <w:pPr>
        <w:pStyle w:val="174"/>
        <w:rPr>
          <w:color w:val="auto"/>
        </w:rPr>
      </w:pPr>
      <w:r>
        <w:rPr>
          <w:rFonts w:hint="eastAsia"/>
          <w:color w:val="auto"/>
        </w:rPr>
        <w:t>对植被恢复困难地区，应对原地表树木及草皮进行移植，并进行有效保护。对于干旱极难恢复地区，要求在雨季人工播种适合当地土壤环境的植物种子，最大限度地缩短植被恢复期。</w:t>
      </w:r>
    </w:p>
    <w:p>
      <w:pPr>
        <w:pStyle w:val="165"/>
        <w:rPr>
          <w:color w:val="auto"/>
        </w:rPr>
      </w:pPr>
      <w:r>
        <w:rPr>
          <w:rFonts w:hint="eastAsia"/>
          <w:color w:val="auto"/>
        </w:rPr>
        <w:t>车辆行驶应按规定道路行驶，不得随意碾压植被，被车辆破坏的沟渠、河坝应及时修整，在草原、森林行驶应按规定安装防火罩，在植被区域行驶时，应低速行驶，车辆修理应有防止燃油、机油泄漏的措施并定期检查。</w:t>
      </w:r>
    </w:p>
    <w:p>
      <w:pPr>
        <w:pStyle w:val="165"/>
        <w:rPr>
          <w:color w:val="auto"/>
        </w:rPr>
      </w:pPr>
      <w:r>
        <w:rPr>
          <w:rFonts w:hint="eastAsia"/>
          <w:color w:val="auto"/>
        </w:rPr>
        <w:t>对于施工中新发现的古迹场所应做好标记，并及时向当地文物管理部门报告。</w:t>
      </w:r>
    </w:p>
    <w:p>
      <w:pPr>
        <w:pStyle w:val="165"/>
        <w:rPr>
          <w:color w:val="auto"/>
        </w:rPr>
      </w:pPr>
      <w:r>
        <w:rPr>
          <w:rFonts w:hint="eastAsia"/>
          <w:color w:val="auto"/>
        </w:rPr>
        <w:t>噪声排放限值应符合GB 12348的规定，并应采取以下措施。</w:t>
      </w:r>
    </w:p>
    <w:p>
      <w:pPr>
        <w:pStyle w:val="174"/>
        <w:numPr>
          <w:ilvl w:val="0"/>
          <w:numId w:val="34"/>
        </w:numPr>
        <w:rPr>
          <w:color w:val="auto"/>
        </w:rPr>
      </w:pPr>
      <w:r>
        <w:rPr>
          <w:rFonts w:hint="eastAsia"/>
          <w:color w:val="auto"/>
        </w:rPr>
        <w:t>施工设备应安装消声装置，并定期维护保养，确保有效运行。</w:t>
      </w:r>
    </w:p>
    <w:p>
      <w:pPr>
        <w:pStyle w:val="174"/>
        <w:rPr>
          <w:color w:val="auto"/>
        </w:rPr>
      </w:pPr>
      <w:r>
        <w:rPr>
          <w:rFonts w:hint="eastAsia"/>
          <w:color w:val="auto"/>
        </w:rPr>
        <w:t>在靠近居民区的勘查区内，应将噪声较大的作业工序调整至昼间进行。</w:t>
      </w:r>
    </w:p>
    <w:p>
      <w:pPr>
        <w:pStyle w:val="174"/>
        <w:rPr>
          <w:color w:val="auto"/>
        </w:rPr>
      </w:pPr>
      <w:r>
        <w:rPr>
          <w:rFonts w:hint="eastAsia"/>
          <w:color w:val="auto"/>
        </w:rPr>
        <w:t>勘查施工场区环境噪声超过规定阈值时，应采取必要的消声、隔振及减振降噪措施。</w:t>
      </w:r>
    </w:p>
    <w:p>
      <w:pPr>
        <w:pStyle w:val="105"/>
        <w:spacing w:before="156" w:after="156"/>
        <w:rPr>
          <w:color w:val="auto"/>
        </w:rPr>
      </w:pPr>
      <w:bookmarkStart w:id="68" w:name="_Toc20832"/>
      <w:r>
        <w:rPr>
          <w:rFonts w:hint="eastAsia"/>
          <w:color w:val="auto"/>
        </w:rPr>
        <w:t>环境监测</w:t>
      </w:r>
      <w:bookmarkEnd w:id="68"/>
    </w:p>
    <w:p>
      <w:pPr>
        <w:pStyle w:val="165"/>
        <w:rPr>
          <w:color w:val="auto"/>
        </w:rPr>
      </w:pPr>
      <w:r>
        <w:rPr>
          <w:rFonts w:hint="eastAsia"/>
          <w:color w:val="auto"/>
        </w:rPr>
        <w:t>施工过程中应针对周边水环境制定监测方案，对监测点位、监测项目、监测频次等内容进行规定。按照监测方案开展水质监测，发现水质异常，应及时采取有效措施予以处置。</w:t>
      </w:r>
    </w:p>
    <w:p>
      <w:pPr>
        <w:pStyle w:val="165"/>
        <w:rPr>
          <w:rFonts w:hint="eastAsia"/>
          <w:color w:val="auto"/>
        </w:rPr>
      </w:pPr>
      <w:r>
        <w:rPr>
          <w:rFonts w:hint="eastAsia"/>
          <w:color w:val="auto"/>
        </w:rPr>
        <w:t>对于存在污染风险的场地，场地污染现状调查应按HJ25.1的规定，场地污染风险管控和修复监测技术应符合HJ25.2的规定，若已形成污染应按相关程序开展评估和修复。</w:t>
      </w:r>
    </w:p>
    <w:p>
      <w:pPr>
        <w:pStyle w:val="165"/>
        <w:rPr>
          <w:color w:val="auto"/>
        </w:rPr>
      </w:pPr>
      <w:r>
        <w:rPr>
          <w:rFonts w:hint="eastAsia"/>
          <w:color w:val="auto"/>
        </w:rPr>
        <w:t>使用便携式大气检测仪器，检测空气中二氧化硫、一氧化碳、甲烷、硫化氢等污染物含量，发现异常及时采取防护措施。</w:t>
      </w:r>
    </w:p>
    <w:p>
      <w:pPr>
        <w:pStyle w:val="105"/>
        <w:spacing w:before="156" w:after="156"/>
        <w:rPr>
          <w:color w:val="auto"/>
        </w:rPr>
      </w:pPr>
      <w:r>
        <w:rPr>
          <w:rFonts w:hint="eastAsia"/>
          <w:color w:val="auto"/>
          <w:lang w:val="en-US" w:eastAsia="zh-CN"/>
        </w:rPr>
        <w:t>节能减排</w:t>
      </w:r>
    </w:p>
    <w:p>
      <w:pPr>
        <w:pStyle w:val="165"/>
        <w:rPr>
          <w:rFonts w:hint="eastAsia"/>
          <w:color w:val="auto"/>
        </w:rPr>
      </w:pPr>
      <w:r>
        <w:rPr>
          <w:rFonts w:hint="eastAsia"/>
          <w:color w:val="auto"/>
        </w:rPr>
        <w:t>提倡节能减排，勘查施工过程中宜采用低耗能高效率的设备，</w:t>
      </w:r>
      <w:r>
        <w:rPr>
          <w:rFonts w:hint="eastAsia"/>
          <w:color w:val="auto"/>
          <w:lang w:val="en-US" w:eastAsia="zh-CN"/>
        </w:rPr>
        <w:t>降低燃油使用，减少碳排放；</w:t>
      </w:r>
      <w:r>
        <w:rPr>
          <w:rFonts w:hint="eastAsia"/>
          <w:color w:val="auto"/>
        </w:rPr>
        <w:t>在条件具备的区域宜采用</w:t>
      </w:r>
      <w:r>
        <w:rPr>
          <w:rFonts w:hint="eastAsia"/>
          <w:color w:val="auto"/>
          <w:lang w:val="en-US" w:eastAsia="zh-CN"/>
        </w:rPr>
        <w:t>风、光等电力</w:t>
      </w:r>
      <w:r>
        <w:rPr>
          <w:rFonts w:hint="eastAsia"/>
          <w:color w:val="auto"/>
        </w:rPr>
        <w:t>清洁能源作为施工动力及照明。</w:t>
      </w:r>
    </w:p>
    <w:p>
      <w:pPr>
        <w:pStyle w:val="165"/>
        <w:rPr>
          <w:rFonts w:hint="eastAsia"/>
          <w:color w:val="auto"/>
        </w:rPr>
      </w:pPr>
      <w:r>
        <w:rPr>
          <w:rFonts w:hint="eastAsia"/>
          <w:color w:val="auto"/>
          <w:lang w:val="en-US" w:eastAsia="zh-CN"/>
        </w:rPr>
        <w:t>施工现场用水应集中回收循环利用，避免水资源浪费。</w:t>
      </w:r>
    </w:p>
    <w:p>
      <w:pPr>
        <w:pStyle w:val="104"/>
        <w:spacing w:before="312" w:after="312"/>
        <w:rPr>
          <w:color w:val="auto"/>
        </w:rPr>
      </w:pPr>
      <w:bookmarkStart w:id="69" w:name="_Toc7179"/>
      <w:r>
        <w:rPr>
          <w:rFonts w:hint="eastAsia"/>
          <w:color w:val="auto"/>
        </w:rPr>
        <w:t>环境恢复治理</w:t>
      </w:r>
      <w:bookmarkEnd w:id="69"/>
    </w:p>
    <w:p>
      <w:pPr>
        <w:pStyle w:val="105"/>
        <w:spacing w:before="156" w:after="156"/>
        <w:rPr>
          <w:color w:val="auto"/>
        </w:rPr>
      </w:pPr>
      <w:bookmarkStart w:id="70" w:name="_Toc6227"/>
      <w:r>
        <w:rPr>
          <w:rFonts w:hint="eastAsia"/>
          <w:color w:val="auto"/>
        </w:rPr>
        <w:t>场地清理</w:t>
      </w:r>
      <w:bookmarkEnd w:id="70"/>
    </w:p>
    <w:p>
      <w:pPr>
        <w:pStyle w:val="165"/>
        <w:rPr>
          <w:color w:val="auto"/>
        </w:rPr>
      </w:pPr>
      <w:r>
        <w:rPr>
          <w:rFonts w:hint="eastAsia"/>
          <w:color w:val="auto"/>
        </w:rPr>
        <w:t>勘查工作结束后，应及时拆除不再使用的临建房屋及水电管线等各项设施，回收各种围栏、宣传牌、标示牌、警示牌、防滑防压网、土工布等，清理干净场地内的土石、废料、废液及垃圾，铲平场地后用表土覆盖，便于快速恢复。</w:t>
      </w:r>
    </w:p>
    <w:p>
      <w:pPr>
        <w:pStyle w:val="165"/>
        <w:rPr>
          <w:color w:val="auto"/>
        </w:rPr>
      </w:pPr>
      <w:r>
        <w:rPr>
          <w:rFonts w:hint="eastAsia"/>
          <w:color w:val="auto"/>
        </w:rPr>
        <w:t>施工现场清理出的固体废物，应按照GB 18599规定处置；项目驻地及现场清理出的生活垃圾，应按照GB 50869规定处置；放射性废物应按照GB 14500规定处置。对现场不能处置的废钻井液、钻屑等有毒有害废物应运至特定场所进行处理。</w:t>
      </w:r>
    </w:p>
    <w:p>
      <w:pPr>
        <w:pStyle w:val="165"/>
        <w:rPr>
          <w:color w:val="auto"/>
        </w:rPr>
      </w:pPr>
      <w:r>
        <w:rPr>
          <w:rFonts w:hint="eastAsia"/>
          <w:color w:val="auto"/>
        </w:rPr>
        <w:t>勘查过程中产生的废液宜利用移动式废液处理装置进行收集，不得随意泼洒和填埋，应符合GB 8978。</w:t>
      </w:r>
    </w:p>
    <w:p>
      <w:pPr>
        <w:pStyle w:val="105"/>
        <w:spacing w:before="156" w:after="156"/>
        <w:rPr>
          <w:color w:val="auto"/>
        </w:rPr>
      </w:pPr>
      <w:bookmarkStart w:id="71" w:name="_Toc16655"/>
      <w:r>
        <w:rPr>
          <w:rFonts w:hint="eastAsia"/>
          <w:color w:val="auto"/>
        </w:rPr>
        <w:t>场地恢复</w:t>
      </w:r>
      <w:bookmarkEnd w:id="71"/>
    </w:p>
    <w:p>
      <w:pPr>
        <w:pStyle w:val="165"/>
        <w:rPr>
          <w:color w:val="auto"/>
        </w:rPr>
      </w:pPr>
      <w:r>
        <w:rPr>
          <w:rFonts w:hint="eastAsia"/>
          <w:color w:val="auto"/>
        </w:rPr>
        <w:t>新建道路和场地一般应根据勘查设计中环境修复措施的要求恢复至原地形地貌，对采用浇灌混凝土等方式进行硬化的临时道路，应对混凝土进行拆除和清运，并利用剥离出的岩土，用表土覆盖，尽可能恢复至原始地形地貌；对有利于当地经济社会发展需要的道路，经与当地相关部门协商同意后可不复原。</w:t>
      </w:r>
    </w:p>
    <w:p>
      <w:pPr>
        <w:pStyle w:val="165"/>
        <w:rPr>
          <w:color w:val="auto"/>
        </w:rPr>
      </w:pPr>
      <w:r>
        <w:rPr>
          <w:rFonts w:hint="eastAsia"/>
          <w:color w:val="auto"/>
        </w:rPr>
        <w:t>项目驻地和钻探施工产生的坑、井、池、沟等，应将剥离出的岩土倒序回填平整。斜坡沟槽回填时，应分段进行，自下而上用袋装土石依次回填，避免产生滑动及洪水冲蚀，必要时做好围挡防护。</w:t>
      </w:r>
    </w:p>
    <w:p>
      <w:pPr>
        <w:pStyle w:val="165"/>
        <w:rPr>
          <w:color w:val="auto"/>
        </w:rPr>
      </w:pPr>
      <w:r>
        <w:rPr>
          <w:rFonts w:hint="eastAsia"/>
          <w:color w:val="auto"/>
        </w:rPr>
        <w:t>难以复原的地段，应按设计场地标高进行修复平整；仅压占而未挖损及污染的场地可以采取深翻、松土、培土等方式修复平整；尽可能与自然环境相协调。场地平整工作不应产生新的挖损、压占。</w:t>
      </w:r>
    </w:p>
    <w:p>
      <w:pPr>
        <w:pStyle w:val="105"/>
        <w:spacing w:before="156" w:after="156"/>
        <w:rPr>
          <w:color w:val="auto"/>
        </w:rPr>
      </w:pPr>
      <w:bookmarkStart w:id="72" w:name="_Toc5844"/>
      <w:r>
        <w:rPr>
          <w:rFonts w:hint="eastAsia"/>
          <w:color w:val="auto"/>
        </w:rPr>
        <w:t>复垦复绿</w:t>
      </w:r>
      <w:bookmarkEnd w:id="72"/>
    </w:p>
    <w:p>
      <w:pPr>
        <w:pStyle w:val="165"/>
        <w:rPr>
          <w:color w:val="auto"/>
        </w:rPr>
      </w:pPr>
      <w:r>
        <w:rPr>
          <w:rFonts w:hint="eastAsia"/>
          <w:color w:val="auto"/>
        </w:rPr>
        <w:t>耕地应采用深翻、松土及覆土换填等方法进行复垦，复垦后耕地坡度和有效土层厚度及土壤质量应满足当地农作物耕种条件，必要时可施有机肥培养增肥，并移交土地使用人自行耕作及管理。施工及验收过程宜参照TD/T 1036。</w:t>
      </w:r>
    </w:p>
    <w:p>
      <w:pPr>
        <w:pStyle w:val="165"/>
        <w:rPr>
          <w:color w:val="auto"/>
        </w:rPr>
      </w:pPr>
      <w:r>
        <w:rPr>
          <w:rFonts w:hint="eastAsia"/>
          <w:color w:val="auto"/>
        </w:rPr>
        <w:t>移植的林木应全部回植，未成活的应进行补植，无法移植的应人工种植，新种植的林木，应结合当地气候环境，选择适宜的品种，恢复施工及质量验收宜参照GB/T 15776。</w:t>
      </w:r>
    </w:p>
    <w:p>
      <w:pPr>
        <w:pStyle w:val="165"/>
        <w:rPr>
          <w:color w:val="auto"/>
        </w:rPr>
      </w:pPr>
      <w:r>
        <w:rPr>
          <w:rFonts w:hint="eastAsia"/>
          <w:color w:val="auto"/>
        </w:rPr>
        <w:t>剥离的草皮应全部覆植。应将原剥离的根系腐殖土铺垫在覆盖的表土后，再将剥离养护的草皮依次紧凑铺平复植。剥离的植被无法成活的，应选择适应当地季节自然生长的、与周边植被环境相协调的优良草种进行人工种植。自然修复能力弱的地区，植被覆植后应适当浇水养护，确保成活；自然修复能力强的地区，可以自然恢复为主，人工修复为辅。培植期间应按照规定进行覆膜及养护管理，宜参照GB/T</w:t>
      </w:r>
      <w:r>
        <w:rPr>
          <w:color w:val="auto"/>
        </w:rPr>
        <w:t xml:space="preserve"> </w:t>
      </w:r>
      <w:r>
        <w:rPr>
          <w:rFonts w:hint="eastAsia"/>
          <w:color w:val="auto"/>
        </w:rPr>
        <w:t>37067。</w:t>
      </w:r>
    </w:p>
    <w:p>
      <w:pPr>
        <w:pStyle w:val="165"/>
        <w:rPr>
          <w:color w:val="auto"/>
        </w:rPr>
      </w:pPr>
      <w:r>
        <w:rPr>
          <w:rFonts w:hint="eastAsia"/>
          <w:color w:val="auto"/>
        </w:rPr>
        <w:t>恢复治理工作应达到现场无污染痕迹、生态修复良好、环境协调、地方满意的基本要求及效果。</w:t>
      </w:r>
    </w:p>
    <w:p>
      <w:pPr>
        <w:pStyle w:val="104"/>
        <w:spacing w:before="312" w:after="312"/>
        <w:rPr>
          <w:color w:val="auto"/>
        </w:rPr>
      </w:pPr>
      <w:bookmarkStart w:id="73" w:name="_Toc27530"/>
      <w:r>
        <w:rPr>
          <w:rFonts w:hint="eastAsia"/>
          <w:color w:val="auto"/>
        </w:rPr>
        <w:t>科技创新</w:t>
      </w:r>
      <w:bookmarkEnd w:id="73"/>
    </w:p>
    <w:p>
      <w:pPr>
        <w:pStyle w:val="162"/>
        <w:rPr>
          <w:color w:val="auto"/>
        </w:rPr>
      </w:pPr>
      <w:r>
        <w:rPr>
          <w:rFonts w:hint="eastAsia"/>
          <w:color w:val="auto"/>
        </w:rPr>
        <w:t>应积极探索绿色勘查新理论、新技术、新方法、新工艺、新装备的研发和推广应用。</w:t>
      </w:r>
    </w:p>
    <w:p>
      <w:pPr>
        <w:pStyle w:val="162"/>
        <w:rPr>
          <w:rFonts w:hint="eastAsia"/>
          <w:color w:val="auto"/>
        </w:rPr>
      </w:pPr>
      <w:r>
        <w:rPr>
          <w:rFonts w:hint="eastAsia"/>
          <w:color w:val="auto"/>
        </w:rPr>
        <w:t>应推进煤层气勘查工作智能化建设，采用信息技术、网络技术、智控技术，实现煤层气勘查信息化、智能化。</w:t>
      </w:r>
    </w:p>
    <w:p>
      <w:pPr>
        <w:pStyle w:val="104"/>
        <w:spacing w:before="312" w:after="312"/>
        <w:rPr>
          <w:color w:val="auto"/>
        </w:rPr>
      </w:pPr>
      <w:bookmarkStart w:id="74" w:name="_Toc22919"/>
      <w:r>
        <w:rPr>
          <w:rFonts w:hint="eastAsia"/>
          <w:color w:val="auto"/>
        </w:rPr>
        <w:t>和谐勘查</w:t>
      </w:r>
      <w:bookmarkEnd w:id="74"/>
    </w:p>
    <w:p>
      <w:pPr>
        <w:pStyle w:val="162"/>
        <w:rPr>
          <w:color w:val="auto"/>
        </w:rPr>
      </w:pPr>
      <w:r>
        <w:rPr>
          <w:rFonts w:hint="eastAsia"/>
          <w:color w:val="auto"/>
        </w:rPr>
        <w:t>煤层气勘查工作中应尊重自然、顺应自然和保护自然，不乱践踏、砍伐各类植物，不捕杀野生动物，实现人与自然和谐共存、共同发展。</w:t>
      </w:r>
    </w:p>
    <w:p>
      <w:pPr>
        <w:pStyle w:val="162"/>
        <w:rPr>
          <w:color w:val="auto"/>
        </w:rPr>
      </w:pPr>
      <w:r>
        <w:rPr>
          <w:rFonts w:hint="eastAsia"/>
          <w:color w:val="auto"/>
        </w:rPr>
        <w:t>应主动协调好地方关系、及时向当地相关部门报告绿色勘查工作实施情况，自觉接受管理部门和社会的监督和协助。</w:t>
      </w:r>
    </w:p>
    <w:p>
      <w:pPr>
        <w:pStyle w:val="162"/>
        <w:rPr>
          <w:color w:val="auto"/>
        </w:rPr>
      </w:pPr>
      <w:r>
        <w:rPr>
          <w:rFonts w:hint="eastAsia"/>
          <w:color w:val="auto"/>
        </w:rPr>
        <w:t>做好安全文明施工和绿色勘查宣传工作。</w:t>
      </w:r>
    </w:p>
    <w:p>
      <w:pPr>
        <w:pStyle w:val="162"/>
        <w:rPr>
          <w:color w:val="auto"/>
        </w:rPr>
      </w:pPr>
      <w:r>
        <w:rPr>
          <w:rFonts w:hint="eastAsia"/>
          <w:color w:val="auto"/>
        </w:rPr>
        <w:t>规范作业人员行为，遵守当地乡规民约，尊重当地风俗习惯，与当地居民和谐相处。</w:t>
      </w:r>
    </w:p>
    <w:p>
      <w:pPr>
        <w:pStyle w:val="104"/>
        <w:spacing w:before="312" w:after="312"/>
        <w:rPr>
          <w:color w:val="auto"/>
        </w:rPr>
      </w:pPr>
      <w:bookmarkStart w:id="75" w:name="_Toc16548"/>
      <w:r>
        <w:rPr>
          <w:rFonts w:hint="eastAsia"/>
          <w:color w:val="auto"/>
        </w:rPr>
        <w:t>检查验收及资料提交</w:t>
      </w:r>
      <w:bookmarkEnd w:id="75"/>
    </w:p>
    <w:p>
      <w:pPr>
        <w:pStyle w:val="105"/>
        <w:spacing w:before="156" w:after="156"/>
        <w:rPr>
          <w:color w:val="auto"/>
        </w:rPr>
      </w:pPr>
      <w:bookmarkStart w:id="76" w:name="_Toc22464"/>
      <w:r>
        <w:rPr>
          <w:rFonts w:hint="eastAsia"/>
          <w:color w:val="auto"/>
        </w:rPr>
        <w:t>检查验收</w:t>
      </w:r>
      <w:bookmarkEnd w:id="76"/>
    </w:p>
    <w:p>
      <w:pPr>
        <w:pStyle w:val="165"/>
        <w:rPr>
          <w:color w:val="auto"/>
        </w:rPr>
      </w:pPr>
      <w:r>
        <w:rPr>
          <w:rFonts w:hint="eastAsia"/>
          <w:color w:val="auto"/>
        </w:rPr>
        <w:t>应按照有关规范和经审查批准的设计，地质勘查单位分阶段组织对勘查区绿色勘查施工现场及原始记录进行初步检查指导评价与验收，合格后提交相关部门验收；检查验收中发现的问题，应及时采取有效技术措施进行预防、控制及处理，并进行督导，保留整改、验证记录。</w:t>
      </w:r>
    </w:p>
    <w:p>
      <w:pPr>
        <w:pStyle w:val="165"/>
        <w:rPr>
          <w:color w:val="auto"/>
        </w:rPr>
      </w:pPr>
      <w:r>
        <w:rPr>
          <w:rFonts w:hint="eastAsia"/>
          <w:color w:val="auto"/>
        </w:rPr>
        <w:t>单工程验收应符合附录E的规定。</w:t>
      </w:r>
    </w:p>
    <w:p>
      <w:pPr>
        <w:pStyle w:val="165"/>
        <w:rPr>
          <w:color w:val="auto"/>
        </w:rPr>
      </w:pPr>
      <w:r>
        <w:rPr>
          <w:rFonts w:hint="eastAsia"/>
          <w:color w:val="auto"/>
        </w:rPr>
        <w:t>项目竣工验收应以绿色勘查通过验收为前提。</w:t>
      </w:r>
    </w:p>
    <w:p>
      <w:pPr>
        <w:pStyle w:val="105"/>
        <w:spacing w:before="156" w:after="156"/>
        <w:rPr>
          <w:color w:val="auto"/>
        </w:rPr>
      </w:pPr>
      <w:bookmarkStart w:id="77" w:name="_Toc19970"/>
      <w:r>
        <w:rPr>
          <w:rFonts w:hint="eastAsia"/>
          <w:color w:val="auto"/>
        </w:rPr>
        <w:t>资料提交</w:t>
      </w:r>
      <w:bookmarkEnd w:id="77"/>
    </w:p>
    <w:p>
      <w:pPr>
        <w:pStyle w:val="165"/>
        <w:rPr>
          <w:color w:val="auto"/>
        </w:rPr>
      </w:pPr>
      <w:r>
        <w:rPr>
          <w:rFonts w:hint="eastAsia"/>
          <w:color w:val="auto"/>
        </w:rPr>
        <w:t>绿色勘查阶段形成的资料，应作为煤层气勘查工作资料进行管理，按要求分类整理及编制归档，应做到真实、齐全、规范。</w:t>
      </w:r>
    </w:p>
    <w:p>
      <w:pPr>
        <w:pStyle w:val="165"/>
        <w:rPr>
          <w:color w:val="auto"/>
        </w:rPr>
      </w:pPr>
      <w:r>
        <w:rPr>
          <w:rFonts w:hint="eastAsia"/>
          <w:color w:val="auto"/>
        </w:rPr>
        <w:t>绿色勘查工作与成果资料包括但不限于以下内容：</w:t>
      </w:r>
    </w:p>
    <w:p>
      <w:pPr>
        <w:pStyle w:val="165"/>
        <w:numPr>
          <w:ilvl w:val="0"/>
          <w:numId w:val="35"/>
        </w:numPr>
        <w:rPr>
          <w:color w:val="auto"/>
        </w:rPr>
      </w:pPr>
      <w:r>
        <w:rPr>
          <w:rFonts w:hint="eastAsia"/>
          <w:color w:val="auto"/>
        </w:rPr>
        <w:t>勘查单位及项目组制定的绿色勘查管理制度、操作规程、生态环境保护措施、绿色勘查目标责任书等相关资料；</w:t>
      </w:r>
    </w:p>
    <w:p>
      <w:pPr>
        <w:pStyle w:val="165"/>
        <w:numPr>
          <w:ilvl w:val="0"/>
          <w:numId w:val="35"/>
        </w:numPr>
        <w:rPr>
          <w:color w:val="auto"/>
        </w:rPr>
      </w:pPr>
      <w:r>
        <w:rPr>
          <w:color w:val="auto"/>
        </w:rPr>
        <w:t>项目组建立的绿色勘查组织实施机构、职责分工及工作措施</w:t>
      </w:r>
      <w:r>
        <w:rPr>
          <w:rFonts w:hint="eastAsia"/>
          <w:color w:val="auto"/>
        </w:rPr>
        <w:t>文件；</w:t>
      </w:r>
    </w:p>
    <w:p>
      <w:pPr>
        <w:pStyle w:val="165"/>
        <w:numPr>
          <w:ilvl w:val="0"/>
          <w:numId w:val="35"/>
        </w:numPr>
        <w:rPr>
          <w:color w:val="auto"/>
        </w:rPr>
      </w:pPr>
      <w:r>
        <w:rPr>
          <w:color w:val="auto"/>
        </w:rPr>
        <w:t>项目组对各类工程施工的绿色勘查技术要求、跟踪检查、工程验收记录表等资料</w:t>
      </w:r>
      <w:r>
        <w:rPr>
          <w:rFonts w:hint="eastAsia"/>
          <w:color w:val="auto"/>
        </w:rPr>
        <w:t>。包括但不限于以下资料：绿色勘查环境调查表（附录A）、绿色勘查设计（附录B）、钻探、压裂、排采施工登记表（附录C）、环境恢复治理登记表（附录D）、绿色勘查工作检查验收表（附录E）、绿色勘查总结报告（附录F）；</w:t>
      </w:r>
    </w:p>
    <w:p>
      <w:pPr>
        <w:pStyle w:val="165"/>
        <w:numPr>
          <w:ilvl w:val="0"/>
          <w:numId w:val="35"/>
        </w:numPr>
        <w:rPr>
          <w:color w:val="auto"/>
        </w:rPr>
      </w:pPr>
      <w:r>
        <w:rPr>
          <w:color w:val="auto"/>
        </w:rPr>
        <w:t>各类工程施工前、中、后对比影像等资料</w:t>
      </w:r>
      <w:r>
        <w:rPr>
          <w:rFonts w:hint="eastAsia"/>
          <w:color w:val="auto"/>
        </w:rPr>
        <w:t>；</w:t>
      </w:r>
    </w:p>
    <w:p>
      <w:pPr>
        <w:pStyle w:val="165"/>
        <w:numPr>
          <w:ilvl w:val="0"/>
          <w:numId w:val="35"/>
        </w:numPr>
        <w:rPr>
          <w:color w:val="auto"/>
        </w:rPr>
      </w:pPr>
      <w:r>
        <w:rPr>
          <w:color w:val="auto"/>
        </w:rPr>
        <w:t>各级管理部门及项目主管单位绿色勘查工作检査、验收意见、问题整改意见及整改验收报告等资料</w:t>
      </w:r>
      <w:r>
        <w:rPr>
          <w:rFonts w:hint="eastAsia"/>
          <w:color w:val="auto"/>
        </w:rPr>
        <w:t>；</w:t>
      </w:r>
    </w:p>
    <w:p>
      <w:pPr>
        <w:pStyle w:val="165"/>
        <w:numPr>
          <w:ilvl w:val="0"/>
          <w:numId w:val="35"/>
        </w:numPr>
        <w:rPr>
          <w:color w:val="auto"/>
        </w:rPr>
      </w:pPr>
      <w:r>
        <w:rPr>
          <w:color w:val="auto"/>
        </w:rPr>
        <w:t>其他有关资料</w:t>
      </w:r>
      <w:r>
        <w:rPr>
          <w:rFonts w:hint="eastAsia"/>
          <w:color w:val="auto"/>
        </w:rPr>
        <w:t>。</w:t>
      </w:r>
    </w:p>
    <w:p>
      <w:pPr>
        <w:pStyle w:val="165"/>
        <w:numPr>
          <w:numId w:val="0"/>
        </w:numPr>
        <w:rPr>
          <w:rFonts w:hint="default"/>
          <w:color w:val="auto"/>
          <w:highlight w:val="none"/>
          <w:lang w:val="en-US" w:eastAsia="zh-CN"/>
        </w:rPr>
      </w:pPr>
    </w:p>
    <w:p>
      <w:pPr>
        <w:pStyle w:val="105"/>
        <w:numPr>
          <w:ilvl w:val="2"/>
          <w:numId w:val="0"/>
        </w:numPr>
        <w:bidi w:val="0"/>
        <w:ind w:leftChars="0"/>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56"/>
        <w:ind w:left="0" w:leftChars="0" w:firstLine="0" w:firstLineChars="0"/>
        <w:rPr>
          <w:color w:val="auto"/>
          <w:highlight w:val="none"/>
        </w:rPr>
      </w:pPr>
    </w:p>
    <w:p>
      <w:pPr>
        <w:pStyle w:val="56"/>
        <w:rPr>
          <w:color w:val="auto"/>
          <w:highlight w:val="none"/>
        </w:rPr>
      </w:pPr>
    </w:p>
    <w:bookmarkEnd w:id="24"/>
    <w:p>
      <w:pPr>
        <w:pStyle w:val="76"/>
        <w:bidi w:val="0"/>
        <w:rPr>
          <w:color w:val="auto"/>
          <w:highlight w:val="none"/>
        </w:rPr>
      </w:pPr>
      <w:bookmarkStart w:id="78" w:name="_Toc5548"/>
      <w:bookmarkStart w:id="79" w:name="BookMark5"/>
      <w:r>
        <w:rPr>
          <w:color w:val="auto"/>
          <w:highlight w:val="none"/>
        </w:rPr>
        <w:br w:type="textWrapping"/>
      </w:r>
      <w:r>
        <w:rPr>
          <w:rFonts w:hint="eastAsia"/>
          <w:color w:val="auto"/>
          <w:highlight w:val="none"/>
        </w:rPr>
        <w:t>（资料性）</w:t>
      </w:r>
      <w:r>
        <w:rPr>
          <w:color w:val="auto"/>
          <w:highlight w:val="none"/>
        </w:rPr>
        <w:br w:type="textWrapping"/>
      </w:r>
      <w:r>
        <w:rPr>
          <w:rFonts w:hint="eastAsia"/>
          <w:color w:val="auto"/>
          <w:highlight w:val="none"/>
        </w:rPr>
        <w:t>勘查环境调查表</w:t>
      </w:r>
      <w:bookmarkEnd w:id="78"/>
    </w:p>
    <w:tbl>
      <w:tblPr>
        <w:tblStyle w:val="230"/>
        <w:tblW w:w="91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16"/>
        <w:gridCol w:w="2645"/>
        <w:gridCol w:w="2198"/>
        <w:gridCol w:w="27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516" w:type="dxa"/>
            <w:tcBorders>
              <w:tl2br w:val="nil"/>
              <w:tr2bl w:val="nil"/>
            </w:tcBorders>
            <w:shd w:val="clear" w:color="auto" w:fill="auto"/>
            <w:vAlign w:val="center"/>
          </w:tcPr>
          <w:p>
            <w:pPr>
              <w:widowControl/>
              <w:kinsoku w:val="0"/>
              <w:autoSpaceDE w:val="0"/>
              <w:autoSpaceDN w:val="0"/>
              <w:snapToGrid w:val="0"/>
              <w:spacing w:line="221"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地理位置</w:t>
            </w:r>
          </w:p>
        </w:tc>
        <w:tc>
          <w:tcPr>
            <w:tcW w:w="7591" w:type="dxa"/>
            <w:gridSpan w:val="3"/>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0" w:hRule="atLeast"/>
          <w:jc w:val="center"/>
        </w:trPr>
        <w:tc>
          <w:tcPr>
            <w:tcW w:w="1516" w:type="dxa"/>
            <w:vMerge w:val="restart"/>
            <w:tcBorders>
              <w:tl2br w:val="nil"/>
              <w:tr2bl w:val="nil"/>
            </w:tcBorders>
            <w:shd w:val="clear" w:color="auto" w:fill="auto"/>
            <w:vAlign w:val="center"/>
          </w:tcPr>
          <w:p>
            <w:pPr>
              <w:widowControl/>
              <w:kinsoku w:val="0"/>
              <w:autoSpaceDE w:val="0"/>
              <w:autoSpaceDN w:val="0"/>
              <w:snapToGrid w:val="0"/>
              <w:spacing w:line="391" w:lineRule="exact"/>
              <w:jc w:val="center"/>
              <w:textAlignment w:val="baseline"/>
              <w:rPr>
                <w:rFonts w:ascii="宋体" w:hAnsi="宋体" w:eastAsia="宋体" w:cs="宋体"/>
                <w:color w:val="auto"/>
                <w:sz w:val="18"/>
                <w:szCs w:val="18"/>
                <w:highlight w:val="none"/>
              </w:rPr>
            </w:pPr>
            <w:r>
              <w:rPr>
                <w:rFonts w:ascii="宋体" w:hAnsi="宋体" w:eastAsia="宋体" w:cs="宋体"/>
                <w:color w:val="auto"/>
                <w:spacing w:val="-2"/>
                <w:position w:val="16"/>
                <w:sz w:val="18"/>
                <w:szCs w:val="18"/>
                <w:highlight w:val="none"/>
              </w:rPr>
              <w:t>观测</w:t>
            </w:r>
            <w:r>
              <w:rPr>
                <w:rFonts w:hint="eastAsia" w:ascii="宋体" w:hAnsi="宋体" w:cs="宋体"/>
                <w:color w:val="auto"/>
                <w:spacing w:val="-2"/>
                <w:position w:val="16"/>
                <w:sz w:val="18"/>
                <w:szCs w:val="18"/>
                <w:highlight w:val="none"/>
                <w:lang w:val="en-US" w:eastAsia="zh-CN"/>
              </w:rPr>
              <w:t>区极值</w:t>
            </w:r>
            <w:r>
              <w:rPr>
                <w:rFonts w:ascii="宋体" w:hAnsi="宋体" w:eastAsia="宋体" w:cs="宋体"/>
                <w:color w:val="auto"/>
                <w:spacing w:val="-2"/>
                <w:position w:val="16"/>
                <w:sz w:val="18"/>
                <w:szCs w:val="18"/>
                <w:highlight w:val="none"/>
              </w:rPr>
              <w:t>坐标</w:t>
            </w:r>
          </w:p>
          <w:p>
            <w:pPr>
              <w:widowControl/>
              <w:kinsoku w:val="0"/>
              <w:autoSpaceDE w:val="0"/>
              <w:autoSpaceDN w:val="0"/>
              <w:snapToGrid w:val="0"/>
              <w:spacing w:line="220"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(2000坐标)</w:t>
            </w:r>
          </w:p>
        </w:tc>
        <w:tc>
          <w:tcPr>
            <w:tcW w:w="2645" w:type="dxa"/>
            <w:tcBorders>
              <w:tl2br w:val="nil"/>
              <w:tr2bl w:val="nil"/>
            </w:tcBorders>
            <w:shd w:val="clear" w:color="auto" w:fill="auto"/>
            <w:vAlign w:val="center"/>
          </w:tcPr>
          <w:p>
            <w:pPr>
              <w:widowControl/>
              <w:kinsoku w:val="0"/>
              <w:autoSpaceDE w:val="0"/>
              <w:autoSpaceDN w:val="0"/>
              <w:snapToGrid w:val="0"/>
              <w:spacing w:line="220"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经纬坐标</w:t>
            </w:r>
          </w:p>
        </w:tc>
        <w:tc>
          <w:tcPr>
            <w:tcW w:w="2198" w:type="dxa"/>
            <w:tcBorders>
              <w:tl2br w:val="nil"/>
              <w:tr2bl w:val="nil"/>
            </w:tcBorders>
            <w:shd w:val="clear" w:color="auto" w:fill="auto"/>
            <w:vAlign w:val="center"/>
          </w:tcPr>
          <w:p>
            <w:pPr>
              <w:pStyle w:val="231"/>
              <w:jc w:val="center"/>
              <w:rPr>
                <w:color w:val="auto"/>
                <w:highlight w:val="none"/>
              </w:rPr>
            </w:pPr>
          </w:p>
        </w:tc>
        <w:tc>
          <w:tcPr>
            <w:tcW w:w="2748" w:type="dxa"/>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516" w:type="dxa"/>
            <w:vMerge w:val="continue"/>
            <w:tcBorders>
              <w:tl2br w:val="nil"/>
              <w:tr2bl w:val="nil"/>
            </w:tcBorders>
            <w:shd w:val="clear" w:color="auto" w:fill="auto"/>
            <w:vAlign w:val="center"/>
          </w:tcPr>
          <w:p>
            <w:pPr>
              <w:pStyle w:val="231"/>
              <w:jc w:val="center"/>
              <w:rPr>
                <w:color w:val="auto"/>
                <w:highlight w:val="none"/>
              </w:rPr>
            </w:pPr>
          </w:p>
        </w:tc>
        <w:tc>
          <w:tcPr>
            <w:tcW w:w="2645" w:type="dxa"/>
            <w:tcBorders>
              <w:tl2br w:val="nil"/>
              <w:tr2bl w:val="nil"/>
            </w:tcBorders>
            <w:shd w:val="clear" w:color="auto" w:fill="auto"/>
            <w:vAlign w:val="center"/>
          </w:tcPr>
          <w:p>
            <w:pPr>
              <w:widowControl/>
              <w:kinsoku w:val="0"/>
              <w:autoSpaceDE w:val="0"/>
              <w:autoSpaceDN w:val="0"/>
              <w:snapToGrid w:val="0"/>
              <w:spacing w:line="220"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大地坐标</w:t>
            </w:r>
          </w:p>
        </w:tc>
        <w:tc>
          <w:tcPr>
            <w:tcW w:w="2198" w:type="dxa"/>
            <w:tcBorders>
              <w:tl2br w:val="nil"/>
              <w:tr2bl w:val="nil"/>
            </w:tcBorders>
            <w:shd w:val="clear" w:color="auto" w:fill="auto"/>
            <w:vAlign w:val="center"/>
          </w:tcPr>
          <w:p>
            <w:pPr>
              <w:pStyle w:val="231"/>
              <w:jc w:val="center"/>
              <w:rPr>
                <w:color w:val="auto"/>
                <w:highlight w:val="none"/>
              </w:rPr>
            </w:pPr>
          </w:p>
        </w:tc>
        <w:tc>
          <w:tcPr>
            <w:tcW w:w="2748" w:type="dxa"/>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16" w:type="dxa"/>
            <w:vMerge w:val="continue"/>
            <w:tcBorders>
              <w:tl2br w:val="nil"/>
              <w:tr2bl w:val="nil"/>
            </w:tcBorders>
            <w:shd w:val="clear" w:color="auto" w:fill="auto"/>
            <w:vAlign w:val="center"/>
          </w:tcPr>
          <w:p>
            <w:pPr>
              <w:pStyle w:val="231"/>
              <w:jc w:val="center"/>
              <w:rPr>
                <w:color w:val="auto"/>
                <w:highlight w:val="none"/>
              </w:rPr>
            </w:pPr>
          </w:p>
        </w:tc>
        <w:tc>
          <w:tcPr>
            <w:tcW w:w="2645" w:type="dxa"/>
            <w:tcBorders>
              <w:tl2br w:val="nil"/>
              <w:tr2bl w:val="nil"/>
            </w:tcBorders>
            <w:shd w:val="clear" w:color="auto" w:fill="auto"/>
            <w:vAlign w:val="center"/>
          </w:tcPr>
          <w:p>
            <w:pPr>
              <w:widowControl/>
              <w:kinsoku w:val="0"/>
              <w:autoSpaceDE w:val="0"/>
              <w:autoSpaceDN w:val="0"/>
              <w:snapToGrid w:val="0"/>
              <w:spacing w:line="220"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地面海拔(m)</w:t>
            </w:r>
          </w:p>
        </w:tc>
        <w:tc>
          <w:tcPr>
            <w:tcW w:w="2198" w:type="dxa"/>
            <w:tcBorders>
              <w:tl2br w:val="nil"/>
              <w:tr2bl w:val="nil"/>
            </w:tcBorders>
            <w:shd w:val="clear" w:color="auto" w:fill="auto"/>
            <w:vAlign w:val="center"/>
          </w:tcPr>
          <w:p>
            <w:pPr>
              <w:pStyle w:val="231"/>
              <w:jc w:val="center"/>
              <w:rPr>
                <w:color w:val="auto"/>
                <w:highlight w:val="none"/>
              </w:rPr>
            </w:pPr>
          </w:p>
        </w:tc>
        <w:tc>
          <w:tcPr>
            <w:tcW w:w="2748" w:type="dxa"/>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516" w:type="dxa"/>
            <w:tcBorders>
              <w:tl2br w:val="nil"/>
              <w:tr2bl w:val="nil"/>
            </w:tcBorders>
            <w:shd w:val="clear" w:color="auto" w:fill="auto"/>
            <w:vAlign w:val="center"/>
          </w:tcPr>
          <w:p>
            <w:pPr>
              <w:widowControl/>
              <w:kinsoku w:val="0"/>
              <w:autoSpaceDE w:val="0"/>
              <w:autoSpaceDN w:val="0"/>
              <w:snapToGrid w:val="0"/>
              <w:spacing w:line="220"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交通情况</w:t>
            </w:r>
          </w:p>
        </w:tc>
        <w:tc>
          <w:tcPr>
            <w:tcW w:w="7591" w:type="dxa"/>
            <w:gridSpan w:val="3"/>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516" w:type="dxa"/>
            <w:tcBorders>
              <w:tl2br w:val="nil"/>
              <w:tr2bl w:val="nil"/>
            </w:tcBorders>
            <w:shd w:val="clear" w:color="auto" w:fill="auto"/>
            <w:vAlign w:val="center"/>
          </w:tcPr>
          <w:p>
            <w:pPr>
              <w:widowControl/>
              <w:kinsoku w:val="0"/>
              <w:autoSpaceDE w:val="0"/>
              <w:autoSpaceDN w:val="0"/>
              <w:snapToGrid w:val="0"/>
              <w:spacing w:line="219"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地形地貌</w:t>
            </w:r>
          </w:p>
        </w:tc>
        <w:tc>
          <w:tcPr>
            <w:tcW w:w="7591" w:type="dxa"/>
            <w:gridSpan w:val="3"/>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516" w:type="dxa"/>
            <w:tcBorders>
              <w:tl2br w:val="nil"/>
              <w:tr2bl w:val="nil"/>
            </w:tcBorders>
            <w:shd w:val="clear" w:color="auto" w:fill="auto"/>
            <w:vAlign w:val="center"/>
          </w:tcPr>
          <w:p>
            <w:pPr>
              <w:widowControl/>
              <w:kinsoku w:val="0"/>
              <w:autoSpaceDE w:val="0"/>
              <w:autoSpaceDN w:val="0"/>
              <w:snapToGrid w:val="0"/>
              <w:spacing w:line="220"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民居情况</w:t>
            </w:r>
          </w:p>
        </w:tc>
        <w:tc>
          <w:tcPr>
            <w:tcW w:w="7591" w:type="dxa"/>
            <w:gridSpan w:val="3"/>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516" w:type="dxa"/>
            <w:tcBorders>
              <w:tl2br w:val="nil"/>
              <w:tr2bl w:val="nil"/>
            </w:tcBorders>
            <w:shd w:val="clear" w:color="auto" w:fill="auto"/>
            <w:vAlign w:val="center"/>
          </w:tcPr>
          <w:p>
            <w:pPr>
              <w:widowControl/>
              <w:kinsoku w:val="0"/>
              <w:autoSpaceDE w:val="0"/>
              <w:autoSpaceDN w:val="0"/>
              <w:snapToGrid w:val="0"/>
              <w:spacing w:line="219"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动植物情况</w:t>
            </w:r>
          </w:p>
        </w:tc>
        <w:tc>
          <w:tcPr>
            <w:tcW w:w="7591" w:type="dxa"/>
            <w:gridSpan w:val="3"/>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516" w:type="dxa"/>
            <w:tcBorders>
              <w:tl2br w:val="nil"/>
              <w:tr2bl w:val="nil"/>
            </w:tcBorders>
            <w:shd w:val="clear" w:color="auto" w:fill="auto"/>
            <w:vAlign w:val="center"/>
          </w:tcPr>
          <w:p>
            <w:pPr>
              <w:widowControl/>
              <w:kinsoku w:val="0"/>
              <w:autoSpaceDE w:val="0"/>
              <w:autoSpaceDN w:val="0"/>
              <w:snapToGrid w:val="0"/>
              <w:spacing w:line="219"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水文地质情况</w:t>
            </w:r>
          </w:p>
        </w:tc>
        <w:tc>
          <w:tcPr>
            <w:tcW w:w="7591" w:type="dxa"/>
            <w:gridSpan w:val="3"/>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516" w:type="dxa"/>
            <w:tcBorders>
              <w:tl2br w:val="nil"/>
              <w:tr2bl w:val="nil"/>
            </w:tcBorders>
            <w:shd w:val="clear" w:color="auto" w:fill="auto"/>
            <w:vAlign w:val="center"/>
          </w:tcPr>
          <w:p>
            <w:pPr>
              <w:widowControl/>
              <w:kinsoku w:val="0"/>
              <w:autoSpaceDE w:val="0"/>
              <w:autoSpaceDN w:val="0"/>
              <w:snapToGrid w:val="0"/>
              <w:spacing w:line="219"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电力情况</w:t>
            </w:r>
          </w:p>
        </w:tc>
        <w:tc>
          <w:tcPr>
            <w:tcW w:w="7591" w:type="dxa"/>
            <w:gridSpan w:val="3"/>
            <w:tcBorders>
              <w:tl2br w:val="nil"/>
              <w:tr2bl w:val="nil"/>
            </w:tcBorders>
            <w:shd w:val="clear" w:color="auto" w:fill="auto"/>
            <w:vAlign w:val="center"/>
          </w:tcPr>
          <w:p>
            <w:pPr>
              <w:pStyle w:val="231"/>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516" w:type="dxa"/>
            <w:tcBorders>
              <w:tl2br w:val="nil"/>
              <w:tr2bl w:val="nil"/>
            </w:tcBorders>
            <w:shd w:val="clear" w:color="auto" w:fill="auto"/>
            <w:vAlign w:val="center"/>
          </w:tcPr>
          <w:p>
            <w:pPr>
              <w:widowControl/>
              <w:kinsoku w:val="0"/>
              <w:autoSpaceDE w:val="0"/>
              <w:autoSpaceDN w:val="0"/>
              <w:snapToGrid w:val="0"/>
              <w:spacing w:line="220"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6"/>
                <w:sz w:val="18"/>
                <w:szCs w:val="18"/>
                <w:highlight w:val="none"/>
              </w:rPr>
              <w:t>照片</w:t>
            </w:r>
          </w:p>
        </w:tc>
        <w:tc>
          <w:tcPr>
            <w:tcW w:w="7591" w:type="dxa"/>
            <w:gridSpan w:val="3"/>
            <w:tcBorders>
              <w:tl2br w:val="nil"/>
              <w:tr2bl w:val="nil"/>
            </w:tcBorders>
            <w:shd w:val="clear" w:color="auto" w:fill="auto"/>
            <w:vAlign w:val="center"/>
          </w:tcPr>
          <w:p>
            <w:pPr>
              <w:pStyle w:val="231"/>
              <w:jc w:val="center"/>
              <w:rPr>
                <w:rFonts w:hint="default" w:eastAsia="宋体"/>
                <w:color w:val="auto"/>
                <w:highlight w:val="none"/>
                <w:lang w:val="en-US" w:eastAsia="zh-CN"/>
              </w:rPr>
            </w:pPr>
            <w:r>
              <w:rPr>
                <w:rFonts w:hint="eastAsia" w:ascii="宋体" w:hAnsi="宋体" w:eastAsia="宋体" w:cs="宋体"/>
                <w:snapToGrid/>
                <w:color w:val="auto"/>
                <w:spacing w:val="6"/>
                <w:kern w:val="2"/>
                <w:sz w:val="18"/>
                <w:szCs w:val="18"/>
                <w:highlight w:val="none"/>
                <w:lang w:val="en-US" w:eastAsia="zh-CN" w:bidi="ar-SA"/>
              </w:rPr>
              <w:t>可另附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516" w:type="dxa"/>
            <w:tcBorders>
              <w:tl2br w:val="nil"/>
              <w:tr2bl w:val="nil"/>
            </w:tcBorders>
            <w:shd w:val="clear" w:color="auto" w:fill="auto"/>
            <w:vAlign w:val="center"/>
          </w:tcPr>
          <w:p>
            <w:pPr>
              <w:widowControl/>
              <w:kinsoku w:val="0"/>
              <w:autoSpaceDE w:val="0"/>
              <w:autoSpaceDN w:val="0"/>
              <w:snapToGrid w:val="0"/>
              <w:spacing w:line="218" w:lineRule="auto"/>
              <w:jc w:val="center"/>
              <w:textAlignment w:val="baseline"/>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勘查条件评价</w:t>
            </w:r>
          </w:p>
        </w:tc>
        <w:tc>
          <w:tcPr>
            <w:tcW w:w="7591" w:type="dxa"/>
            <w:gridSpan w:val="3"/>
            <w:tcBorders>
              <w:tl2br w:val="nil"/>
              <w:tr2bl w:val="nil"/>
            </w:tcBorders>
            <w:shd w:val="clear" w:color="auto" w:fill="auto"/>
            <w:vAlign w:val="center"/>
          </w:tcPr>
          <w:p>
            <w:pPr>
              <w:pStyle w:val="231"/>
              <w:jc w:val="center"/>
              <w:rPr>
                <w:color w:val="auto"/>
                <w:highlight w:val="none"/>
              </w:rPr>
            </w:pPr>
          </w:p>
        </w:tc>
      </w:tr>
    </w:tbl>
    <w:p>
      <w:pPr>
        <w:pStyle w:val="56"/>
        <w:keepNext w:val="0"/>
        <w:keepLines w:val="0"/>
        <w:pageBreakBefore w:val="0"/>
        <w:widowControl/>
        <w:kinsoku/>
        <w:wordWrap/>
        <w:overflowPunct/>
        <w:topLinePunct w:val="0"/>
        <w:autoSpaceDE w:val="0"/>
        <w:autoSpaceDN w:val="0"/>
        <w:bidi w:val="0"/>
        <w:adjustRightInd/>
        <w:snapToGrid/>
        <w:spacing w:before="251" w:beforeLines="80"/>
        <w:ind w:firstLine="210" w:firstLineChars="100"/>
        <w:textAlignment w:val="auto"/>
        <w:rPr>
          <w:color w:val="auto"/>
          <w:highlight w:val="none"/>
        </w:rPr>
      </w:pPr>
      <w:r>
        <w:rPr>
          <w:rFonts w:hint="eastAsia"/>
          <w:color w:val="auto"/>
          <w:highlight w:val="none"/>
        </w:rPr>
        <w:t xml:space="preserve">调查单位： </w:t>
      </w:r>
      <w:r>
        <w:rPr>
          <w:color w:val="auto"/>
          <w:highlight w:val="none"/>
        </w:rPr>
        <w:t xml:space="preserve">            </w:t>
      </w:r>
      <w:r>
        <w:rPr>
          <w:rFonts w:hint="eastAsia"/>
          <w:color w:val="auto"/>
          <w:highlight w:val="none"/>
        </w:rPr>
        <w:t xml:space="preserve">调查人： </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lang w:val="en-US" w:eastAsia="zh-CN"/>
        </w:rPr>
        <w:t>审核人：</w:t>
      </w:r>
      <w:r>
        <w:rPr>
          <w:color w:val="auto"/>
          <w:highlight w:val="none"/>
        </w:rPr>
        <w:t xml:space="preserve">             </w:t>
      </w:r>
      <w:r>
        <w:rPr>
          <w:rFonts w:hint="eastAsia"/>
          <w:color w:val="auto"/>
          <w:highlight w:val="none"/>
        </w:rPr>
        <w:t>填表时间：</w:t>
      </w:r>
    </w:p>
    <w:p>
      <w:pPr>
        <w:pStyle w:val="56"/>
        <w:keepNext w:val="0"/>
        <w:keepLines w:val="0"/>
        <w:pageBreakBefore w:val="0"/>
        <w:widowControl/>
        <w:kinsoku/>
        <w:wordWrap/>
        <w:overflowPunct/>
        <w:topLinePunct w:val="0"/>
        <w:autoSpaceDE w:val="0"/>
        <w:autoSpaceDN w:val="0"/>
        <w:bidi w:val="0"/>
        <w:adjustRightInd/>
        <w:snapToGrid/>
        <w:spacing w:before="251" w:beforeLines="80"/>
        <w:ind w:firstLine="199" w:firstLineChars="95"/>
        <w:textAlignment w:val="auto"/>
        <w:rPr>
          <w:color w:val="auto"/>
          <w:highlight w:val="none"/>
        </w:rPr>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pPr>
        <w:pStyle w:val="198"/>
        <w:rPr>
          <w:vanish w:val="0"/>
          <w:color w:val="auto"/>
          <w:highlight w:val="none"/>
        </w:rPr>
      </w:pPr>
    </w:p>
    <w:p>
      <w:pPr>
        <w:pStyle w:val="199"/>
        <w:rPr>
          <w:vanish w:val="0"/>
          <w:color w:val="auto"/>
          <w:highlight w:val="none"/>
        </w:rPr>
      </w:pPr>
    </w:p>
    <w:p>
      <w:pPr>
        <w:pStyle w:val="76"/>
        <w:bidi w:val="0"/>
        <w:rPr>
          <w:rFonts w:hint="eastAsia"/>
          <w:color w:val="auto"/>
          <w:highlight w:val="none"/>
          <w:lang w:val="en-US" w:eastAsia="zh-CN"/>
        </w:rPr>
      </w:pPr>
      <w:bookmarkStart w:id="80" w:name="_Toc26575"/>
      <w:r>
        <w:rPr>
          <w:rFonts w:hint="eastAsia"/>
          <w:color w:val="auto"/>
          <w:highlight w:val="none"/>
          <w:lang w:val="en-US" w:eastAsia="zh-CN"/>
        </w:rPr>
        <w:br w:type="textWrapping"/>
      </w:r>
      <w:r>
        <w:rPr>
          <w:rFonts w:hint="eastAsia"/>
          <w:color w:val="auto"/>
          <w:highlight w:val="none"/>
          <w:lang w:val="en-US" w:eastAsia="zh-CN"/>
        </w:rPr>
        <w:t>(资料性)</w:t>
      </w:r>
      <w:r>
        <w:rPr>
          <w:rFonts w:hint="eastAsia"/>
          <w:color w:val="auto"/>
          <w:highlight w:val="none"/>
          <w:lang w:val="en-US" w:eastAsia="zh-CN"/>
        </w:rPr>
        <w:br w:type="textWrapping"/>
      </w:r>
      <w:r>
        <w:rPr>
          <w:rFonts w:hint="eastAsia"/>
          <w:color w:val="auto"/>
          <w:highlight w:val="none"/>
          <w:lang w:val="en-US" w:eastAsia="zh-CN"/>
        </w:rPr>
        <w:t>地质勘查设计中绿色勘查章节内容提纲</w:t>
      </w:r>
      <w:bookmarkEnd w:id="80"/>
    </w:p>
    <w:p>
      <w:pPr>
        <w:pStyle w:val="56"/>
        <w:rPr>
          <w:rFonts w:hint="eastAsia" w:ascii="黑体" w:hAnsi="Times New Roman" w:eastAsia="黑体" w:cs="Times New Roman"/>
          <w:color w:val="auto"/>
          <w:kern w:val="0"/>
          <w:sz w:val="21"/>
          <w:szCs w:val="20"/>
          <w:highlight w:val="none"/>
          <w:lang w:val="en-US" w:eastAsia="zh-CN" w:bidi="ar-SA"/>
        </w:rPr>
      </w:pPr>
    </w:p>
    <w:p>
      <w:pPr>
        <w:pStyle w:val="13"/>
        <w:spacing w:before="208" w:line="221" w:lineRule="auto"/>
        <w:outlineLvl w:val="0"/>
        <w:rPr>
          <w:rFonts w:hint="eastAsia" w:eastAsia="宋体"/>
          <w:color w:val="auto"/>
          <w:sz w:val="21"/>
          <w:szCs w:val="21"/>
          <w:highlight w:val="none"/>
          <w:lang w:eastAsia="zh-CN"/>
        </w:rPr>
      </w:pPr>
      <w:r>
        <w:rPr>
          <w:rFonts w:ascii="Arial" w:hAnsi="Arial" w:eastAsia="Arial" w:cs="Arial"/>
          <w:b/>
          <w:bCs/>
          <w:color w:val="auto"/>
          <w:spacing w:val="-3"/>
          <w:sz w:val="21"/>
          <w:szCs w:val="21"/>
          <w:highlight w:val="none"/>
        </w:rPr>
        <w:t xml:space="preserve">B.1   </w:t>
      </w:r>
      <w:r>
        <w:rPr>
          <w:rFonts w:hint="eastAsia"/>
          <w:b/>
          <w:bCs/>
          <w:color w:val="auto"/>
          <w:spacing w:val="-3"/>
          <w:sz w:val="21"/>
          <w:szCs w:val="21"/>
          <w:highlight w:val="none"/>
          <w:lang w:val="en-US" w:eastAsia="zh-CN"/>
        </w:rPr>
        <w:t>基本情况</w:t>
      </w:r>
    </w:p>
    <w:p>
      <w:pPr>
        <w:spacing w:before="213" w:line="250" w:lineRule="auto"/>
        <w:ind w:right="77" w:firstLine="429"/>
        <w:rPr>
          <w:rFonts w:ascii="宋体" w:hAnsi="宋体" w:eastAsia="宋体" w:cs="宋体"/>
          <w:color w:val="auto"/>
          <w:spacing w:val="9"/>
          <w:sz w:val="20"/>
          <w:szCs w:val="20"/>
          <w:highlight w:val="none"/>
        </w:rPr>
      </w:pPr>
      <w:r>
        <w:rPr>
          <w:rFonts w:ascii="宋体" w:hAnsi="宋体" w:eastAsia="宋体" w:cs="宋体"/>
          <w:color w:val="auto"/>
          <w:spacing w:val="10"/>
          <w:sz w:val="20"/>
          <w:szCs w:val="20"/>
          <w:highlight w:val="none"/>
        </w:rPr>
        <w:t>主要包括绿色勘查的目的任务及要求；勘查区地质环境、生态环</w:t>
      </w:r>
      <w:r>
        <w:rPr>
          <w:rFonts w:ascii="宋体" w:hAnsi="宋体" w:eastAsia="宋体" w:cs="宋体"/>
          <w:color w:val="auto"/>
          <w:spacing w:val="9"/>
          <w:sz w:val="20"/>
          <w:szCs w:val="20"/>
          <w:highlight w:val="none"/>
        </w:rPr>
        <w:t>境、社会经济环境现状等。</w:t>
      </w:r>
    </w:p>
    <w:p>
      <w:pPr>
        <w:pStyle w:val="13"/>
        <w:spacing w:before="207" w:line="222" w:lineRule="auto"/>
        <w:outlineLvl w:val="0"/>
        <w:rPr>
          <w:rFonts w:hint="default" w:eastAsia="宋体"/>
          <w:color w:val="auto"/>
          <w:sz w:val="21"/>
          <w:szCs w:val="21"/>
          <w:highlight w:val="none"/>
          <w:lang w:val="en-US" w:eastAsia="zh-CN"/>
        </w:rPr>
      </w:pPr>
      <w:r>
        <w:rPr>
          <w:rFonts w:ascii="Times New Roman" w:hAnsi="Times New Roman" w:eastAsia="Times New Roman" w:cs="Times New Roman"/>
          <w:b/>
          <w:bCs/>
          <w:color w:val="auto"/>
          <w:spacing w:val="-2"/>
          <w:sz w:val="21"/>
          <w:szCs w:val="21"/>
          <w:highlight w:val="none"/>
        </w:rPr>
        <w:t>B.</w:t>
      </w:r>
      <w:r>
        <w:rPr>
          <w:rFonts w:hint="eastAsia" w:ascii="Times New Roman" w:hAnsi="Times New Roman" w:cs="Times New Roman"/>
          <w:b/>
          <w:bCs/>
          <w:color w:val="auto"/>
          <w:spacing w:val="-2"/>
          <w:sz w:val="21"/>
          <w:szCs w:val="21"/>
          <w:highlight w:val="none"/>
          <w:lang w:val="en-US" w:eastAsia="zh-CN"/>
        </w:rPr>
        <w:t>2</w:t>
      </w:r>
      <w:r>
        <w:rPr>
          <w:rFonts w:ascii="Times New Roman" w:hAnsi="Times New Roman" w:eastAsia="Times New Roman" w:cs="Times New Roman"/>
          <w:b/>
          <w:bCs/>
          <w:color w:val="auto"/>
          <w:spacing w:val="-2"/>
          <w:sz w:val="21"/>
          <w:szCs w:val="21"/>
          <w:highlight w:val="none"/>
        </w:rPr>
        <w:t xml:space="preserve">    </w:t>
      </w:r>
      <w:r>
        <w:rPr>
          <w:rFonts w:hint="eastAsia"/>
          <w:b/>
          <w:bCs/>
          <w:color w:val="auto"/>
          <w:spacing w:val="-2"/>
          <w:sz w:val="21"/>
          <w:szCs w:val="21"/>
          <w:highlight w:val="none"/>
          <w:lang w:val="en-US" w:eastAsia="zh-CN"/>
        </w:rPr>
        <w:t>绿色勘查依据</w:t>
      </w:r>
    </w:p>
    <w:p>
      <w:pPr>
        <w:pStyle w:val="13"/>
        <w:spacing w:before="229" w:line="469" w:lineRule="exact"/>
        <w:ind w:firstLine="436" w:firstLineChars="200"/>
        <w:rPr>
          <w:rFonts w:hint="default"/>
          <w:b/>
          <w:bCs/>
          <w:color w:val="auto"/>
          <w:spacing w:val="-6"/>
          <w:position w:val="19"/>
          <w:sz w:val="21"/>
          <w:szCs w:val="21"/>
          <w:highlight w:val="none"/>
          <w:lang w:val="en-US" w:eastAsia="zh-CN"/>
        </w:rPr>
      </w:pPr>
      <w:r>
        <w:rPr>
          <w:rFonts w:ascii="宋体" w:hAnsi="宋体" w:eastAsia="宋体" w:cs="宋体"/>
          <w:color w:val="auto"/>
          <w:spacing w:val="9"/>
          <w:sz w:val="20"/>
          <w:szCs w:val="20"/>
          <w:highlight w:val="none"/>
        </w:rPr>
        <w:t>包括国家及地方相关法律法规、行业相关标准规范；自治区有关绿色勘查管理制度、标准；现</w:t>
      </w:r>
      <w:r>
        <w:rPr>
          <w:rFonts w:ascii="宋体" w:hAnsi="宋体" w:eastAsia="宋体" w:cs="宋体"/>
          <w:color w:val="auto"/>
          <w:spacing w:val="8"/>
          <w:sz w:val="20"/>
          <w:szCs w:val="20"/>
          <w:highlight w:val="none"/>
        </w:rPr>
        <w:t>场调</w:t>
      </w:r>
      <w:r>
        <w:rPr>
          <w:rFonts w:ascii="宋体" w:hAnsi="宋体" w:eastAsia="宋体" w:cs="宋体"/>
          <w:color w:val="auto"/>
          <w:spacing w:val="-1"/>
          <w:sz w:val="20"/>
          <w:szCs w:val="20"/>
          <w:highlight w:val="none"/>
        </w:rPr>
        <w:t>查资料。</w:t>
      </w:r>
    </w:p>
    <w:p>
      <w:pPr>
        <w:pStyle w:val="13"/>
        <w:spacing w:before="207" w:line="222" w:lineRule="auto"/>
        <w:outlineLvl w:val="0"/>
        <w:rPr>
          <w:rFonts w:hint="default" w:eastAsia="宋体"/>
          <w:color w:val="auto"/>
          <w:sz w:val="21"/>
          <w:szCs w:val="21"/>
          <w:highlight w:val="none"/>
          <w:lang w:val="en-US" w:eastAsia="zh-CN"/>
        </w:rPr>
      </w:pPr>
      <w:r>
        <w:rPr>
          <w:rFonts w:ascii="Times New Roman" w:hAnsi="Times New Roman" w:eastAsia="Times New Roman" w:cs="Times New Roman"/>
          <w:b/>
          <w:bCs/>
          <w:color w:val="auto"/>
          <w:spacing w:val="-2"/>
          <w:sz w:val="21"/>
          <w:szCs w:val="21"/>
          <w:highlight w:val="none"/>
        </w:rPr>
        <w:t xml:space="preserve">B.3    </w:t>
      </w:r>
      <w:r>
        <w:rPr>
          <w:rFonts w:hint="eastAsia"/>
          <w:b/>
          <w:bCs/>
          <w:color w:val="auto"/>
          <w:spacing w:val="-2"/>
          <w:sz w:val="21"/>
          <w:szCs w:val="21"/>
          <w:highlight w:val="none"/>
          <w:lang w:val="en-US" w:eastAsia="zh-CN"/>
        </w:rPr>
        <w:t>绿色勘查方法和技术措施</w:t>
      </w:r>
    </w:p>
    <w:p>
      <w:pPr>
        <w:spacing w:before="231" w:line="255" w:lineRule="auto"/>
        <w:ind w:right="65" w:firstLine="439"/>
        <w:jc w:val="both"/>
        <w:rPr>
          <w:rFonts w:hint="default" w:ascii="宋体" w:hAnsi="宋体" w:eastAsia="宋体" w:cs="宋体"/>
          <w:color w:val="auto"/>
          <w:spacing w:val="9"/>
          <w:sz w:val="20"/>
          <w:szCs w:val="20"/>
          <w:highlight w:val="none"/>
          <w:lang w:val="en-US" w:eastAsia="zh-CN"/>
        </w:rPr>
      </w:pPr>
      <w:r>
        <w:rPr>
          <w:rFonts w:ascii="宋体" w:hAnsi="宋体" w:eastAsia="宋体" w:cs="宋体"/>
          <w:color w:val="auto"/>
          <w:spacing w:val="9"/>
          <w:sz w:val="20"/>
          <w:szCs w:val="20"/>
          <w:highlight w:val="none"/>
        </w:rPr>
        <w:t>主要说明项目实施过程中拟选择的绿色勘查施工工艺和优化方案；拟采用的项目施工防护措施等</w:t>
      </w:r>
      <w:r>
        <w:rPr>
          <w:rFonts w:hint="eastAsia" w:ascii="宋体" w:hAnsi="宋体" w:cs="宋体"/>
          <w:color w:val="auto"/>
          <w:spacing w:val="9"/>
          <w:sz w:val="20"/>
          <w:szCs w:val="20"/>
          <w:highlight w:val="none"/>
          <w:lang w:eastAsia="zh-CN"/>
        </w:rPr>
        <w:t>，</w:t>
      </w:r>
      <w:r>
        <w:rPr>
          <w:rFonts w:hint="eastAsia" w:ascii="宋体" w:hAnsi="宋体" w:cs="宋体"/>
          <w:color w:val="auto"/>
          <w:spacing w:val="9"/>
          <w:sz w:val="20"/>
          <w:szCs w:val="20"/>
          <w:highlight w:val="none"/>
          <w:lang w:val="en-US" w:eastAsia="zh-CN"/>
        </w:rPr>
        <w:t>要求按煤层气勘查施工流程和工序分别提出每个施工环节的绿色勘查方法及技术措施。</w:t>
      </w:r>
    </w:p>
    <w:p>
      <w:pPr>
        <w:pStyle w:val="13"/>
        <w:spacing w:before="207" w:line="222" w:lineRule="auto"/>
        <w:outlineLvl w:val="0"/>
        <w:rPr>
          <w:rFonts w:hint="default" w:eastAsia="宋体"/>
          <w:color w:val="auto"/>
          <w:sz w:val="21"/>
          <w:szCs w:val="21"/>
          <w:highlight w:val="none"/>
          <w:lang w:val="en-US" w:eastAsia="zh-CN"/>
        </w:rPr>
      </w:pPr>
      <w:r>
        <w:rPr>
          <w:rFonts w:ascii="Times New Roman" w:hAnsi="Times New Roman" w:eastAsia="Times New Roman" w:cs="Times New Roman"/>
          <w:b/>
          <w:bCs/>
          <w:color w:val="auto"/>
          <w:spacing w:val="-2"/>
          <w:sz w:val="21"/>
          <w:szCs w:val="21"/>
          <w:highlight w:val="none"/>
        </w:rPr>
        <w:t>B.</w:t>
      </w:r>
      <w:r>
        <w:rPr>
          <w:rFonts w:hint="eastAsia" w:ascii="Times New Roman" w:hAnsi="Times New Roman" w:cs="Times New Roman"/>
          <w:b/>
          <w:bCs/>
          <w:color w:val="auto"/>
          <w:spacing w:val="-2"/>
          <w:sz w:val="21"/>
          <w:szCs w:val="21"/>
          <w:highlight w:val="none"/>
          <w:lang w:val="en-US" w:eastAsia="zh-CN"/>
        </w:rPr>
        <w:t>4</w:t>
      </w:r>
      <w:r>
        <w:rPr>
          <w:rFonts w:ascii="Times New Roman" w:hAnsi="Times New Roman" w:eastAsia="Times New Roman" w:cs="Times New Roman"/>
          <w:b/>
          <w:bCs/>
          <w:color w:val="auto"/>
          <w:spacing w:val="-2"/>
          <w:sz w:val="21"/>
          <w:szCs w:val="21"/>
          <w:highlight w:val="none"/>
        </w:rPr>
        <w:t xml:space="preserve">    </w:t>
      </w:r>
      <w:r>
        <w:rPr>
          <w:rFonts w:hint="eastAsia"/>
          <w:b/>
          <w:bCs/>
          <w:color w:val="auto"/>
          <w:spacing w:val="-2"/>
          <w:sz w:val="21"/>
          <w:szCs w:val="21"/>
          <w:highlight w:val="none"/>
          <w:lang w:val="en-US" w:eastAsia="zh-CN"/>
        </w:rPr>
        <w:t>环境恢复治理和技术措施</w:t>
      </w:r>
    </w:p>
    <w:p>
      <w:pPr>
        <w:spacing w:before="231" w:line="255" w:lineRule="auto"/>
        <w:ind w:right="65" w:firstLine="439"/>
        <w:jc w:val="both"/>
        <w:rPr>
          <w:rFonts w:hint="default" w:ascii="宋体" w:hAnsi="宋体" w:eastAsia="宋体" w:cs="宋体"/>
          <w:color w:val="auto"/>
          <w:spacing w:val="9"/>
          <w:sz w:val="20"/>
          <w:szCs w:val="20"/>
          <w:highlight w:val="none"/>
          <w:lang w:val="en-US" w:eastAsia="zh-CN"/>
        </w:rPr>
      </w:pPr>
      <w:r>
        <w:rPr>
          <w:rFonts w:ascii="宋体" w:hAnsi="宋体" w:eastAsia="宋体" w:cs="宋体"/>
          <w:color w:val="auto"/>
          <w:spacing w:val="9"/>
          <w:sz w:val="20"/>
          <w:szCs w:val="20"/>
          <w:highlight w:val="none"/>
        </w:rPr>
        <w:t>说明项目环境恢复治理要求；场地</w:t>
      </w:r>
      <w:r>
        <w:rPr>
          <w:rFonts w:hint="eastAsia" w:ascii="宋体" w:hAnsi="宋体" w:cs="宋体"/>
          <w:color w:val="auto"/>
          <w:spacing w:val="9"/>
          <w:sz w:val="20"/>
          <w:szCs w:val="20"/>
          <w:highlight w:val="none"/>
          <w:lang w:val="en-US" w:eastAsia="zh-CN"/>
        </w:rPr>
        <w:t>清理及复垦复绿的基本要求和措施。</w:t>
      </w:r>
    </w:p>
    <w:p>
      <w:pPr>
        <w:pStyle w:val="13"/>
        <w:spacing w:before="207" w:line="222" w:lineRule="auto"/>
        <w:outlineLvl w:val="0"/>
        <w:rPr>
          <w:rFonts w:hint="default" w:eastAsia="宋体"/>
          <w:color w:val="auto"/>
          <w:sz w:val="21"/>
          <w:szCs w:val="21"/>
          <w:highlight w:val="none"/>
          <w:lang w:val="en-US" w:eastAsia="zh-CN"/>
        </w:rPr>
      </w:pPr>
      <w:r>
        <w:rPr>
          <w:rFonts w:ascii="Times New Roman" w:hAnsi="Times New Roman" w:eastAsia="Times New Roman" w:cs="Times New Roman"/>
          <w:b/>
          <w:bCs/>
          <w:color w:val="auto"/>
          <w:spacing w:val="-2"/>
          <w:sz w:val="21"/>
          <w:szCs w:val="21"/>
          <w:highlight w:val="none"/>
        </w:rPr>
        <w:t>B.</w:t>
      </w:r>
      <w:r>
        <w:rPr>
          <w:rFonts w:hint="eastAsia" w:ascii="Times New Roman" w:hAnsi="Times New Roman" w:cs="Times New Roman"/>
          <w:b/>
          <w:bCs/>
          <w:color w:val="auto"/>
          <w:spacing w:val="-2"/>
          <w:sz w:val="21"/>
          <w:szCs w:val="21"/>
          <w:highlight w:val="none"/>
          <w:lang w:val="en-US" w:eastAsia="zh-CN"/>
        </w:rPr>
        <w:t>5</w:t>
      </w:r>
      <w:r>
        <w:rPr>
          <w:rFonts w:ascii="Times New Roman" w:hAnsi="Times New Roman" w:eastAsia="Times New Roman" w:cs="Times New Roman"/>
          <w:b/>
          <w:bCs/>
          <w:color w:val="auto"/>
          <w:spacing w:val="-2"/>
          <w:sz w:val="21"/>
          <w:szCs w:val="21"/>
          <w:highlight w:val="none"/>
        </w:rPr>
        <w:t xml:space="preserve">    </w:t>
      </w:r>
      <w:r>
        <w:rPr>
          <w:rFonts w:hint="eastAsia"/>
          <w:b/>
          <w:bCs/>
          <w:color w:val="auto"/>
          <w:spacing w:val="-2"/>
          <w:sz w:val="21"/>
          <w:szCs w:val="21"/>
          <w:highlight w:val="none"/>
          <w:lang w:val="en-US" w:eastAsia="zh-CN"/>
        </w:rPr>
        <w:t>预期效果</w:t>
      </w:r>
    </w:p>
    <w:p>
      <w:pPr>
        <w:spacing w:before="231" w:line="255" w:lineRule="auto"/>
        <w:ind w:right="65" w:firstLine="439"/>
        <w:jc w:val="both"/>
        <w:rPr>
          <w:rFonts w:ascii="宋体" w:hAnsi="宋体" w:eastAsia="宋体" w:cs="宋体"/>
          <w:color w:val="auto"/>
          <w:spacing w:val="9"/>
          <w:sz w:val="20"/>
          <w:szCs w:val="20"/>
          <w:highlight w:val="none"/>
        </w:rPr>
      </w:pPr>
      <w:r>
        <w:rPr>
          <w:rFonts w:ascii="宋体" w:hAnsi="宋体" w:eastAsia="宋体" w:cs="宋体"/>
          <w:color w:val="auto"/>
          <w:spacing w:val="8"/>
          <w:sz w:val="20"/>
          <w:szCs w:val="20"/>
          <w:highlight w:val="none"/>
        </w:rPr>
        <w:t>在实施绿色勘查后预取得的环境效益、社会效益等。</w:t>
      </w:r>
    </w:p>
    <w:p>
      <w:pPr>
        <w:pStyle w:val="13"/>
        <w:spacing w:before="207" w:line="222" w:lineRule="auto"/>
        <w:outlineLvl w:val="0"/>
        <w:rPr>
          <w:rFonts w:hint="default" w:eastAsia="宋体"/>
          <w:color w:val="auto"/>
          <w:sz w:val="21"/>
          <w:szCs w:val="21"/>
          <w:highlight w:val="none"/>
          <w:lang w:val="en-US" w:eastAsia="zh-CN"/>
        </w:rPr>
      </w:pPr>
      <w:r>
        <w:rPr>
          <w:rFonts w:ascii="Times New Roman" w:hAnsi="Times New Roman" w:eastAsia="Times New Roman" w:cs="Times New Roman"/>
          <w:b/>
          <w:bCs/>
          <w:color w:val="auto"/>
          <w:spacing w:val="-2"/>
          <w:sz w:val="21"/>
          <w:szCs w:val="21"/>
          <w:highlight w:val="none"/>
        </w:rPr>
        <w:t>B.</w:t>
      </w:r>
      <w:r>
        <w:rPr>
          <w:rFonts w:hint="eastAsia" w:ascii="Times New Roman" w:hAnsi="Times New Roman" w:cs="Times New Roman"/>
          <w:b/>
          <w:bCs/>
          <w:color w:val="auto"/>
          <w:spacing w:val="-2"/>
          <w:sz w:val="21"/>
          <w:szCs w:val="21"/>
          <w:highlight w:val="none"/>
          <w:lang w:val="en-US" w:eastAsia="zh-CN"/>
        </w:rPr>
        <w:t>6</w:t>
      </w:r>
      <w:r>
        <w:rPr>
          <w:rFonts w:ascii="Times New Roman" w:hAnsi="Times New Roman" w:eastAsia="Times New Roman" w:cs="Times New Roman"/>
          <w:b/>
          <w:bCs/>
          <w:color w:val="auto"/>
          <w:spacing w:val="-2"/>
          <w:sz w:val="21"/>
          <w:szCs w:val="21"/>
          <w:highlight w:val="none"/>
        </w:rPr>
        <w:t xml:space="preserve">    </w:t>
      </w:r>
      <w:r>
        <w:rPr>
          <w:rFonts w:hint="eastAsia"/>
          <w:b/>
          <w:bCs/>
          <w:color w:val="auto"/>
          <w:spacing w:val="-2"/>
          <w:sz w:val="21"/>
          <w:szCs w:val="21"/>
          <w:highlight w:val="none"/>
          <w:lang w:val="en-US" w:eastAsia="zh-CN"/>
        </w:rPr>
        <w:t>费用预算</w:t>
      </w:r>
    </w:p>
    <w:p>
      <w:pPr>
        <w:spacing w:before="231" w:line="255" w:lineRule="auto"/>
        <w:ind w:right="65" w:firstLine="439"/>
        <w:jc w:val="both"/>
        <w:rPr>
          <w:rFonts w:ascii="宋体" w:hAnsi="宋体" w:eastAsia="宋体" w:cs="宋体"/>
          <w:color w:val="auto"/>
          <w:spacing w:val="9"/>
          <w:sz w:val="20"/>
          <w:szCs w:val="20"/>
          <w:highlight w:val="none"/>
        </w:rPr>
      </w:pPr>
      <w:r>
        <w:rPr>
          <w:rFonts w:ascii="宋体" w:hAnsi="宋体" w:eastAsia="宋体" w:cs="宋体"/>
          <w:color w:val="auto"/>
          <w:spacing w:val="9"/>
          <w:sz w:val="20"/>
          <w:szCs w:val="20"/>
          <w:highlight w:val="none"/>
        </w:rPr>
        <w:t>应结合市场实际及项目所在地区具体情况进行编制，包括绿色勘查费用的预算依据、计算方法等；</w:t>
      </w:r>
      <w:r>
        <w:rPr>
          <w:rFonts w:ascii="宋体" w:hAnsi="宋体" w:eastAsia="宋体" w:cs="宋体"/>
          <w:color w:val="auto"/>
          <w:spacing w:val="11"/>
          <w:sz w:val="20"/>
          <w:szCs w:val="20"/>
          <w:highlight w:val="none"/>
        </w:rPr>
        <w:t xml:space="preserve"> </w:t>
      </w:r>
      <w:r>
        <w:rPr>
          <w:rFonts w:ascii="宋体" w:hAnsi="宋体" w:eastAsia="宋体" w:cs="宋体"/>
          <w:color w:val="auto"/>
          <w:spacing w:val="10"/>
          <w:sz w:val="20"/>
          <w:szCs w:val="20"/>
          <w:highlight w:val="none"/>
        </w:rPr>
        <w:t>绿色勘查场地建设费用；绿色勘查山地工程施工费用；恢复治理费用等；明确各年度绿色勘查费用。</w:t>
      </w:r>
    </w:p>
    <w:p>
      <w:pPr>
        <w:pStyle w:val="13"/>
        <w:spacing w:before="207" w:line="222" w:lineRule="auto"/>
        <w:outlineLvl w:val="0"/>
        <w:rPr>
          <w:rFonts w:hint="default" w:eastAsia="宋体"/>
          <w:color w:val="auto"/>
          <w:sz w:val="21"/>
          <w:szCs w:val="21"/>
          <w:highlight w:val="none"/>
          <w:lang w:val="en-US" w:eastAsia="zh-CN"/>
        </w:rPr>
      </w:pPr>
      <w:r>
        <w:rPr>
          <w:rFonts w:ascii="Times New Roman" w:hAnsi="Times New Roman" w:eastAsia="Times New Roman" w:cs="Times New Roman"/>
          <w:b/>
          <w:bCs/>
          <w:color w:val="auto"/>
          <w:spacing w:val="-2"/>
          <w:sz w:val="21"/>
          <w:szCs w:val="21"/>
          <w:highlight w:val="none"/>
        </w:rPr>
        <w:t>B.</w:t>
      </w:r>
      <w:r>
        <w:rPr>
          <w:rFonts w:hint="eastAsia" w:ascii="Times New Roman" w:hAnsi="Times New Roman" w:cs="Times New Roman"/>
          <w:b/>
          <w:bCs/>
          <w:color w:val="auto"/>
          <w:spacing w:val="-2"/>
          <w:sz w:val="21"/>
          <w:szCs w:val="21"/>
          <w:highlight w:val="none"/>
          <w:lang w:val="en-US" w:eastAsia="zh-CN"/>
        </w:rPr>
        <w:t>7</w:t>
      </w:r>
      <w:r>
        <w:rPr>
          <w:rFonts w:ascii="Times New Roman" w:hAnsi="Times New Roman" w:eastAsia="Times New Roman" w:cs="Times New Roman"/>
          <w:b/>
          <w:bCs/>
          <w:color w:val="auto"/>
          <w:spacing w:val="-2"/>
          <w:sz w:val="21"/>
          <w:szCs w:val="21"/>
          <w:highlight w:val="none"/>
        </w:rPr>
        <w:t xml:space="preserve">    </w:t>
      </w:r>
      <w:r>
        <w:rPr>
          <w:rFonts w:hint="eastAsia"/>
          <w:b/>
          <w:bCs/>
          <w:color w:val="auto"/>
          <w:spacing w:val="-2"/>
          <w:sz w:val="21"/>
          <w:szCs w:val="21"/>
          <w:highlight w:val="none"/>
          <w:lang w:val="en-US" w:eastAsia="zh-CN"/>
        </w:rPr>
        <w:t>保障措施</w:t>
      </w:r>
    </w:p>
    <w:p>
      <w:pPr>
        <w:spacing w:before="231" w:line="255" w:lineRule="auto"/>
        <w:ind w:right="65" w:firstLine="439"/>
        <w:jc w:val="both"/>
        <w:rPr>
          <w:rFonts w:ascii="宋体" w:hAnsi="宋体" w:eastAsia="宋体" w:cs="宋体"/>
          <w:color w:val="auto"/>
          <w:spacing w:val="9"/>
          <w:sz w:val="20"/>
          <w:szCs w:val="20"/>
          <w:highlight w:val="none"/>
        </w:rPr>
      </w:pPr>
      <w:r>
        <w:rPr>
          <w:rFonts w:ascii="宋体" w:hAnsi="宋体" w:eastAsia="宋体" w:cs="宋体"/>
          <w:color w:val="auto"/>
          <w:spacing w:val="8"/>
          <w:sz w:val="20"/>
          <w:szCs w:val="20"/>
          <w:highlight w:val="none"/>
        </w:rPr>
        <w:t>包括组织</w:t>
      </w:r>
      <w:r>
        <w:rPr>
          <w:rFonts w:hint="eastAsia" w:ascii="宋体" w:hAnsi="宋体" w:cs="宋体"/>
          <w:color w:val="auto"/>
          <w:spacing w:val="8"/>
          <w:sz w:val="20"/>
          <w:szCs w:val="20"/>
          <w:highlight w:val="none"/>
          <w:lang w:val="en-US" w:eastAsia="zh-CN"/>
        </w:rPr>
        <w:t>保障</w:t>
      </w:r>
      <w:r>
        <w:rPr>
          <w:rFonts w:ascii="宋体" w:hAnsi="宋体" w:eastAsia="宋体" w:cs="宋体"/>
          <w:color w:val="auto"/>
          <w:spacing w:val="8"/>
          <w:sz w:val="20"/>
          <w:szCs w:val="20"/>
          <w:highlight w:val="none"/>
        </w:rPr>
        <w:t>、技术保障、</w:t>
      </w:r>
      <w:r>
        <w:rPr>
          <w:rFonts w:hint="eastAsia" w:ascii="宋体" w:hAnsi="宋体" w:cs="宋体"/>
          <w:color w:val="auto"/>
          <w:spacing w:val="8"/>
          <w:sz w:val="20"/>
          <w:szCs w:val="20"/>
          <w:highlight w:val="none"/>
          <w:lang w:val="en-US" w:eastAsia="zh-CN"/>
        </w:rPr>
        <w:t>费用保障、监管保障、</w:t>
      </w:r>
      <w:r>
        <w:rPr>
          <w:rFonts w:ascii="宋体" w:hAnsi="宋体" w:eastAsia="宋体" w:cs="宋体"/>
          <w:color w:val="auto"/>
          <w:spacing w:val="8"/>
          <w:sz w:val="20"/>
          <w:szCs w:val="20"/>
          <w:highlight w:val="none"/>
        </w:rPr>
        <w:t>考核奖惩等措施说明。</w:t>
      </w:r>
    </w:p>
    <w:p>
      <w:pPr>
        <w:spacing w:before="231" w:line="255" w:lineRule="auto"/>
        <w:ind w:right="65"/>
        <w:jc w:val="both"/>
        <w:rPr>
          <w:rFonts w:ascii="宋体" w:hAnsi="宋体" w:eastAsia="宋体" w:cs="宋体"/>
          <w:color w:val="auto"/>
          <w:spacing w:val="9"/>
          <w:sz w:val="20"/>
          <w:szCs w:val="20"/>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76"/>
        <w:bidi w:val="0"/>
        <w:rPr>
          <w:color w:val="auto"/>
          <w:highlight w:val="none"/>
        </w:rPr>
      </w:pPr>
      <w:bookmarkStart w:id="81" w:name="_Toc15535"/>
      <w:r>
        <w:rPr>
          <w:color w:val="auto"/>
          <w:highlight w:val="none"/>
        </w:rPr>
        <w:br w:type="textWrapping"/>
      </w:r>
      <w:r>
        <w:rPr>
          <w:rFonts w:hint="eastAsia"/>
          <w:color w:val="auto"/>
          <w:highlight w:val="none"/>
        </w:rPr>
        <w:t>（资料性）</w:t>
      </w:r>
      <w:r>
        <w:rPr>
          <w:rFonts w:hint="eastAsia"/>
          <w:color w:val="auto"/>
          <w:highlight w:val="none"/>
        </w:rPr>
        <w:br w:type="textWrapping"/>
      </w:r>
      <w:r>
        <w:rPr>
          <w:rFonts w:hint="eastAsia"/>
          <w:color w:val="auto"/>
          <w:highlight w:val="none"/>
        </w:rPr>
        <w:t>钻探、压裂、排采施工登记表</w:t>
      </w:r>
      <w:bookmarkEnd w:id="81"/>
    </w:p>
    <w:tbl>
      <w:tblPr>
        <w:tblStyle w:val="27"/>
        <w:tblW w:w="97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44"/>
        <w:gridCol w:w="624"/>
        <w:gridCol w:w="668"/>
        <w:gridCol w:w="709"/>
        <w:gridCol w:w="641"/>
        <w:gridCol w:w="627"/>
        <w:gridCol w:w="927"/>
        <w:gridCol w:w="1105"/>
        <w:gridCol w:w="818"/>
        <w:gridCol w:w="1159"/>
        <w:gridCol w:w="1132"/>
        <w:gridCol w:w="450"/>
        <w:gridCol w:w="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9799" w:type="dxa"/>
            <w:gridSpan w:val="13"/>
            <w:tcBorders>
              <w:top w:val="single" w:color="auto" w:sz="8" w:space="0"/>
              <w:bottom w:val="single" w:color="auto" w:sz="8" w:space="0"/>
            </w:tcBorders>
            <w:shd w:val="clear" w:color="auto" w:fill="auto"/>
            <w:vAlign w:val="center"/>
          </w:tcPr>
          <w:p>
            <w:pPr>
              <w:spacing w:before="201" w:line="240" w:lineRule="auto"/>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rPr>
              <w:t>项目名称：                         施工单位：</w:t>
            </w:r>
            <w:r>
              <w:rPr>
                <w:rFonts w:hint="eastAsia" w:ascii="宋体" w:hAnsi="宋体" w:cs="宋体"/>
                <w:color w:val="auto"/>
                <w:spacing w:val="12"/>
                <w:sz w:val="18"/>
                <w:szCs w:val="18"/>
                <w:highlight w:val="none"/>
                <w:lang w:val="en-US" w:eastAsia="zh-CN"/>
              </w:rPr>
              <w:t xml:space="preserve">                 施工环节名称：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444" w:type="dxa"/>
            <w:tcBorders>
              <w:top w:val="single" w:color="auto" w:sz="8" w:space="0"/>
            </w:tcBorders>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序号</w:t>
            </w:r>
          </w:p>
        </w:tc>
        <w:tc>
          <w:tcPr>
            <w:tcW w:w="624" w:type="dxa"/>
            <w:tcBorders>
              <w:top w:val="single" w:color="auto" w:sz="8" w:space="0"/>
            </w:tcBorders>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钻孔编号或井号</w:t>
            </w:r>
          </w:p>
        </w:tc>
        <w:tc>
          <w:tcPr>
            <w:tcW w:w="668"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开工日期</w:t>
            </w:r>
          </w:p>
        </w:tc>
        <w:tc>
          <w:tcPr>
            <w:tcW w:w="709"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完工日期</w:t>
            </w:r>
          </w:p>
        </w:tc>
        <w:tc>
          <w:tcPr>
            <w:tcW w:w="641" w:type="dxa"/>
            <w:tcBorders>
              <w:top w:val="single" w:color="auto" w:sz="8" w:space="0"/>
            </w:tcBorders>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防滑防压网(</w:t>
            </w:r>
            <w:r>
              <w:rPr>
                <w:rFonts w:ascii="宋体" w:hAnsi="宋体" w:cs="宋体"/>
                <w:color w:val="auto"/>
                <w:spacing w:val="-8"/>
                <w:sz w:val="18"/>
                <w:szCs w:val="18"/>
                <w:highlight w:val="none"/>
              </w:rPr>
              <w:t>m²</w:t>
            </w:r>
            <w:r>
              <w:rPr>
                <w:rFonts w:hint="eastAsia" w:ascii="宋体" w:hAnsi="宋体" w:cs="宋体"/>
                <w:color w:val="auto"/>
                <w:spacing w:val="12"/>
                <w:sz w:val="18"/>
                <w:szCs w:val="18"/>
                <w:highlight w:val="none"/>
              </w:rPr>
              <w:t>)</w:t>
            </w:r>
          </w:p>
        </w:tc>
        <w:tc>
          <w:tcPr>
            <w:tcW w:w="627" w:type="dxa"/>
            <w:tcBorders>
              <w:top w:val="single" w:color="auto" w:sz="8" w:space="0"/>
            </w:tcBorders>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边坡    防护    土石(袋)</w:t>
            </w:r>
          </w:p>
        </w:tc>
        <w:tc>
          <w:tcPr>
            <w:tcW w:w="927" w:type="dxa"/>
            <w:tcBorders>
              <w:top w:val="single" w:color="auto" w:sz="8" w:space="0"/>
            </w:tcBorders>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指示牌、警示牌(块)</w:t>
            </w:r>
          </w:p>
        </w:tc>
        <w:tc>
          <w:tcPr>
            <w:tcW w:w="1105" w:type="dxa"/>
            <w:tcBorders>
              <w:top w:val="single" w:color="auto" w:sz="8" w:space="0"/>
            </w:tcBorders>
            <w:shd w:val="clear" w:color="auto" w:fill="auto"/>
            <w:vAlign w:val="center"/>
          </w:tcPr>
          <w:p>
            <w:pPr>
              <w:widowControl/>
              <w:kinsoku w:val="0"/>
              <w:autoSpaceDE w:val="0"/>
              <w:autoSpaceDN w:val="0"/>
              <w:snapToGrid w:val="0"/>
              <w:spacing w:line="240" w:lineRule="auto"/>
              <w:jc w:val="center"/>
              <w:textAlignment w:val="baseline"/>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钻井液</w:t>
            </w:r>
          </w:p>
          <w:p>
            <w:pPr>
              <w:widowControl/>
              <w:kinsoku w:val="0"/>
              <w:autoSpaceDE w:val="0"/>
              <w:autoSpaceDN w:val="0"/>
              <w:snapToGrid w:val="0"/>
              <w:spacing w:line="240" w:lineRule="auto"/>
              <w:jc w:val="center"/>
              <w:textAlignment w:val="baseline"/>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循环系统</w:t>
            </w:r>
          </w:p>
          <w:p>
            <w:pPr>
              <w:widowControl/>
              <w:kinsoku w:val="0"/>
              <w:autoSpaceDE w:val="0"/>
              <w:autoSpaceDN w:val="0"/>
              <w:snapToGrid w:val="0"/>
              <w:spacing w:line="240" w:lineRule="auto"/>
              <w:jc w:val="center"/>
              <w:textAlignment w:val="baseline"/>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坑池开挖容积(m³)</w:t>
            </w:r>
          </w:p>
        </w:tc>
        <w:tc>
          <w:tcPr>
            <w:tcW w:w="818" w:type="dxa"/>
            <w:tcBorders>
              <w:top w:val="single" w:color="auto" w:sz="8" w:space="0"/>
            </w:tcBorders>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ascii="宋体" w:hAnsi="宋体" w:cs="宋体"/>
                <w:color w:val="auto"/>
                <w:spacing w:val="-4"/>
                <w:sz w:val="18"/>
                <w:szCs w:val="18"/>
                <w:highlight w:val="none"/>
              </w:rPr>
              <w:t>废弃</w:t>
            </w:r>
            <w:r>
              <w:rPr>
                <w:rFonts w:ascii="宋体" w:hAnsi="宋体" w:cs="宋体"/>
                <w:color w:val="auto"/>
                <w:sz w:val="18"/>
                <w:szCs w:val="18"/>
                <w:highlight w:val="none"/>
              </w:rPr>
              <w:t xml:space="preserve"> </w:t>
            </w:r>
            <w:r>
              <w:rPr>
                <w:rFonts w:ascii="宋体" w:hAnsi="宋体" w:cs="宋体"/>
                <w:color w:val="auto"/>
                <w:spacing w:val="-5"/>
                <w:sz w:val="18"/>
                <w:szCs w:val="18"/>
                <w:highlight w:val="none"/>
              </w:rPr>
              <w:t>泥浆</w:t>
            </w:r>
            <w:r>
              <w:rPr>
                <w:rFonts w:hint="eastAsia" w:ascii="宋体" w:hAnsi="宋体" w:cs="宋体"/>
                <w:color w:val="auto"/>
                <w:spacing w:val="-5"/>
                <w:sz w:val="18"/>
                <w:szCs w:val="18"/>
                <w:highlight w:val="none"/>
              </w:rPr>
              <w:t>（废水）</w:t>
            </w:r>
            <w:r>
              <w:rPr>
                <w:rFonts w:ascii="宋体" w:hAnsi="宋体" w:cs="宋体"/>
                <w:color w:val="auto"/>
                <w:sz w:val="18"/>
                <w:szCs w:val="18"/>
                <w:highlight w:val="none"/>
              </w:rPr>
              <w:t xml:space="preserve"> </w:t>
            </w:r>
            <w:r>
              <w:rPr>
                <w:rFonts w:ascii="宋体" w:hAnsi="宋体" w:cs="宋体"/>
                <w:color w:val="auto"/>
                <w:spacing w:val="-6"/>
                <w:sz w:val="18"/>
                <w:szCs w:val="18"/>
                <w:highlight w:val="none"/>
              </w:rPr>
              <w:t>处理</w:t>
            </w:r>
            <w:r>
              <w:rPr>
                <w:rFonts w:ascii="宋体" w:hAnsi="宋体" w:cs="宋体"/>
                <w:color w:val="auto"/>
                <w:sz w:val="18"/>
                <w:szCs w:val="18"/>
                <w:highlight w:val="none"/>
              </w:rPr>
              <w:t xml:space="preserve"> </w:t>
            </w:r>
            <w:r>
              <w:rPr>
                <w:rFonts w:ascii="宋体" w:hAnsi="宋体" w:cs="宋体"/>
                <w:color w:val="auto"/>
                <w:spacing w:val="-4"/>
                <w:sz w:val="18"/>
                <w:szCs w:val="18"/>
                <w:highlight w:val="none"/>
              </w:rPr>
              <w:t>情况</w:t>
            </w:r>
          </w:p>
        </w:tc>
        <w:tc>
          <w:tcPr>
            <w:tcW w:w="1159" w:type="dxa"/>
            <w:tcBorders>
              <w:top w:val="single" w:color="auto" w:sz="8" w:space="0"/>
            </w:tcBorders>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废料、生活垃圾及钻孔渣土等固体废物处理情况</w:t>
            </w:r>
          </w:p>
        </w:tc>
        <w:tc>
          <w:tcPr>
            <w:tcW w:w="1132" w:type="dxa"/>
            <w:tcBorders>
              <w:top w:val="single" w:color="auto" w:sz="8" w:space="0"/>
            </w:tcBorders>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其他有毒有害废弃物处理情况</w:t>
            </w:r>
          </w:p>
        </w:tc>
        <w:tc>
          <w:tcPr>
            <w:tcW w:w="450"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其他</w:t>
            </w:r>
          </w:p>
        </w:tc>
        <w:tc>
          <w:tcPr>
            <w:tcW w:w="495"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1</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2</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3</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4</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5</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6</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7</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8</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9</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10</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11</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12</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13</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14</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15</w:t>
            </w:r>
          </w:p>
        </w:tc>
        <w:tc>
          <w:tcPr>
            <w:tcW w:w="624"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6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70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41"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6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927"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0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818"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59"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1132"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8854"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pacing w:val="12"/>
                <w:sz w:val="18"/>
                <w:szCs w:val="18"/>
                <w:highlight w:val="none"/>
                <w:lang w:eastAsia="zh-CN"/>
              </w:rPr>
            </w:pPr>
            <w:r>
              <w:rPr>
                <w:rFonts w:hint="eastAsia" w:ascii="宋体" w:hAnsi="宋体" w:cs="宋体"/>
                <w:color w:val="auto"/>
                <w:spacing w:val="12"/>
                <w:sz w:val="18"/>
                <w:szCs w:val="18"/>
                <w:highlight w:val="none"/>
              </w:rPr>
              <w:t>注：不涉及的可不填写</w:t>
            </w:r>
            <w:r>
              <w:rPr>
                <w:rFonts w:hint="eastAsia" w:ascii="宋体" w:hAnsi="宋体" w:cs="宋体"/>
                <w:color w:val="auto"/>
                <w:spacing w:val="12"/>
                <w:sz w:val="18"/>
                <w:szCs w:val="18"/>
                <w:highlight w:val="none"/>
                <w:lang w:eastAsia="zh-CN"/>
              </w:rPr>
              <w:t>。</w:t>
            </w:r>
          </w:p>
        </w:tc>
        <w:tc>
          <w:tcPr>
            <w:tcW w:w="450"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c>
          <w:tcPr>
            <w:tcW w:w="495" w:type="dxa"/>
            <w:shd w:val="clear" w:color="auto" w:fill="auto"/>
            <w:vAlign w:val="center"/>
          </w:tcPr>
          <w:p>
            <w:pPr>
              <w:spacing w:before="201" w:line="240" w:lineRule="auto"/>
              <w:jc w:val="center"/>
              <w:rPr>
                <w:rFonts w:ascii="宋体" w:hAnsi="宋体" w:cs="宋体"/>
                <w:color w:val="auto"/>
                <w:spacing w:val="12"/>
                <w:sz w:val="18"/>
                <w:szCs w:val="18"/>
                <w:highlight w:val="none"/>
              </w:rPr>
            </w:pPr>
          </w:p>
        </w:tc>
      </w:tr>
    </w:tbl>
    <w:p>
      <w:pPr>
        <w:keepNext w:val="0"/>
        <w:keepLines w:val="0"/>
        <w:pageBreakBefore w:val="0"/>
        <w:widowControl w:val="0"/>
        <w:kinsoku/>
        <w:wordWrap/>
        <w:overflowPunct/>
        <w:topLinePunct w:val="0"/>
        <w:autoSpaceDE/>
        <w:autoSpaceDN/>
        <w:bidi w:val="0"/>
        <w:adjustRightInd w:val="0"/>
        <w:snapToGrid/>
        <w:spacing w:before="251" w:beforeLines="80"/>
        <w:textAlignment w:val="auto"/>
        <w:rPr>
          <w:rFonts w:ascii="宋体" w:hAnsi="Times New Roman"/>
          <w:color w:val="auto"/>
          <w:kern w:val="0"/>
          <w:szCs w:val="20"/>
          <w:highlight w:val="none"/>
        </w:rPr>
      </w:pPr>
      <w:r>
        <w:rPr>
          <w:rFonts w:hint="eastAsia" w:ascii="宋体" w:hAnsi="Times New Roman"/>
          <w:color w:val="auto"/>
          <w:kern w:val="0"/>
          <w:szCs w:val="20"/>
          <w:highlight w:val="none"/>
        </w:rPr>
        <w:t xml:space="preserve">填表人：         </w:t>
      </w:r>
      <w:r>
        <w:rPr>
          <w:rFonts w:hint="eastAsia" w:ascii="宋体" w:hAnsi="Times New Roman"/>
          <w:color w:val="auto"/>
          <w:kern w:val="0"/>
          <w:szCs w:val="20"/>
          <w:highlight w:val="none"/>
          <w:lang w:val="en-US" w:eastAsia="zh-CN"/>
        </w:rPr>
        <w:t xml:space="preserve">   </w:t>
      </w:r>
      <w:r>
        <w:rPr>
          <w:rFonts w:hint="eastAsia" w:ascii="宋体" w:hAnsi="Times New Roman"/>
          <w:color w:val="auto"/>
          <w:kern w:val="0"/>
          <w:szCs w:val="20"/>
          <w:highlight w:val="none"/>
        </w:rPr>
        <w:t xml:space="preserve">   年    月    日              审核人：    </w:t>
      </w:r>
      <w:r>
        <w:rPr>
          <w:rFonts w:hint="eastAsia" w:ascii="宋体" w:hAnsi="Times New Roman"/>
          <w:color w:val="auto"/>
          <w:kern w:val="0"/>
          <w:szCs w:val="20"/>
          <w:highlight w:val="none"/>
          <w:lang w:val="en-US" w:eastAsia="zh-CN"/>
        </w:rPr>
        <w:t xml:space="preserve">   </w:t>
      </w:r>
      <w:r>
        <w:rPr>
          <w:rFonts w:hint="eastAsia" w:ascii="宋体" w:hAnsi="Times New Roman"/>
          <w:color w:val="auto"/>
          <w:kern w:val="0"/>
          <w:szCs w:val="20"/>
          <w:highlight w:val="none"/>
        </w:rPr>
        <w:t xml:space="preserve">      年    月    日</w:t>
      </w:r>
    </w:p>
    <w:p>
      <w:pPr>
        <w:pStyle w:val="56"/>
        <w:ind w:left="0" w:leftChars="0" w:firstLine="0" w:firstLineChars="0"/>
        <w:rPr>
          <w:rFonts w:hint="eastAsia" w:eastAsia="宋体"/>
          <w:color w:val="auto"/>
          <w:highlight w:val="none"/>
          <w:lang w:eastAsia="zh-CN"/>
        </w:rPr>
      </w:pPr>
    </w:p>
    <w:p>
      <w:pPr>
        <w:pStyle w:val="76"/>
        <w:spacing w:after="156"/>
        <w:rPr>
          <w:color w:val="auto"/>
          <w:highlight w:val="none"/>
        </w:rPr>
      </w:pPr>
      <w:bookmarkStart w:id="82" w:name="_Toc18465"/>
      <w:r>
        <w:rPr>
          <w:color w:val="auto"/>
          <w:highlight w:val="none"/>
        </w:rPr>
        <w:br w:type="textWrapping"/>
      </w:r>
      <w:r>
        <w:rPr>
          <w:rFonts w:hint="eastAsia"/>
          <w:color w:val="auto"/>
          <w:highlight w:val="none"/>
        </w:rPr>
        <w:t>（资料性）</w:t>
      </w:r>
      <w:r>
        <w:rPr>
          <w:color w:val="auto"/>
          <w:highlight w:val="none"/>
        </w:rPr>
        <w:br w:type="textWrapping"/>
      </w:r>
      <w:r>
        <w:rPr>
          <w:rFonts w:hint="eastAsia"/>
          <w:color w:val="auto"/>
          <w:highlight w:val="none"/>
        </w:rPr>
        <w:t>环境恢复治理登记表</w:t>
      </w:r>
      <w:bookmarkEnd w:id="82"/>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20"/>
        <w:gridCol w:w="842"/>
        <w:gridCol w:w="1428"/>
        <w:gridCol w:w="563"/>
        <w:gridCol w:w="567"/>
        <w:gridCol w:w="1393"/>
        <w:gridCol w:w="652"/>
        <w:gridCol w:w="1190"/>
        <w:gridCol w:w="695"/>
        <w:gridCol w:w="694"/>
        <w:gridCol w:w="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18" w:type="dxa"/>
            <w:gridSpan w:val="11"/>
            <w:tcBorders>
              <w:top w:val="single" w:color="auto" w:sz="8" w:space="0"/>
              <w:bottom w:val="single" w:color="auto" w:sz="8" w:space="0"/>
            </w:tcBorders>
            <w:shd w:val="clear" w:color="auto" w:fill="auto"/>
            <w:vAlign w:val="center"/>
          </w:tcPr>
          <w:p>
            <w:pPr>
              <w:spacing w:before="201" w:line="240" w:lineRule="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项目名称：                   施工单位：</w:t>
            </w:r>
            <w:r>
              <w:rPr>
                <w:rFonts w:hint="eastAsia" w:ascii="宋体" w:hAnsi="宋体" w:cs="宋体"/>
                <w:color w:val="auto"/>
                <w:spacing w:val="12"/>
                <w:sz w:val="18"/>
                <w:szCs w:val="18"/>
                <w:highlight w:val="none"/>
                <w:lang w:val="en-US" w:eastAsia="zh-CN"/>
              </w:rPr>
              <w:t xml:space="preserve">            施工环节名称：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20"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序号</w:t>
            </w:r>
          </w:p>
        </w:tc>
        <w:tc>
          <w:tcPr>
            <w:tcW w:w="842"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工程编号</w:t>
            </w:r>
          </w:p>
        </w:tc>
        <w:tc>
          <w:tcPr>
            <w:tcW w:w="1428"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植被覆盖情况</w:t>
            </w:r>
          </w:p>
        </w:tc>
        <w:tc>
          <w:tcPr>
            <w:tcW w:w="563"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开工日期</w:t>
            </w:r>
          </w:p>
        </w:tc>
        <w:tc>
          <w:tcPr>
            <w:tcW w:w="567"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完工日期</w:t>
            </w:r>
          </w:p>
        </w:tc>
        <w:tc>
          <w:tcPr>
            <w:tcW w:w="1393"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边坡防护土石(袋)</w:t>
            </w:r>
          </w:p>
        </w:tc>
        <w:tc>
          <w:tcPr>
            <w:tcW w:w="652"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边坡支护工作</w:t>
            </w:r>
          </w:p>
        </w:tc>
        <w:tc>
          <w:tcPr>
            <w:tcW w:w="1190"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指示牌、警示牌(块)</w:t>
            </w:r>
          </w:p>
        </w:tc>
        <w:tc>
          <w:tcPr>
            <w:tcW w:w="695"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环境修复治理</w:t>
            </w:r>
          </w:p>
        </w:tc>
        <w:tc>
          <w:tcPr>
            <w:tcW w:w="694"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其他</w:t>
            </w:r>
          </w:p>
        </w:tc>
        <w:tc>
          <w:tcPr>
            <w:tcW w:w="674" w:type="dxa"/>
            <w:tcBorders>
              <w:top w:val="single" w:color="auto" w:sz="8" w:space="0"/>
            </w:tcBorders>
            <w:shd w:val="clear" w:color="auto" w:fill="auto"/>
            <w:vAlign w:val="center"/>
          </w:tcPr>
          <w:p>
            <w:pPr>
              <w:spacing w:before="201" w:line="240" w:lineRule="auto"/>
              <w:jc w:val="center"/>
              <w:rPr>
                <w:rFonts w:ascii="宋体" w:hAnsi="宋体" w:cs="宋体"/>
                <w:snapToGrid w:val="0"/>
                <w:color w:val="auto"/>
                <w:spacing w:val="12"/>
                <w:kern w:val="0"/>
                <w:sz w:val="18"/>
                <w:szCs w:val="18"/>
                <w:highlight w:val="none"/>
              </w:rPr>
            </w:pPr>
            <w:r>
              <w:rPr>
                <w:rFonts w:hint="eastAsia" w:ascii="宋体" w:hAnsi="宋体" w:cs="宋体"/>
                <w:color w:val="auto"/>
                <w:spacing w:val="12"/>
                <w:sz w:val="18"/>
                <w:szCs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1</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2</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3</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4</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5</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6</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7</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8</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9</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10</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11</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12</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13</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14</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20" w:type="dxa"/>
            <w:shd w:val="clear" w:color="auto" w:fill="auto"/>
            <w:vAlign w:val="center"/>
          </w:tcPr>
          <w:p>
            <w:pPr>
              <w:spacing w:before="201" w:line="240" w:lineRule="auto"/>
              <w:jc w:val="center"/>
              <w:rPr>
                <w:rFonts w:hint="default" w:ascii="宋体" w:hAnsi="宋体" w:eastAsia="宋体" w:cs="宋体"/>
                <w:color w:val="auto"/>
                <w:spacing w:val="12"/>
                <w:sz w:val="18"/>
                <w:szCs w:val="18"/>
                <w:highlight w:val="none"/>
                <w:lang w:val="en-US" w:eastAsia="zh-CN"/>
              </w:rPr>
            </w:pPr>
            <w:r>
              <w:rPr>
                <w:rFonts w:hint="eastAsia" w:ascii="宋体" w:hAnsi="宋体" w:cs="宋体"/>
                <w:color w:val="auto"/>
                <w:spacing w:val="12"/>
                <w:sz w:val="18"/>
                <w:szCs w:val="18"/>
                <w:highlight w:val="none"/>
                <w:lang w:val="en-US" w:eastAsia="zh-CN"/>
              </w:rPr>
              <w:t>15</w:t>
            </w:r>
          </w:p>
        </w:tc>
        <w:tc>
          <w:tcPr>
            <w:tcW w:w="84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428"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567"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393"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52"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1190"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5"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94" w:type="dxa"/>
            <w:shd w:val="clear" w:color="auto" w:fill="auto"/>
            <w:vAlign w:val="center"/>
          </w:tcPr>
          <w:p>
            <w:pPr>
              <w:spacing w:before="201" w:line="240" w:lineRule="auto"/>
              <w:rPr>
                <w:rFonts w:ascii="宋体" w:hAnsi="宋体" w:cs="宋体"/>
                <w:color w:val="auto"/>
                <w:spacing w:val="12"/>
                <w:sz w:val="18"/>
                <w:szCs w:val="18"/>
                <w:highlight w:val="none"/>
              </w:rPr>
            </w:pPr>
          </w:p>
        </w:tc>
        <w:tc>
          <w:tcPr>
            <w:tcW w:w="674" w:type="dxa"/>
            <w:shd w:val="clear" w:color="auto" w:fill="auto"/>
            <w:vAlign w:val="center"/>
          </w:tcPr>
          <w:p>
            <w:pPr>
              <w:spacing w:before="201" w:line="240" w:lineRule="auto"/>
              <w:rPr>
                <w:rFonts w:ascii="宋体" w:hAnsi="宋体" w:cs="宋体"/>
                <w:color w:val="auto"/>
                <w:spacing w:val="12"/>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9218"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注1：植被覆盖情况包括植被覆盖区和无植被区。</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pacing w:val="12"/>
                <w:sz w:val="18"/>
                <w:szCs w:val="18"/>
                <w:highlight w:val="none"/>
              </w:rPr>
            </w:pPr>
            <w:r>
              <w:rPr>
                <w:rFonts w:hint="eastAsia" w:ascii="宋体" w:hAnsi="宋体" w:cs="宋体"/>
                <w:color w:val="auto"/>
                <w:spacing w:val="12"/>
                <w:sz w:val="18"/>
                <w:szCs w:val="18"/>
                <w:highlight w:val="none"/>
              </w:rPr>
              <w:t>注2：不涉及的可不填写。</w:t>
            </w:r>
          </w:p>
        </w:tc>
      </w:tr>
    </w:tbl>
    <w:p>
      <w:pPr>
        <w:pStyle w:val="56"/>
        <w:keepNext w:val="0"/>
        <w:keepLines w:val="0"/>
        <w:pageBreakBefore w:val="0"/>
        <w:widowControl/>
        <w:kinsoku/>
        <w:wordWrap/>
        <w:overflowPunct/>
        <w:topLinePunct w:val="0"/>
        <w:autoSpaceDE w:val="0"/>
        <w:autoSpaceDN w:val="0"/>
        <w:bidi w:val="0"/>
        <w:adjustRightInd/>
        <w:snapToGrid/>
        <w:spacing w:before="251" w:beforeLines="80"/>
        <w:ind w:firstLine="0" w:firstLineChars="0"/>
        <w:textAlignment w:val="auto"/>
        <w:rPr>
          <w:color w:val="auto"/>
          <w:highlight w:val="none"/>
        </w:rPr>
      </w:pPr>
      <w:r>
        <w:rPr>
          <w:rFonts w:hint="eastAsia"/>
          <w:color w:val="auto"/>
          <w:highlight w:val="none"/>
        </w:rPr>
        <w:t xml:space="preserve">填表人： </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日 </w:t>
      </w:r>
      <w:r>
        <w:rPr>
          <w:color w:val="auto"/>
          <w:highlight w:val="none"/>
        </w:rPr>
        <w:t xml:space="preserve">                   </w:t>
      </w:r>
      <w:r>
        <w:rPr>
          <w:rFonts w:hint="eastAsia"/>
          <w:color w:val="auto"/>
          <w:highlight w:val="none"/>
        </w:rPr>
        <w:t xml:space="preserve">审核人： </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日</w:t>
      </w:r>
    </w:p>
    <w:p>
      <w:pPr>
        <w:pStyle w:val="56"/>
        <w:ind w:firstLine="420"/>
        <w:rPr>
          <w:color w:val="auto"/>
          <w:highlight w:val="none"/>
        </w:rPr>
      </w:pPr>
    </w:p>
    <w:p>
      <w:pPr>
        <w:pStyle w:val="76"/>
        <w:spacing w:after="156"/>
        <w:rPr>
          <w:color w:val="auto"/>
          <w:highlight w:val="none"/>
        </w:rPr>
      </w:pPr>
      <w:bookmarkStart w:id="83" w:name="_Toc968"/>
      <w:r>
        <w:rPr>
          <w:rFonts w:hint="eastAsia"/>
          <w:color w:val="auto"/>
          <w:highlight w:val="none"/>
        </w:rPr>
        <w:t>（资料性）</w:t>
      </w:r>
      <w:r>
        <w:rPr>
          <w:color w:val="auto"/>
          <w:highlight w:val="none"/>
        </w:rPr>
        <w:br w:type="textWrapping"/>
      </w:r>
      <w:r>
        <w:rPr>
          <w:rFonts w:hint="eastAsia"/>
          <w:color w:val="auto"/>
          <w:highlight w:val="none"/>
        </w:rPr>
        <w:t>绿色勘查工作检查验收表</w:t>
      </w:r>
      <w:bookmarkEnd w:id="83"/>
    </w:p>
    <w:tbl>
      <w:tblPr>
        <w:tblStyle w:val="27"/>
        <w:tblW w:w="966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141"/>
        <w:gridCol w:w="1080"/>
        <w:gridCol w:w="1229"/>
        <w:gridCol w:w="947"/>
        <w:gridCol w:w="958"/>
        <w:gridCol w:w="937"/>
        <w:gridCol w:w="968"/>
        <w:gridCol w:w="1064"/>
        <w:gridCol w:w="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1" w:type="dxa"/>
            <w:vMerge w:val="restart"/>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序号</w:t>
            </w:r>
          </w:p>
        </w:tc>
        <w:tc>
          <w:tcPr>
            <w:tcW w:w="1141" w:type="dxa"/>
            <w:vMerge w:val="restart"/>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工程内容</w:t>
            </w:r>
          </w:p>
        </w:tc>
        <w:tc>
          <w:tcPr>
            <w:tcW w:w="1080" w:type="dxa"/>
            <w:vMerge w:val="restart"/>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绿色勘查技术措施</w:t>
            </w:r>
          </w:p>
        </w:tc>
        <w:tc>
          <w:tcPr>
            <w:tcW w:w="1229" w:type="dxa"/>
            <w:vMerge w:val="restart"/>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评价得分</w:t>
            </w:r>
            <w:r>
              <w:rPr>
                <w:rFonts w:ascii="宋体" w:hAnsi="宋体" w:cs="宋体"/>
                <w:color w:val="auto"/>
                <w:spacing w:val="-6"/>
                <w:sz w:val="18"/>
                <w:szCs w:val="18"/>
                <w:highlight w:val="none"/>
              </w:rPr>
              <w:br w:type="textWrapping"/>
            </w:r>
            <w:r>
              <w:rPr>
                <w:rFonts w:hint="eastAsia" w:ascii="宋体" w:hAnsi="宋体" w:cs="宋体"/>
                <w:color w:val="auto"/>
                <w:spacing w:val="-6"/>
                <w:sz w:val="18"/>
                <w:szCs w:val="18"/>
                <w:highlight w:val="none"/>
              </w:rPr>
              <w:t>(0-10)</w:t>
            </w:r>
          </w:p>
        </w:tc>
        <w:tc>
          <w:tcPr>
            <w:tcW w:w="3810" w:type="dxa"/>
            <w:gridSpan w:val="4"/>
            <w:shd w:val="clear" w:color="auto" w:fill="auto"/>
            <w:vAlign w:val="center"/>
          </w:tcPr>
          <w:p>
            <w:pPr>
              <w:widowControl/>
              <w:kinsoku w:val="0"/>
              <w:autoSpaceDE w:val="0"/>
              <w:autoSpaceDN w:val="0"/>
              <w:snapToGrid w:val="0"/>
              <w:spacing w:line="219" w:lineRule="auto"/>
              <w:jc w:val="center"/>
              <w:textAlignment w:val="baseline"/>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评价结论</w:t>
            </w:r>
          </w:p>
        </w:tc>
        <w:tc>
          <w:tcPr>
            <w:tcW w:w="1064" w:type="dxa"/>
            <w:vMerge w:val="restart"/>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工程评价</w:t>
            </w:r>
          </w:p>
        </w:tc>
        <w:tc>
          <w:tcPr>
            <w:tcW w:w="757" w:type="dxa"/>
            <w:vMerge w:val="restart"/>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81" w:type="dxa"/>
            <w:vMerge w:val="continue"/>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141" w:type="dxa"/>
            <w:vMerge w:val="continue"/>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vMerge w:val="continue"/>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vMerge w:val="continue"/>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widowControl/>
              <w:kinsoku w:val="0"/>
              <w:autoSpaceDE w:val="0"/>
              <w:autoSpaceDN w:val="0"/>
              <w:snapToGrid w:val="0"/>
              <w:spacing w:line="219" w:lineRule="auto"/>
              <w:jc w:val="center"/>
              <w:textAlignment w:val="baseline"/>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好</w:t>
            </w:r>
            <w:r>
              <w:rPr>
                <w:rFonts w:ascii="宋体" w:hAnsi="宋体" w:cs="宋体"/>
                <w:color w:val="auto"/>
                <w:spacing w:val="-6"/>
                <w:sz w:val="18"/>
                <w:szCs w:val="18"/>
                <w:highlight w:val="none"/>
              </w:rPr>
              <w:br w:type="textWrapping"/>
            </w:r>
            <w:r>
              <w:rPr>
                <w:rFonts w:hint="eastAsia" w:ascii="宋体" w:hAnsi="宋体" w:cs="宋体"/>
                <w:color w:val="auto"/>
                <w:spacing w:val="-6"/>
                <w:sz w:val="18"/>
                <w:szCs w:val="18"/>
                <w:highlight w:val="none"/>
              </w:rPr>
              <w:t>(9-10)</w:t>
            </w:r>
          </w:p>
        </w:tc>
        <w:tc>
          <w:tcPr>
            <w:tcW w:w="958" w:type="dxa"/>
            <w:shd w:val="clear" w:color="auto" w:fill="auto"/>
            <w:vAlign w:val="center"/>
          </w:tcPr>
          <w:p>
            <w:pPr>
              <w:widowControl/>
              <w:kinsoku w:val="0"/>
              <w:autoSpaceDE w:val="0"/>
              <w:autoSpaceDN w:val="0"/>
              <w:snapToGrid w:val="0"/>
              <w:spacing w:line="219" w:lineRule="auto"/>
              <w:jc w:val="center"/>
              <w:textAlignment w:val="baseline"/>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较好</w:t>
            </w:r>
            <w:r>
              <w:rPr>
                <w:rFonts w:ascii="宋体" w:hAnsi="宋体" w:cs="宋体"/>
                <w:color w:val="auto"/>
                <w:spacing w:val="-6"/>
                <w:sz w:val="18"/>
                <w:szCs w:val="18"/>
                <w:highlight w:val="none"/>
              </w:rPr>
              <w:br w:type="textWrapping"/>
            </w:r>
            <w:r>
              <w:rPr>
                <w:rFonts w:hint="eastAsia" w:ascii="宋体" w:hAnsi="宋体" w:cs="宋体"/>
                <w:color w:val="auto"/>
                <w:spacing w:val="-6"/>
                <w:sz w:val="18"/>
                <w:szCs w:val="18"/>
                <w:highlight w:val="none"/>
              </w:rPr>
              <w:t>(8-9)</w:t>
            </w:r>
          </w:p>
        </w:tc>
        <w:tc>
          <w:tcPr>
            <w:tcW w:w="937" w:type="dxa"/>
            <w:shd w:val="clear" w:color="auto" w:fill="auto"/>
            <w:vAlign w:val="center"/>
          </w:tcPr>
          <w:p>
            <w:pPr>
              <w:widowControl/>
              <w:kinsoku w:val="0"/>
              <w:autoSpaceDE w:val="0"/>
              <w:autoSpaceDN w:val="0"/>
              <w:snapToGrid w:val="0"/>
              <w:spacing w:line="219" w:lineRule="auto"/>
              <w:jc w:val="center"/>
              <w:textAlignment w:val="baseline"/>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一般</w:t>
            </w:r>
            <w:r>
              <w:rPr>
                <w:rFonts w:ascii="宋体" w:hAnsi="宋体" w:cs="宋体"/>
                <w:color w:val="auto"/>
                <w:spacing w:val="-6"/>
                <w:sz w:val="18"/>
                <w:szCs w:val="18"/>
                <w:highlight w:val="none"/>
              </w:rPr>
              <w:br w:type="textWrapping"/>
            </w:r>
            <w:r>
              <w:rPr>
                <w:rFonts w:hint="eastAsia" w:ascii="宋体" w:hAnsi="宋体" w:cs="宋体"/>
                <w:color w:val="auto"/>
                <w:spacing w:val="-6"/>
                <w:sz w:val="18"/>
                <w:szCs w:val="18"/>
                <w:highlight w:val="none"/>
              </w:rPr>
              <w:t>(6-8)</w:t>
            </w:r>
          </w:p>
        </w:tc>
        <w:tc>
          <w:tcPr>
            <w:tcW w:w="968" w:type="dxa"/>
            <w:shd w:val="clear" w:color="auto" w:fill="auto"/>
            <w:vAlign w:val="center"/>
          </w:tcPr>
          <w:p>
            <w:pPr>
              <w:widowControl/>
              <w:kinsoku w:val="0"/>
              <w:autoSpaceDE w:val="0"/>
              <w:autoSpaceDN w:val="0"/>
              <w:snapToGrid w:val="0"/>
              <w:spacing w:line="219" w:lineRule="auto"/>
              <w:jc w:val="center"/>
              <w:textAlignment w:val="baseline"/>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差</w:t>
            </w:r>
            <w:r>
              <w:rPr>
                <w:rFonts w:ascii="宋体" w:hAnsi="宋体" w:cs="宋体"/>
                <w:color w:val="auto"/>
                <w:spacing w:val="-6"/>
                <w:sz w:val="18"/>
                <w:szCs w:val="18"/>
                <w:highlight w:val="none"/>
              </w:rPr>
              <w:br w:type="textWrapping"/>
            </w:r>
            <w:r>
              <w:rPr>
                <w:rFonts w:hint="eastAsia" w:ascii="宋体" w:hAnsi="宋体" w:cs="宋体"/>
                <w:color w:val="auto"/>
                <w:spacing w:val="-6"/>
                <w:sz w:val="18"/>
                <w:szCs w:val="18"/>
                <w:highlight w:val="none"/>
              </w:rPr>
              <w:t>(0-6)</w:t>
            </w:r>
          </w:p>
        </w:tc>
        <w:tc>
          <w:tcPr>
            <w:tcW w:w="1064" w:type="dxa"/>
            <w:vMerge w:val="continue"/>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vMerge w:val="continue"/>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1</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2</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3</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4</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5</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6</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7</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8</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9</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10</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hint="default" w:ascii="宋体" w:hAnsi="宋体" w:eastAsia="宋体" w:cs="宋体"/>
                <w:color w:val="auto"/>
                <w:spacing w:val="-6"/>
                <w:sz w:val="18"/>
                <w:szCs w:val="18"/>
                <w:highlight w:val="none"/>
                <w:lang w:val="en-US" w:eastAsia="zh-CN"/>
              </w:rPr>
            </w:pPr>
            <w:r>
              <w:rPr>
                <w:rFonts w:hint="eastAsia" w:ascii="宋体" w:hAnsi="宋体" w:cs="宋体"/>
                <w:color w:val="auto"/>
                <w:spacing w:val="-6"/>
                <w:sz w:val="18"/>
                <w:szCs w:val="18"/>
                <w:highlight w:val="none"/>
                <w:lang w:val="en-US" w:eastAsia="zh-CN"/>
              </w:rPr>
              <w:t>11</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hint="default" w:ascii="宋体" w:hAnsi="宋体" w:eastAsia="宋体" w:cs="宋体"/>
                <w:color w:val="auto"/>
                <w:spacing w:val="-6"/>
                <w:sz w:val="18"/>
                <w:szCs w:val="18"/>
                <w:highlight w:val="none"/>
                <w:lang w:val="en-US" w:eastAsia="zh-CN"/>
              </w:rPr>
            </w:pPr>
            <w:r>
              <w:rPr>
                <w:rFonts w:hint="eastAsia" w:ascii="宋体" w:hAnsi="宋体" w:cs="宋体"/>
                <w:color w:val="auto"/>
                <w:spacing w:val="-6"/>
                <w:sz w:val="18"/>
                <w:szCs w:val="18"/>
                <w:highlight w:val="none"/>
                <w:lang w:val="en-US" w:eastAsia="zh-CN"/>
              </w:rPr>
              <w:t>12</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hint="default" w:ascii="宋体" w:hAnsi="宋体" w:eastAsia="宋体" w:cs="宋体"/>
                <w:color w:val="auto"/>
                <w:spacing w:val="-6"/>
                <w:sz w:val="18"/>
                <w:szCs w:val="18"/>
                <w:highlight w:val="none"/>
                <w:lang w:val="en-US" w:eastAsia="zh-CN"/>
              </w:rPr>
            </w:pPr>
            <w:r>
              <w:rPr>
                <w:rFonts w:hint="eastAsia" w:ascii="宋体" w:hAnsi="宋体" w:cs="宋体"/>
                <w:color w:val="auto"/>
                <w:spacing w:val="-6"/>
                <w:sz w:val="18"/>
                <w:szCs w:val="18"/>
                <w:highlight w:val="none"/>
                <w:lang w:val="en-US" w:eastAsia="zh-CN"/>
              </w:rPr>
              <w:t>13</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hint="default" w:ascii="宋体" w:hAnsi="宋体" w:eastAsia="宋体" w:cs="宋体"/>
                <w:color w:val="auto"/>
                <w:spacing w:val="-6"/>
                <w:sz w:val="18"/>
                <w:szCs w:val="18"/>
                <w:highlight w:val="none"/>
                <w:lang w:val="en-US" w:eastAsia="zh-CN"/>
              </w:rPr>
            </w:pPr>
            <w:r>
              <w:rPr>
                <w:rFonts w:hint="eastAsia" w:ascii="宋体" w:hAnsi="宋体" w:cs="宋体"/>
                <w:color w:val="auto"/>
                <w:spacing w:val="-6"/>
                <w:sz w:val="18"/>
                <w:szCs w:val="18"/>
                <w:highlight w:val="none"/>
                <w:lang w:val="en-US" w:eastAsia="zh-CN"/>
              </w:rPr>
              <w:t>14</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1" w:type="dxa"/>
            <w:shd w:val="clear" w:color="auto" w:fill="auto"/>
            <w:vAlign w:val="center"/>
          </w:tcPr>
          <w:p>
            <w:pPr>
              <w:spacing w:before="201" w:line="219" w:lineRule="auto"/>
              <w:jc w:val="center"/>
              <w:rPr>
                <w:rFonts w:hint="default" w:ascii="宋体" w:hAnsi="宋体" w:eastAsia="宋体" w:cs="宋体"/>
                <w:color w:val="auto"/>
                <w:spacing w:val="-6"/>
                <w:sz w:val="18"/>
                <w:szCs w:val="18"/>
                <w:highlight w:val="none"/>
                <w:lang w:val="en-US" w:eastAsia="zh-CN"/>
              </w:rPr>
            </w:pPr>
            <w:r>
              <w:rPr>
                <w:rFonts w:hint="eastAsia" w:ascii="宋体" w:hAnsi="宋体" w:cs="宋体"/>
                <w:color w:val="auto"/>
                <w:spacing w:val="-6"/>
                <w:sz w:val="18"/>
                <w:szCs w:val="18"/>
                <w:highlight w:val="none"/>
                <w:lang w:val="en-US" w:eastAsia="zh-CN"/>
              </w:rPr>
              <w:t>15</w:t>
            </w:r>
          </w:p>
        </w:tc>
        <w:tc>
          <w:tcPr>
            <w:tcW w:w="1141"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80"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229"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4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5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3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968"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jc w:val="center"/>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shd w:val="clear" w:color="auto" w:fill="auto"/>
            <w:vAlign w:val="center"/>
          </w:tcPr>
          <w:p>
            <w:pPr>
              <w:spacing w:before="201" w:line="219" w:lineRule="auto"/>
              <w:jc w:val="cente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整体评价</w:t>
            </w:r>
          </w:p>
        </w:tc>
        <w:tc>
          <w:tcPr>
            <w:tcW w:w="1229" w:type="dxa"/>
            <w:shd w:val="clear" w:color="auto" w:fill="auto"/>
            <w:vAlign w:val="center"/>
          </w:tcPr>
          <w:p>
            <w:pPr>
              <w:spacing w:before="201" w:line="219" w:lineRule="auto"/>
              <w:rPr>
                <w:rFonts w:ascii="宋体" w:hAnsi="宋体" w:cs="宋体"/>
                <w:color w:val="auto"/>
                <w:spacing w:val="-6"/>
                <w:sz w:val="18"/>
                <w:szCs w:val="18"/>
                <w:highlight w:val="none"/>
              </w:rPr>
            </w:pPr>
          </w:p>
        </w:tc>
        <w:tc>
          <w:tcPr>
            <w:tcW w:w="3810" w:type="dxa"/>
            <w:gridSpan w:val="4"/>
            <w:shd w:val="clear" w:color="auto" w:fill="auto"/>
            <w:vAlign w:val="center"/>
          </w:tcPr>
          <w:p>
            <w:pPr>
              <w:spacing w:before="201" w:line="219" w:lineRule="auto"/>
              <w:rPr>
                <w:rFonts w:ascii="宋体" w:hAnsi="宋体" w:cs="宋体"/>
                <w:color w:val="auto"/>
                <w:spacing w:val="-6"/>
                <w:sz w:val="18"/>
                <w:szCs w:val="18"/>
                <w:highlight w:val="none"/>
              </w:rPr>
            </w:pPr>
          </w:p>
        </w:tc>
        <w:tc>
          <w:tcPr>
            <w:tcW w:w="1064" w:type="dxa"/>
            <w:shd w:val="clear" w:color="auto" w:fill="auto"/>
            <w:vAlign w:val="center"/>
          </w:tcPr>
          <w:p>
            <w:pPr>
              <w:spacing w:before="201" w:line="219" w:lineRule="auto"/>
              <w:rPr>
                <w:rFonts w:ascii="宋体" w:hAnsi="宋体" w:cs="宋体"/>
                <w:color w:val="auto"/>
                <w:spacing w:val="-6"/>
                <w:sz w:val="18"/>
                <w:szCs w:val="18"/>
                <w:highlight w:val="none"/>
              </w:rPr>
            </w:pPr>
          </w:p>
        </w:tc>
        <w:tc>
          <w:tcPr>
            <w:tcW w:w="757" w:type="dxa"/>
            <w:shd w:val="clear" w:color="auto" w:fill="auto"/>
            <w:vAlign w:val="center"/>
          </w:tcPr>
          <w:p>
            <w:pPr>
              <w:spacing w:before="201" w:line="219" w:lineRule="auto"/>
              <w:rPr>
                <w:rFonts w:ascii="宋体" w:hAnsi="宋体" w:cs="宋体"/>
                <w:color w:val="auto"/>
                <w:spacing w:val="-6"/>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662"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19" w:lineRule="auto"/>
              <w:textAlignment w:val="auto"/>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注：工程评价为单项工程技术措施的平均分对应的评价标准，项目整体评价得分为各分项技术措施的平均分。评价得分</w:t>
            </w:r>
            <w:r>
              <w:rPr>
                <w:rFonts w:hint="eastAsia" w:ascii="宋体" w:hAnsi="宋体" w:cs="宋体"/>
                <w:color w:val="auto"/>
                <w:spacing w:val="-6"/>
                <w:sz w:val="18"/>
                <w:szCs w:val="18"/>
                <w:highlight w:val="none"/>
                <w:lang w:val="en-US" w:eastAsia="zh-CN"/>
              </w:rPr>
              <w:t>可</w:t>
            </w:r>
            <w:r>
              <w:rPr>
                <w:rFonts w:hint="eastAsia" w:ascii="宋体" w:hAnsi="宋体" w:cs="宋体"/>
                <w:color w:val="auto"/>
                <w:spacing w:val="-6"/>
                <w:sz w:val="18"/>
                <w:szCs w:val="18"/>
                <w:highlight w:val="none"/>
              </w:rPr>
              <w:t>参考施工前后照片对比进行评分。≤6分时为验收不通过。</w:t>
            </w:r>
          </w:p>
        </w:tc>
      </w:tr>
    </w:tbl>
    <w:p>
      <w:pPr>
        <w:pStyle w:val="56"/>
        <w:keepNext w:val="0"/>
        <w:keepLines w:val="0"/>
        <w:pageBreakBefore w:val="0"/>
        <w:widowControl/>
        <w:kinsoku/>
        <w:wordWrap/>
        <w:overflowPunct/>
        <w:topLinePunct w:val="0"/>
        <w:autoSpaceDE w:val="0"/>
        <w:autoSpaceDN w:val="0"/>
        <w:bidi w:val="0"/>
        <w:adjustRightInd/>
        <w:snapToGrid/>
        <w:spacing w:before="251" w:beforeLines="80"/>
        <w:ind w:firstLine="420"/>
        <w:textAlignment w:val="auto"/>
        <w:rPr>
          <w:color w:val="auto"/>
          <w:highlight w:val="none"/>
        </w:rPr>
      </w:pPr>
      <w:r>
        <w:rPr>
          <w:rFonts w:hint="eastAsia"/>
          <w:color w:val="auto"/>
          <w:highlight w:val="none"/>
        </w:rPr>
        <w:t>项目负责人 ：                    评分组：                        评分组组长：</w:t>
      </w:r>
    </w:p>
    <w:p>
      <w:pPr>
        <w:pStyle w:val="76"/>
        <w:spacing w:after="156"/>
        <w:rPr>
          <w:color w:val="auto"/>
          <w:highlight w:val="none"/>
        </w:rPr>
      </w:pPr>
      <w:bookmarkStart w:id="84" w:name="_Toc591"/>
      <w:r>
        <w:rPr>
          <w:color w:val="auto"/>
          <w:highlight w:val="none"/>
        </w:rPr>
        <w:br w:type="textWrapping"/>
      </w:r>
      <w:bookmarkEnd w:id="79"/>
      <w:bookmarkStart w:id="85" w:name="BookMark6"/>
      <w:r>
        <w:rPr>
          <w:rFonts w:hint="eastAsia"/>
          <w:color w:val="auto"/>
          <w:highlight w:val="none"/>
        </w:rPr>
        <w:t>（资料性）</w:t>
      </w:r>
      <w:r>
        <w:rPr>
          <w:color w:val="auto"/>
          <w:highlight w:val="none"/>
        </w:rPr>
        <w:br w:type="textWrapping"/>
      </w:r>
      <w:r>
        <w:rPr>
          <w:rFonts w:hint="eastAsia"/>
          <w:color w:val="auto"/>
          <w:highlight w:val="none"/>
        </w:rPr>
        <w:t>绿色勘查</w:t>
      </w:r>
      <w:r>
        <w:rPr>
          <w:rFonts w:hint="eastAsia"/>
          <w:color w:val="auto"/>
          <w:highlight w:val="none"/>
          <w:lang w:val="en-US" w:eastAsia="zh-CN"/>
        </w:rPr>
        <w:t>总结报告大纲</w:t>
      </w:r>
      <w:bookmarkEnd w:id="84"/>
    </w:p>
    <w:p>
      <w:pPr>
        <w:pStyle w:val="13"/>
        <w:spacing w:before="208" w:line="221" w:lineRule="auto"/>
        <w:outlineLvl w:val="0"/>
        <w:rPr>
          <w:rFonts w:hint="default" w:eastAsia="宋体"/>
          <w:color w:val="auto"/>
          <w:sz w:val="21"/>
          <w:szCs w:val="21"/>
          <w:highlight w:val="none"/>
          <w:lang w:val="en-US" w:eastAsia="zh-CN"/>
        </w:rPr>
      </w:pPr>
      <w:r>
        <w:rPr>
          <w:rFonts w:hint="eastAsia" w:ascii="Arial" w:hAnsi="Arial" w:cs="Arial"/>
          <w:b/>
          <w:bCs/>
          <w:color w:val="auto"/>
          <w:spacing w:val="-3"/>
          <w:sz w:val="21"/>
          <w:szCs w:val="21"/>
          <w:highlight w:val="none"/>
          <w:lang w:val="en-US" w:eastAsia="zh-CN"/>
        </w:rPr>
        <w:t>F</w:t>
      </w:r>
      <w:r>
        <w:rPr>
          <w:rFonts w:ascii="Arial" w:hAnsi="Arial" w:eastAsia="Arial" w:cs="Arial"/>
          <w:b/>
          <w:bCs/>
          <w:color w:val="auto"/>
          <w:spacing w:val="-3"/>
          <w:sz w:val="21"/>
          <w:szCs w:val="21"/>
          <w:highlight w:val="none"/>
        </w:rPr>
        <w:t>.</w:t>
      </w:r>
      <w:r>
        <w:rPr>
          <w:rFonts w:hint="eastAsia" w:ascii="Arial" w:hAnsi="Arial" w:cs="Arial"/>
          <w:b/>
          <w:bCs/>
          <w:color w:val="auto"/>
          <w:spacing w:val="-3"/>
          <w:sz w:val="21"/>
          <w:szCs w:val="21"/>
          <w:highlight w:val="none"/>
          <w:lang w:val="en-US" w:eastAsia="zh-CN"/>
        </w:rPr>
        <w:t xml:space="preserve">1  </w:t>
      </w:r>
      <w:r>
        <w:rPr>
          <w:rFonts w:hint="eastAsia"/>
          <w:b/>
          <w:bCs/>
          <w:color w:val="auto"/>
          <w:spacing w:val="-3"/>
          <w:sz w:val="21"/>
          <w:szCs w:val="21"/>
          <w:highlight w:val="none"/>
          <w:lang w:val="en-US" w:eastAsia="zh-CN"/>
        </w:rPr>
        <w:t>绿色勘查概况</w:t>
      </w:r>
    </w:p>
    <w:p>
      <w:pPr>
        <w:spacing w:before="213" w:line="250" w:lineRule="auto"/>
        <w:ind w:right="77"/>
        <w:rPr>
          <w:rFonts w:hint="default" w:ascii="Calibri" w:hAnsi="Calibri" w:eastAsia="宋体" w:cs="Times New Roman"/>
          <w:b/>
          <w:bCs/>
          <w:color w:val="auto"/>
          <w:spacing w:val="-3"/>
          <w:kern w:val="2"/>
          <w:sz w:val="21"/>
          <w:szCs w:val="21"/>
          <w:highlight w:val="none"/>
          <w:lang w:val="en-US" w:eastAsia="zh-CN" w:bidi="ar-SA"/>
        </w:rPr>
      </w:pPr>
      <w:r>
        <w:rPr>
          <w:rFonts w:hint="eastAsia" w:ascii="Calibri" w:hAnsi="Calibri" w:eastAsia="宋体" w:cs="Times New Roman"/>
          <w:b/>
          <w:bCs/>
          <w:color w:val="auto"/>
          <w:spacing w:val="-3"/>
          <w:kern w:val="2"/>
          <w:sz w:val="21"/>
          <w:szCs w:val="21"/>
          <w:highlight w:val="none"/>
          <w:lang w:val="en-US" w:eastAsia="zh-CN" w:bidi="ar-SA"/>
        </w:rPr>
        <w:t>F1.1</w:t>
      </w:r>
      <w:r>
        <w:rPr>
          <w:rFonts w:hint="eastAsia" w:cs="Times New Roman"/>
          <w:b/>
          <w:bCs/>
          <w:color w:val="auto"/>
          <w:spacing w:val="-3"/>
          <w:kern w:val="2"/>
          <w:sz w:val="21"/>
          <w:szCs w:val="21"/>
          <w:highlight w:val="none"/>
          <w:lang w:val="en-US" w:eastAsia="zh-CN" w:bidi="ar-SA"/>
        </w:rPr>
        <w:t xml:space="preserve">  绿色勘查概况  </w:t>
      </w:r>
    </w:p>
    <w:p>
      <w:pPr>
        <w:spacing w:before="213" w:line="250" w:lineRule="auto"/>
        <w:ind w:right="77" w:firstLine="436" w:firstLineChars="200"/>
        <w:rPr>
          <w:rFonts w:ascii="宋体" w:hAnsi="宋体" w:eastAsia="宋体" w:cs="宋体"/>
          <w:color w:val="auto"/>
          <w:spacing w:val="9"/>
          <w:sz w:val="20"/>
          <w:szCs w:val="20"/>
          <w:highlight w:val="none"/>
        </w:rPr>
      </w:pPr>
      <w:r>
        <w:rPr>
          <w:rFonts w:hint="eastAsia" w:ascii="宋体" w:hAnsi="宋体" w:eastAsia="宋体" w:cs="宋体"/>
          <w:color w:val="auto"/>
          <w:spacing w:val="9"/>
          <w:kern w:val="2"/>
          <w:sz w:val="20"/>
          <w:szCs w:val="20"/>
          <w:highlight w:val="none"/>
          <w:lang w:val="en-US" w:eastAsia="zh-CN" w:bidi="ar-SA"/>
        </w:rPr>
        <w:t>主要</w:t>
      </w:r>
      <w:r>
        <w:rPr>
          <w:rFonts w:hint="eastAsia" w:ascii="宋体" w:hAnsi="宋体" w:cs="宋体"/>
          <w:color w:val="auto"/>
          <w:spacing w:val="9"/>
          <w:kern w:val="2"/>
          <w:sz w:val="20"/>
          <w:szCs w:val="20"/>
          <w:highlight w:val="none"/>
          <w:lang w:val="en-US" w:eastAsia="zh-CN" w:bidi="ar-SA"/>
        </w:rPr>
        <w:t>包括勘查区内地质环境现状；勘查区周边生态保护区域及实地分布情况；项目实施对环境的影响因素。</w:t>
      </w:r>
    </w:p>
    <w:p>
      <w:pPr>
        <w:spacing w:before="213" w:line="250" w:lineRule="auto"/>
        <w:ind w:right="77"/>
        <w:rPr>
          <w:rFonts w:hint="default" w:cs="Times New Roman"/>
          <w:b/>
          <w:bCs/>
          <w:color w:val="auto"/>
          <w:spacing w:val="-3"/>
          <w:kern w:val="2"/>
          <w:sz w:val="21"/>
          <w:szCs w:val="21"/>
          <w:highlight w:val="none"/>
          <w:lang w:val="en-US" w:eastAsia="zh-CN" w:bidi="ar-SA"/>
        </w:rPr>
      </w:pPr>
      <w:r>
        <w:rPr>
          <w:rFonts w:hint="eastAsia" w:ascii="Calibri" w:hAnsi="Calibri" w:eastAsia="宋体" w:cs="Times New Roman"/>
          <w:b/>
          <w:bCs/>
          <w:color w:val="auto"/>
          <w:spacing w:val="-3"/>
          <w:kern w:val="2"/>
          <w:sz w:val="21"/>
          <w:szCs w:val="21"/>
          <w:highlight w:val="none"/>
          <w:lang w:val="en-US" w:eastAsia="zh-CN" w:bidi="ar-SA"/>
        </w:rPr>
        <w:t>F1.</w:t>
      </w:r>
      <w:r>
        <w:rPr>
          <w:rFonts w:hint="eastAsia" w:cs="Times New Roman"/>
          <w:b/>
          <w:bCs/>
          <w:color w:val="auto"/>
          <w:spacing w:val="-3"/>
          <w:kern w:val="2"/>
          <w:sz w:val="21"/>
          <w:szCs w:val="21"/>
          <w:highlight w:val="none"/>
          <w:lang w:val="en-US" w:eastAsia="zh-CN" w:bidi="ar-SA"/>
        </w:rPr>
        <w:t>2  绿色勘查目的任务</w:t>
      </w:r>
    </w:p>
    <w:p>
      <w:pPr>
        <w:spacing w:before="213" w:line="250" w:lineRule="auto"/>
        <w:ind w:right="77"/>
        <w:rPr>
          <w:rFonts w:hint="eastAsia" w:ascii="宋体" w:hAnsi="宋体" w:eastAsia="宋体" w:cs="宋体"/>
          <w:color w:val="auto"/>
          <w:spacing w:val="9"/>
          <w:kern w:val="2"/>
          <w:sz w:val="20"/>
          <w:szCs w:val="20"/>
          <w:highlight w:val="none"/>
          <w:lang w:val="en-US" w:eastAsia="zh-CN" w:bidi="ar-SA"/>
        </w:rPr>
      </w:pPr>
      <w:r>
        <w:rPr>
          <w:rFonts w:hint="eastAsia" w:cs="Times New Roman"/>
          <w:b/>
          <w:bCs/>
          <w:color w:val="auto"/>
          <w:spacing w:val="-3"/>
          <w:kern w:val="2"/>
          <w:sz w:val="21"/>
          <w:szCs w:val="21"/>
          <w:highlight w:val="none"/>
          <w:lang w:val="en-US" w:eastAsia="zh-CN" w:bidi="ar-SA"/>
        </w:rPr>
        <w:t xml:space="preserve">    </w:t>
      </w:r>
      <w:r>
        <w:rPr>
          <w:rFonts w:ascii="宋体" w:hAnsi="宋体" w:eastAsia="宋体" w:cs="宋体"/>
          <w:color w:val="auto"/>
          <w:spacing w:val="10"/>
          <w:sz w:val="20"/>
          <w:szCs w:val="20"/>
          <w:highlight w:val="none"/>
        </w:rPr>
        <w:t>包括绿色勘查的目的</w:t>
      </w:r>
      <w:r>
        <w:rPr>
          <w:rFonts w:hint="eastAsia" w:ascii="宋体" w:hAnsi="宋体" w:cs="宋体"/>
          <w:color w:val="auto"/>
          <w:spacing w:val="10"/>
          <w:sz w:val="20"/>
          <w:szCs w:val="20"/>
          <w:highlight w:val="none"/>
          <w:lang w:val="en-US" w:eastAsia="zh-CN"/>
        </w:rPr>
        <w:t>及</w:t>
      </w:r>
      <w:r>
        <w:rPr>
          <w:rFonts w:ascii="宋体" w:hAnsi="宋体" w:eastAsia="宋体" w:cs="宋体"/>
          <w:color w:val="auto"/>
          <w:spacing w:val="10"/>
          <w:sz w:val="20"/>
          <w:szCs w:val="20"/>
          <w:highlight w:val="none"/>
        </w:rPr>
        <w:t>任务</w:t>
      </w:r>
      <w:r>
        <w:rPr>
          <w:rFonts w:hint="eastAsia" w:ascii="宋体" w:hAnsi="宋体" w:cs="宋体"/>
          <w:color w:val="auto"/>
          <w:spacing w:val="10"/>
          <w:sz w:val="20"/>
          <w:szCs w:val="20"/>
          <w:highlight w:val="none"/>
          <w:lang w:eastAsia="zh-CN"/>
        </w:rPr>
        <w:t>。</w:t>
      </w:r>
    </w:p>
    <w:p>
      <w:pPr>
        <w:pStyle w:val="13"/>
        <w:spacing w:before="207" w:line="222" w:lineRule="auto"/>
        <w:outlineLvl w:val="0"/>
        <w:rPr>
          <w:rFonts w:hint="eastAsia"/>
          <w:b/>
          <w:bCs/>
          <w:color w:val="auto"/>
          <w:spacing w:val="-2"/>
          <w:sz w:val="21"/>
          <w:szCs w:val="21"/>
          <w:highlight w:val="none"/>
          <w:lang w:val="en-US" w:eastAsia="zh-CN"/>
        </w:rPr>
      </w:pPr>
      <w:r>
        <w:rPr>
          <w:rFonts w:hint="eastAsia" w:ascii="Times New Roman" w:hAnsi="Times New Roman" w:cs="Times New Roman"/>
          <w:b/>
          <w:bCs/>
          <w:color w:val="auto"/>
          <w:spacing w:val="-2"/>
          <w:sz w:val="21"/>
          <w:szCs w:val="21"/>
          <w:highlight w:val="none"/>
          <w:lang w:val="en-US" w:eastAsia="zh-CN"/>
        </w:rPr>
        <w:t>F</w:t>
      </w:r>
      <w:r>
        <w:rPr>
          <w:rFonts w:ascii="Times New Roman" w:hAnsi="Times New Roman" w:eastAsia="Times New Roman" w:cs="Times New Roman"/>
          <w:b/>
          <w:bCs/>
          <w:color w:val="auto"/>
          <w:spacing w:val="-2"/>
          <w:sz w:val="21"/>
          <w:szCs w:val="21"/>
          <w:highlight w:val="none"/>
        </w:rPr>
        <w:t>.</w:t>
      </w:r>
      <w:r>
        <w:rPr>
          <w:rFonts w:hint="eastAsia" w:ascii="Times New Roman" w:hAnsi="Times New Roman" w:cs="Times New Roman"/>
          <w:b/>
          <w:bCs/>
          <w:color w:val="auto"/>
          <w:spacing w:val="-2"/>
          <w:sz w:val="21"/>
          <w:szCs w:val="21"/>
          <w:highlight w:val="none"/>
          <w:lang w:val="en-US" w:eastAsia="zh-CN"/>
        </w:rPr>
        <w:t>2</w:t>
      </w:r>
      <w:r>
        <w:rPr>
          <w:rFonts w:ascii="Times New Roman" w:hAnsi="Times New Roman" w:eastAsia="Times New Roman" w:cs="Times New Roman"/>
          <w:b/>
          <w:bCs/>
          <w:color w:val="auto"/>
          <w:spacing w:val="-2"/>
          <w:sz w:val="21"/>
          <w:szCs w:val="21"/>
          <w:highlight w:val="none"/>
        </w:rPr>
        <w:t xml:space="preserve">    </w:t>
      </w:r>
      <w:r>
        <w:rPr>
          <w:rFonts w:hint="eastAsia"/>
          <w:b/>
          <w:bCs/>
          <w:color w:val="auto"/>
          <w:spacing w:val="-2"/>
          <w:sz w:val="21"/>
          <w:szCs w:val="21"/>
          <w:highlight w:val="none"/>
          <w:lang w:val="en-US" w:eastAsia="zh-CN"/>
        </w:rPr>
        <w:t>绿色勘查方法和技术措施</w:t>
      </w:r>
    </w:p>
    <w:p>
      <w:pPr>
        <w:pStyle w:val="13"/>
        <w:spacing w:before="207" w:line="222" w:lineRule="auto"/>
        <w:outlineLvl w:val="0"/>
        <w:rPr>
          <w:rFonts w:hint="eastAsia"/>
          <w:b/>
          <w:bCs/>
          <w:color w:val="auto"/>
          <w:spacing w:val="-2"/>
          <w:sz w:val="21"/>
          <w:szCs w:val="21"/>
          <w:highlight w:val="none"/>
          <w:lang w:val="en-US" w:eastAsia="zh-CN"/>
        </w:rPr>
      </w:pPr>
      <w:r>
        <w:rPr>
          <w:rFonts w:hint="eastAsia"/>
          <w:b/>
          <w:bCs/>
          <w:color w:val="auto"/>
          <w:spacing w:val="-2"/>
          <w:sz w:val="21"/>
          <w:szCs w:val="21"/>
          <w:highlight w:val="none"/>
          <w:lang w:val="en-US" w:eastAsia="zh-CN"/>
        </w:rPr>
        <w:t xml:space="preserve">F2.1  绿色勘查基本原则和总体要求   </w:t>
      </w:r>
    </w:p>
    <w:p>
      <w:pPr>
        <w:pStyle w:val="13"/>
        <w:spacing w:before="207" w:line="222" w:lineRule="auto"/>
        <w:ind w:firstLine="436" w:firstLineChars="200"/>
        <w:outlineLvl w:val="0"/>
        <w:rPr>
          <w:rFonts w:hint="default"/>
          <w:b/>
          <w:bCs/>
          <w:color w:val="auto"/>
          <w:spacing w:val="-6"/>
          <w:position w:val="19"/>
          <w:sz w:val="21"/>
          <w:szCs w:val="21"/>
          <w:highlight w:val="none"/>
          <w:lang w:val="en-US" w:eastAsia="zh-CN"/>
        </w:rPr>
      </w:pPr>
      <w:r>
        <w:rPr>
          <w:rFonts w:ascii="宋体" w:hAnsi="宋体" w:eastAsia="宋体" w:cs="宋体"/>
          <w:color w:val="auto"/>
          <w:spacing w:val="9"/>
          <w:sz w:val="20"/>
          <w:szCs w:val="20"/>
          <w:highlight w:val="none"/>
        </w:rPr>
        <w:t>包括</w:t>
      </w:r>
      <w:r>
        <w:rPr>
          <w:rFonts w:hint="eastAsia" w:ascii="宋体" w:hAnsi="宋体" w:cs="宋体"/>
          <w:color w:val="auto"/>
          <w:spacing w:val="9"/>
          <w:sz w:val="20"/>
          <w:szCs w:val="20"/>
          <w:highlight w:val="none"/>
          <w:lang w:val="en-US" w:eastAsia="zh-CN"/>
        </w:rPr>
        <w:t>绿色勘查的基本原则和总体要求</w:t>
      </w:r>
      <w:r>
        <w:rPr>
          <w:rFonts w:hint="eastAsia" w:ascii="宋体" w:hAnsi="宋体" w:cs="宋体"/>
          <w:color w:val="auto"/>
          <w:spacing w:val="-1"/>
          <w:sz w:val="20"/>
          <w:szCs w:val="20"/>
          <w:highlight w:val="none"/>
          <w:lang w:eastAsia="zh-CN"/>
        </w:rPr>
        <w:t>。</w:t>
      </w:r>
      <w:r>
        <w:rPr>
          <w:rFonts w:hint="eastAsia"/>
          <w:b/>
          <w:bCs/>
          <w:color w:val="auto"/>
          <w:spacing w:val="-2"/>
          <w:sz w:val="21"/>
          <w:szCs w:val="21"/>
          <w:highlight w:val="none"/>
          <w:lang w:val="en-US" w:eastAsia="zh-CN"/>
        </w:rPr>
        <w:t xml:space="preserve">  </w:t>
      </w:r>
    </w:p>
    <w:p>
      <w:pPr>
        <w:pStyle w:val="13"/>
        <w:spacing w:before="207" w:line="222" w:lineRule="auto"/>
        <w:outlineLvl w:val="0"/>
        <w:rPr>
          <w:rFonts w:hint="eastAsia" w:ascii="Times New Roman" w:hAnsi="Times New Roman" w:cs="Times New Roman"/>
          <w:b/>
          <w:bCs/>
          <w:color w:val="auto"/>
          <w:spacing w:val="-2"/>
          <w:sz w:val="21"/>
          <w:szCs w:val="21"/>
          <w:highlight w:val="none"/>
          <w:lang w:val="en-US" w:eastAsia="zh-CN"/>
        </w:rPr>
      </w:pPr>
      <w:r>
        <w:rPr>
          <w:rFonts w:hint="eastAsia" w:ascii="Times New Roman" w:hAnsi="Times New Roman" w:cs="Times New Roman"/>
          <w:b/>
          <w:bCs/>
          <w:color w:val="auto"/>
          <w:spacing w:val="-2"/>
          <w:sz w:val="21"/>
          <w:szCs w:val="21"/>
          <w:highlight w:val="none"/>
          <w:lang w:val="en-US" w:eastAsia="zh-CN"/>
        </w:rPr>
        <w:t>F.2.2  绿色勘查方案制定</w:t>
      </w:r>
    </w:p>
    <w:p>
      <w:pPr>
        <w:pStyle w:val="13"/>
        <w:spacing w:before="207" w:line="222" w:lineRule="auto"/>
        <w:ind w:firstLine="436" w:firstLineChars="200"/>
        <w:outlineLvl w:val="0"/>
        <w:rPr>
          <w:rFonts w:hint="eastAsia" w:ascii="宋体" w:hAnsi="宋体" w:cs="宋体"/>
          <w:color w:val="auto"/>
          <w:spacing w:val="-1"/>
          <w:sz w:val="20"/>
          <w:szCs w:val="20"/>
          <w:highlight w:val="none"/>
          <w:lang w:eastAsia="zh-CN"/>
        </w:rPr>
      </w:pPr>
      <w:r>
        <w:rPr>
          <w:rFonts w:ascii="宋体" w:hAnsi="宋体" w:eastAsia="宋体" w:cs="宋体"/>
          <w:color w:val="auto"/>
          <w:spacing w:val="9"/>
          <w:sz w:val="20"/>
          <w:szCs w:val="20"/>
          <w:highlight w:val="none"/>
        </w:rPr>
        <w:t>包括国家及地方相关法律法规、行业相关标准规范；自治区有关绿色勘查管理制度、标准；</w:t>
      </w:r>
      <w:r>
        <w:rPr>
          <w:rFonts w:hint="eastAsia" w:ascii="宋体" w:hAnsi="宋体" w:cs="宋体"/>
          <w:color w:val="auto"/>
          <w:spacing w:val="9"/>
          <w:sz w:val="20"/>
          <w:szCs w:val="20"/>
          <w:highlight w:val="none"/>
          <w:lang w:val="en-US" w:eastAsia="zh-CN"/>
        </w:rPr>
        <w:t>绿色勘查方案制定</w:t>
      </w:r>
      <w:r>
        <w:rPr>
          <w:rFonts w:hint="eastAsia" w:ascii="宋体" w:hAnsi="宋体" w:cs="宋体"/>
          <w:color w:val="auto"/>
          <w:spacing w:val="-1"/>
          <w:sz w:val="20"/>
          <w:szCs w:val="20"/>
          <w:highlight w:val="none"/>
          <w:lang w:eastAsia="zh-CN"/>
        </w:rPr>
        <w:t>。</w:t>
      </w:r>
    </w:p>
    <w:p>
      <w:pPr>
        <w:pStyle w:val="13"/>
        <w:spacing w:before="207" w:line="222" w:lineRule="auto"/>
        <w:outlineLvl w:val="0"/>
        <w:rPr>
          <w:rFonts w:hint="default" w:ascii="Times New Roman" w:hAnsi="Times New Roman" w:cs="Times New Roman"/>
          <w:b/>
          <w:bCs/>
          <w:color w:val="auto"/>
          <w:spacing w:val="-2"/>
          <w:sz w:val="21"/>
          <w:szCs w:val="21"/>
          <w:highlight w:val="none"/>
          <w:lang w:val="en-US" w:eastAsia="zh-CN"/>
        </w:rPr>
      </w:pPr>
      <w:r>
        <w:rPr>
          <w:rFonts w:hint="eastAsia" w:ascii="Times New Roman" w:hAnsi="Times New Roman" w:cs="Times New Roman"/>
          <w:b/>
          <w:bCs/>
          <w:color w:val="auto"/>
          <w:spacing w:val="-2"/>
          <w:sz w:val="21"/>
          <w:szCs w:val="21"/>
          <w:highlight w:val="none"/>
          <w:lang w:val="en-US" w:eastAsia="zh-CN"/>
        </w:rPr>
        <w:t>F.2.3  绿色勘查方法和技术措施</w:t>
      </w:r>
    </w:p>
    <w:p>
      <w:pPr>
        <w:pStyle w:val="13"/>
        <w:spacing w:before="207" w:line="222" w:lineRule="auto"/>
        <w:ind w:firstLine="436" w:firstLineChars="200"/>
        <w:outlineLvl w:val="0"/>
        <w:rPr>
          <w:rFonts w:hint="default" w:ascii="宋体" w:hAnsi="宋体" w:eastAsia="宋体" w:cs="宋体"/>
          <w:color w:val="auto"/>
          <w:spacing w:val="-1"/>
          <w:sz w:val="20"/>
          <w:szCs w:val="20"/>
          <w:highlight w:val="none"/>
          <w:lang w:val="en-US" w:eastAsia="zh-CN"/>
        </w:rPr>
      </w:pPr>
      <w:r>
        <w:rPr>
          <w:rFonts w:ascii="宋体" w:hAnsi="宋体" w:eastAsia="宋体" w:cs="宋体"/>
          <w:color w:val="auto"/>
          <w:spacing w:val="9"/>
          <w:sz w:val="20"/>
          <w:szCs w:val="20"/>
          <w:highlight w:val="none"/>
        </w:rPr>
        <w:t>包括</w:t>
      </w:r>
      <w:r>
        <w:rPr>
          <w:rFonts w:hint="eastAsia" w:ascii="宋体" w:hAnsi="宋体" w:cs="宋体"/>
          <w:color w:val="auto"/>
          <w:spacing w:val="9"/>
          <w:sz w:val="20"/>
          <w:szCs w:val="20"/>
          <w:highlight w:val="none"/>
          <w:lang w:val="en-US" w:eastAsia="zh-CN"/>
        </w:rPr>
        <w:t>绿色勘查设计、项目部建设、工程测量、林木资产评估及临时用地许可、道路建设及施工、施工场地建设、施工工序绿色勘查相关技术措施。</w:t>
      </w:r>
    </w:p>
    <w:p>
      <w:pPr>
        <w:pStyle w:val="13"/>
        <w:spacing w:before="207" w:line="222" w:lineRule="auto"/>
        <w:outlineLvl w:val="0"/>
        <w:rPr>
          <w:rFonts w:hint="default" w:eastAsia="宋体"/>
          <w:color w:val="auto"/>
          <w:sz w:val="21"/>
          <w:szCs w:val="21"/>
          <w:highlight w:val="none"/>
          <w:lang w:val="en-US" w:eastAsia="zh-CN"/>
        </w:rPr>
      </w:pPr>
      <w:r>
        <w:rPr>
          <w:rFonts w:hint="eastAsia" w:ascii="Times New Roman" w:hAnsi="Times New Roman" w:cs="Times New Roman"/>
          <w:b/>
          <w:bCs/>
          <w:color w:val="auto"/>
          <w:spacing w:val="-2"/>
          <w:sz w:val="21"/>
          <w:szCs w:val="21"/>
          <w:highlight w:val="none"/>
          <w:lang w:val="en-US" w:eastAsia="zh-CN"/>
        </w:rPr>
        <w:t>F</w:t>
      </w:r>
      <w:r>
        <w:rPr>
          <w:rFonts w:ascii="Times New Roman" w:hAnsi="Times New Roman" w:eastAsia="Times New Roman" w:cs="Times New Roman"/>
          <w:b/>
          <w:bCs/>
          <w:color w:val="auto"/>
          <w:spacing w:val="-2"/>
          <w:sz w:val="21"/>
          <w:szCs w:val="21"/>
          <w:highlight w:val="none"/>
        </w:rPr>
        <w:t xml:space="preserve">.3    </w:t>
      </w:r>
      <w:r>
        <w:rPr>
          <w:rFonts w:hint="eastAsia"/>
          <w:b/>
          <w:bCs/>
          <w:color w:val="auto"/>
          <w:spacing w:val="-2"/>
          <w:sz w:val="21"/>
          <w:szCs w:val="21"/>
          <w:highlight w:val="none"/>
          <w:lang w:val="en-US" w:eastAsia="zh-CN"/>
        </w:rPr>
        <w:t>绿色勘查投入的实物工作量</w:t>
      </w:r>
    </w:p>
    <w:p>
      <w:pPr>
        <w:spacing w:before="231" w:line="255" w:lineRule="auto"/>
        <w:ind w:right="65" w:firstLine="439"/>
        <w:jc w:val="both"/>
        <w:rPr>
          <w:rFonts w:ascii="宋体" w:hAnsi="宋体" w:eastAsia="宋体" w:cs="宋体"/>
          <w:color w:val="auto"/>
          <w:spacing w:val="9"/>
          <w:sz w:val="20"/>
          <w:szCs w:val="20"/>
          <w:highlight w:val="none"/>
        </w:rPr>
      </w:pPr>
      <w:r>
        <w:rPr>
          <w:rFonts w:hint="eastAsia" w:ascii="宋体" w:hAnsi="宋体" w:cs="宋体"/>
          <w:color w:val="auto"/>
          <w:spacing w:val="9"/>
          <w:sz w:val="20"/>
          <w:szCs w:val="20"/>
          <w:highlight w:val="none"/>
          <w:lang w:val="en-US" w:eastAsia="zh-CN"/>
        </w:rPr>
        <w:t>统计并说明绿色勘查优化部署后增加的工作项及工作量，如</w:t>
      </w:r>
      <w:r>
        <w:rPr>
          <w:rFonts w:hint="eastAsia" w:ascii="宋体" w:hAnsi="宋体" w:cs="宋体"/>
          <w:color w:val="auto"/>
          <w:spacing w:val="9"/>
          <w:sz w:val="20"/>
          <w:szCs w:val="20"/>
          <w:highlight w:val="none"/>
          <w:lang w:val="en-US" w:eastAsia="zh-CN"/>
        </w:rPr>
        <w:t>复垦、复绿面积等</w:t>
      </w:r>
      <w:r>
        <w:rPr>
          <w:rFonts w:ascii="宋体" w:hAnsi="宋体" w:eastAsia="宋体" w:cs="宋体"/>
          <w:color w:val="auto"/>
          <w:spacing w:val="9"/>
          <w:sz w:val="20"/>
          <w:szCs w:val="20"/>
          <w:highlight w:val="none"/>
        </w:rPr>
        <w:t>。</w:t>
      </w:r>
    </w:p>
    <w:p>
      <w:pPr>
        <w:pStyle w:val="13"/>
        <w:spacing w:before="207" w:line="222" w:lineRule="auto"/>
        <w:outlineLvl w:val="0"/>
        <w:rPr>
          <w:rFonts w:hint="default" w:eastAsia="宋体"/>
          <w:color w:val="auto"/>
          <w:sz w:val="21"/>
          <w:szCs w:val="21"/>
          <w:highlight w:val="none"/>
          <w:lang w:val="en-US" w:eastAsia="zh-CN"/>
        </w:rPr>
      </w:pPr>
      <w:r>
        <w:rPr>
          <w:rFonts w:hint="eastAsia" w:ascii="Times New Roman" w:hAnsi="Times New Roman" w:cs="Times New Roman"/>
          <w:b/>
          <w:bCs/>
          <w:color w:val="auto"/>
          <w:spacing w:val="-2"/>
          <w:sz w:val="21"/>
          <w:szCs w:val="21"/>
          <w:highlight w:val="none"/>
          <w:lang w:val="en-US" w:eastAsia="zh-CN"/>
        </w:rPr>
        <w:t>F</w:t>
      </w:r>
      <w:r>
        <w:rPr>
          <w:rFonts w:ascii="Times New Roman" w:hAnsi="Times New Roman" w:eastAsia="Times New Roman" w:cs="Times New Roman"/>
          <w:b/>
          <w:bCs/>
          <w:color w:val="auto"/>
          <w:spacing w:val="-2"/>
          <w:sz w:val="21"/>
          <w:szCs w:val="21"/>
          <w:highlight w:val="none"/>
        </w:rPr>
        <w:t>.</w:t>
      </w:r>
      <w:r>
        <w:rPr>
          <w:rFonts w:hint="eastAsia" w:ascii="Times New Roman" w:hAnsi="Times New Roman" w:cs="Times New Roman"/>
          <w:b/>
          <w:bCs/>
          <w:color w:val="auto"/>
          <w:spacing w:val="-2"/>
          <w:sz w:val="21"/>
          <w:szCs w:val="21"/>
          <w:highlight w:val="none"/>
          <w:lang w:val="en-US" w:eastAsia="zh-CN"/>
        </w:rPr>
        <w:t>4</w:t>
      </w:r>
      <w:r>
        <w:rPr>
          <w:rFonts w:ascii="Times New Roman" w:hAnsi="Times New Roman" w:eastAsia="Times New Roman" w:cs="Times New Roman"/>
          <w:b/>
          <w:bCs/>
          <w:color w:val="auto"/>
          <w:spacing w:val="-2"/>
          <w:sz w:val="21"/>
          <w:szCs w:val="21"/>
          <w:highlight w:val="none"/>
        </w:rPr>
        <w:t xml:space="preserve">    </w:t>
      </w:r>
      <w:r>
        <w:rPr>
          <w:rFonts w:hint="eastAsia"/>
          <w:b/>
          <w:bCs/>
          <w:color w:val="auto"/>
          <w:spacing w:val="-2"/>
          <w:sz w:val="21"/>
          <w:szCs w:val="21"/>
          <w:highlight w:val="none"/>
          <w:lang w:val="en-US" w:eastAsia="zh-CN"/>
        </w:rPr>
        <w:t>绿色勘查经费投入</w:t>
      </w:r>
    </w:p>
    <w:p>
      <w:pPr>
        <w:spacing w:before="231" w:line="255" w:lineRule="auto"/>
        <w:ind w:right="65" w:firstLine="439"/>
        <w:jc w:val="both"/>
        <w:rPr>
          <w:rFonts w:hint="default" w:ascii="宋体" w:hAnsi="宋体" w:eastAsia="宋体" w:cs="宋体"/>
          <w:color w:val="auto"/>
          <w:spacing w:val="9"/>
          <w:sz w:val="20"/>
          <w:szCs w:val="20"/>
          <w:highlight w:val="none"/>
          <w:lang w:val="en-US" w:eastAsia="zh-CN"/>
        </w:rPr>
      </w:pPr>
      <w:r>
        <w:rPr>
          <w:rFonts w:hint="eastAsia" w:ascii="宋体" w:hAnsi="宋体" w:cs="宋体"/>
          <w:color w:val="auto"/>
          <w:spacing w:val="9"/>
          <w:sz w:val="20"/>
          <w:szCs w:val="20"/>
          <w:highlight w:val="none"/>
          <w:lang w:val="en-US" w:eastAsia="zh-CN"/>
        </w:rPr>
        <w:t>分项说明绿色勘查经费的投入情况；绿色勘查总费用及其在勘查总费用中所占比例情况。</w:t>
      </w:r>
    </w:p>
    <w:p>
      <w:pPr>
        <w:pStyle w:val="13"/>
        <w:spacing w:before="207" w:line="222" w:lineRule="auto"/>
        <w:outlineLvl w:val="0"/>
        <w:rPr>
          <w:rFonts w:hint="default" w:eastAsia="宋体"/>
          <w:color w:val="auto"/>
          <w:sz w:val="21"/>
          <w:szCs w:val="21"/>
          <w:highlight w:val="none"/>
          <w:lang w:val="en-US" w:eastAsia="zh-CN"/>
        </w:rPr>
      </w:pPr>
      <w:r>
        <w:rPr>
          <w:rFonts w:hint="eastAsia" w:ascii="Times New Roman" w:hAnsi="Times New Roman" w:cs="Times New Roman"/>
          <w:b/>
          <w:bCs/>
          <w:color w:val="auto"/>
          <w:spacing w:val="-2"/>
          <w:sz w:val="21"/>
          <w:szCs w:val="21"/>
          <w:highlight w:val="none"/>
          <w:lang w:val="en-US" w:eastAsia="zh-CN"/>
        </w:rPr>
        <w:t>F</w:t>
      </w:r>
      <w:r>
        <w:rPr>
          <w:rFonts w:ascii="Times New Roman" w:hAnsi="Times New Roman" w:eastAsia="Times New Roman" w:cs="Times New Roman"/>
          <w:b/>
          <w:bCs/>
          <w:color w:val="auto"/>
          <w:spacing w:val="-2"/>
          <w:sz w:val="21"/>
          <w:szCs w:val="21"/>
          <w:highlight w:val="none"/>
        </w:rPr>
        <w:t>.</w:t>
      </w:r>
      <w:r>
        <w:rPr>
          <w:rFonts w:hint="eastAsia" w:ascii="Times New Roman" w:hAnsi="Times New Roman" w:cs="Times New Roman"/>
          <w:b/>
          <w:bCs/>
          <w:color w:val="auto"/>
          <w:spacing w:val="-2"/>
          <w:sz w:val="21"/>
          <w:szCs w:val="21"/>
          <w:highlight w:val="none"/>
          <w:lang w:val="en-US" w:eastAsia="zh-CN"/>
        </w:rPr>
        <w:t>5</w:t>
      </w:r>
      <w:r>
        <w:rPr>
          <w:rFonts w:ascii="Times New Roman" w:hAnsi="Times New Roman" w:eastAsia="Times New Roman" w:cs="Times New Roman"/>
          <w:b/>
          <w:bCs/>
          <w:color w:val="auto"/>
          <w:spacing w:val="-2"/>
          <w:sz w:val="21"/>
          <w:szCs w:val="21"/>
          <w:highlight w:val="none"/>
        </w:rPr>
        <w:t xml:space="preserve">    </w:t>
      </w:r>
      <w:r>
        <w:rPr>
          <w:rFonts w:hint="eastAsia"/>
          <w:b/>
          <w:bCs/>
          <w:color w:val="auto"/>
          <w:spacing w:val="-2"/>
          <w:sz w:val="21"/>
          <w:szCs w:val="21"/>
          <w:highlight w:val="none"/>
          <w:lang w:val="en-US" w:eastAsia="zh-CN"/>
        </w:rPr>
        <w:t>绿色勘查效果评价</w:t>
      </w:r>
    </w:p>
    <w:p>
      <w:pPr>
        <w:spacing w:before="231" w:line="255" w:lineRule="auto"/>
        <w:ind w:right="65" w:firstLine="439"/>
        <w:jc w:val="both"/>
        <w:rPr>
          <w:rFonts w:ascii="宋体" w:hAnsi="宋体" w:eastAsia="宋体" w:cs="宋体"/>
          <w:color w:val="auto"/>
          <w:spacing w:val="9"/>
          <w:sz w:val="20"/>
          <w:szCs w:val="20"/>
          <w:highlight w:val="none"/>
        </w:rPr>
      </w:pPr>
      <w:r>
        <w:rPr>
          <w:rFonts w:hint="eastAsia" w:ascii="宋体" w:hAnsi="宋体" w:cs="宋体"/>
          <w:color w:val="auto"/>
          <w:spacing w:val="8"/>
          <w:sz w:val="20"/>
          <w:szCs w:val="20"/>
          <w:highlight w:val="none"/>
          <w:lang w:val="en-US" w:eastAsia="zh-CN"/>
        </w:rPr>
        <w:t>说明绿色勘查实施后产生的环境效益及和谐勘查情况；对勘查项目的促进效果评价等</w:t>
      </w:r>
      <w:r>
        <w:rPr>
          <w:rFonts w:ascii="宋体" w:hAnsi="宋体" w:eastAsia="宋体" w:cs="宋体"/>
          <w:color w:val="auto"/>
          <w:spacing w:val="8"/>
          <w:sz w:val="20"/>
          <w:szCs w:val="20"/>
          <w:highlight w:val="none"/>
        </w:rPr>
        <w:t>。</w:t>
      </w:r>
    </w:p>
    <w:p>
      <w:pPr>
        <w:pStyle w:val="13"/>
        <w:spacing w:before="207" w:line="222" w:lineRule="auto"/>
        <w:outlineLvl w:val="0"/>
        <w:rPr>
          <w:rFonts w:hint="default" w:eastAsia="宋体"/>
          <w:color w:val="auto"/>
          <w:sz w:val="21"/>
          <w:szCs w:val="21"/>
          <w:highlight w:val="none"/>
          <w:lang w:val="en-US" w:eastAsia="zh-CN"/>
        </w:rPr>
      </w:pPr>
      <w:r>
        <w:rPr>
          <w:rFonts w:hint="eastAsia" w:ascii="Times New Roman" w:hAnsi="Times New Roman" w:cs="Times New Roman"/>
          <w:b/>
          <w:bCs/>
          <w:color w:val="auto"/>
          <w:spacing w:val="-2"/>
          <w:sz w:val="21"/>
          <w:szCs w:val="21"/>
          <w:highlight w:val="none"/>
          <w:lang w:val="en-US" w:eastAsia="zh-CN"/>
        </w:rPr>
        <w:t>F</w:t>
      </w:r>
      <w:r>
        <w:rPr>
          <w:rFonts w:ascii="Times New Roman" w:hAnsi="Times New Roman" w:eastAsia="Times New Roman" w:cs="Times New Roman"/>
          <w:b/>
          <w:bCs/>
          <w:color w:val="auto"/>
          <w:spacing w:val="-2"/>
          <w:sz w:val="21"/>
          <w:szCs w:val="21"/>
          <w:highlight w:val="none"/>
        </w:rPr>
        <w:t>.</w:t>
      </w:r>
      <w:r>
        <w:rPr>
          <w:rFonts w:hint="eastAsia" w:ascii="Times New Roman" w:hAnsi="Times New Roman" w:cs="Times New Roman"/>
          <w:b/>
          <w:bCs/>
          <w:color w:val="auto"/>
          <w:spacing w:val="-2"/>
          <w:sz w:val="21"/>
          <w:szCs w:val="21"/>
          <w:highlight w:val="none"/>
          <w:lang w:val="en-US" w:eastAsia="zh-CN"/>
        </w:rPr>
        <w:t>6</w:t>
      </w:r>
      <w:r>
        <w:rPr>
          <w:rFonts w:ascii="Times New Roman" w:hAnsi="Times New Roman" w:eastAsia="Times New Roman" w:cs="Times New Roman"/>
          <w:b/>
          <w:bCs/>
          <w:color w:val="auto"/>
          <w:spacing w:val="-2"/>
          <w:sz w:val="21"/>
          <w:szCs w:val="21"/>
          <w:highlight w:val="none"/>
        </w:rPr>
        <w:t xml:space="preserve">    </w:t>
      </w:r>
      <w:r>
        <w:rPr>
          <w:rFonts w:hint="eastAsia"/>
          <w:b/>
          <w:bCs/>
          <w:color w:val="auto"/>
          <w:spacing w:val="-2"/>
          <w:sz w:val="21"/>
          <w:szCs w:val="21"/>
          <w:highlight w:val="none"/>
          <w:lang w:val="en-US" w:eastAsia="zh-CN"/>
        </w:rPr>
        <w:t>绿色勘查经验总结及存在的问题</w:t>
      </w:r>
    </w:p>
    <w:p>
      <w:pPr>
        <w:spacing w:before="231" w:line="255" w:lineRule="auto"/>
        <w:ind w:right="65" w:firstLine="439"/>
        <w:jc w:val="both"/>
        <w:rPr>
          <w:rFonts w:ascii="宋体" w:hAnsi="宋体" w:eastAsia="宋体" w:cs="宋体"/>
          <w:color w:val="auto"/>
          <w:spacing w:val="9"/>
          <w:sz w:val="20"/>
          <w:szCs w:val="20"/>
          <w:highlight w:val="none"/>
        </w:rPr>
      </w:pPr>
      <w:r>
        <w:rPr>
          <w:rFonts w:hint="eastAsia" w:ascii="宋体" w:hAnsi="宋体" w:cs="宋体"/>
          <w:color w:val="auto"/>
          <w:spacing w:val="9"/>
          <w:sz w:val="20"/>
          <w:szCs w:val="20"/>
          <w:highlight w:val="none"/>
          <w:lang w:val="en-US" w:eastAsia="zh-CN"/>
        </w:rPr>
        <w:t>包括本次绿色勘查工作所取得的成果；本次绿色勘查工作的创新及可借鉴的经验；存在的问题及可能的处理方式方法等</w:t>
      </w:r>
      <w:r>
        <w:rPr>
          <w:rFonts w:ascii="宋体" w:hAnsi="宋体" w:eastAsia="宋体" w:cs="宋体"/>
          <w:color w:val="auto"/>
          <w:spacing w:val="10"/>
          <w:sz w:val="20"/>
          <w:szCs w:val="20"/>
          <w:highlight w:val="none"/>
        </w:rPr>
        <w:t>。</w:t>
      </w:r>
    </w:p>
    <w:p>
      <w:pPr>
        <w:pStyle w:val="56"/>
        <w:ind w:firstLine="0" w:firstLineChars="0"/>
        <w:rPr>
          <w:color w:val="auto"/>
          <w:highlight w:val="none"/>
        </w:rPr>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pPr>
        <w:pStyle w:val="198"/>
        <w:rPr>
          <w:vanish w:val="0"/>
          <w:color w:val="auto"/>
          <w:highlight w:val="none"/>
        </w:rPr>
      </w:pPr>
    </w:p>
    <w:p>
      <w:pPr>
        <w:pStyle w:val="199"/>
        <w:rPr>
          <w:vanish w:val="0"/>
          <w:color w:val="auto"/>
          <w:highlight w:val="none"/>
        </w:rPr>
      </w:pPr>
    </w:p>
    <w:p>
      <w:pPr>
        <w:pStyle w:val="199"/>
        <w:rPr>
          <w:color w:val="auto"/>
          <w:highlight w:val="none"/>
        </w:rPr>
      </w:pPr>
      <w:r>
        <w:rPr>
          <w:color w:val="auto"/>
          <w:highlight w:val="none"/>
        </w:rPr>
        <w:t>[1]GB</w:t>
      </w:r>
      <w:r>
        <w:rPr>
          <w:color w:val="auto"/>
          <w:spacing w:val="4"/>
          <w:highlight w:val="none"/>
        </w:rPr>
        <w:t xml:space="preserve">  </w:t>
      </w:r>
      <w:r>
        <w:rPr>
          <w:color w:val="auto"/>
          <w:highlight w:val="none"/>
        </w:rPr>
        <w:t>21522</w:t>
      </w:r>
      <w:r>
        <w:rPr>
          <w:color w:val="auto"/>
          <w:spacing w:val="81"/>
          <w:highlight w:val="none"/>
        </w:rPr>
        <w:t xml:space="preserve"> </w:t>
      </w:r>
      <w:r>
        <w:rPr>
          <w:color w:val="auto"/>
          <w:highlight w:val="none"/>
        </w:rPr>
        <w:t>煤层气(煤矿瓦斯)排放标准(暂行)</w:t>
      </w:r>
    </w:p>
    <w:p>
      <w:pPr>
        <w:pStyle w:val="199"/>
        <w:rPr>
          <w:color w:val="auto"/>
          <w:highlight w:val="none"/>
        </w:rPr>
      </w:pPr>
      <w:r>
        <w:rPr>
          <w:color w:val="auto"/>
          <w:highlight w:val="none"/>
        </w:rPr>
        <w:t>[</w:t>
      </w:r>
      <w:r>
        <w:rPr>
          <w:rFonts w:hint="eastAsia"/>
          <w:color w:val="auto"/>
          <w:highlight w:val="none"/>
        </w:rPr>
        <w:t>2</w:t>
      </w:r>
      <w:r>
        <w:rPr>
          <w:color w:val="auto"/>
          <w:highlight w:val="none"/>
        </w:rPr>
        <w:t>]GB/T  50640  建筑工程绿色施工</w:t>
      </w:r>
      <w:r>
        <w:rPr>
          <w:color w:val="auto"/>
          <w:spacing w:val="-2"/>
          <w:highlight w:val="none"/>
        </w:rPr>
        <w:t>评价标准</w:t>
      </w:r>
    </w:p>
    <w:p>
      <w:pPr>
        <w:pStyle w:val="199"/>
        <w:rPr>
          <w:color w:val="auto"/>
          <w:highlight w:val="none"/>
        </w:rPr>
      </w:pPr>
      <w:r>
        <w:rPr>
          <w:color w:val="auto"/>
          <w:highlight w:val="none"/>
        </w:rPr>
        <w:t>[</w:t>
      </w:r>
      <w:r>
        <w:rPr>
          <w:rFonts w:hint="eastAsia"/>
          <w:color w:val="auto"/>
          <w:highlight w:val="none"/>
        </w:rPr>
        <w:t>3</w:t>
      </w:r>
      <w:r>
        <w:rPr>
          <w:color w:val="auto"/>
          <w:highlight w:val="none"/>
        </w:rPr>
        <w:t>]GB/T  50905</w:t>
      </w:r>
      <w:r>
        <w:rPr>
          <w:color w:val="auto"/>
          <w:spacing w:val="94"/>
          <w:highlight w:val="none"/>
        </w:rPr>
        <w:t xml:space="preserve"> </w:t>
      </w:r>
      <w:r>
        <w:rPr>
          <w:color w:val="auto"/>
          <w:highlight w:val="none"/>
        </w:rPr>
        <w:t>建筑工程绿色施工规范</w:t>
      </w:r>
    </w:p>
    <w:p>
      <w:pPr>
        <w:pStyle w:val="199"/>
        <w:rPr>
          <w:color w:val="auto"/>
          <w:highlight w:val="none"/>
        </w:rPr>
      </w:pPr>
      <w:r>
        <w:rPr>
          <w:color w:val="auto"/>
          <w:highlight w:val="none"/>
        </w:rPr>
        <w:t>[</w:t>
      </w:r>
      <w:r>
        <w:rPr>
          <w:rFonts w:hint="eastAsia"/>
          <w:color w:val="auto"/>
          <w:highlight w:val="none"/>
        </w:rPr>
        <w:t>4</w:t>
      </w:r>
      <w:r>
        <w:rPr>
          <w:color w:val="auto"/>
          <w:highlight w:val="none"/>
        </w:rPr>
        <w:t>]AQ  2012  石油天然气安全规程</w:t>
      </w:r>
    </w:p>
    <w:p>
      <w:pPr>
        <w:pStyle w:val="199"/>
        <w:rPr>
          <w:color w:val="auto"/>
          <w:highlight w:val="none"/>
        </w:rPr>
      </w:pPr>
      <w:r>
        <w:rPr>
          <w:color w:val="auto"/>
          <w:highlight w:val="none"/>
        </w:rPr>
        <w:t>[</w:t>
      </w:r>
      <w:r>
        <w:rPr>
          <w:rFonts w:hint="eastAsia"/>
          <w:color w:val="auto"/>
          <w:highlight w:val="none"/>
        </w:rPr>
        <w:t>5</w:t>
      </w:r>
      <w:r>
        <w:rPr>
          <w:color w:val="auto"/>
          <w:highlight w:val="none"/>
        </w:rPr>
        <w:t>]AQ</w:t>
      </w:r>
      <w:r>
        <w:rPr>
          <w:color w:val="auto"/>
          <w:spacing w:val="112"/>
          <w:highlight w:val="none"/>
        </w:rPr>
        <w:t xml:space="preserve"> </w:t>
      </w:r>
      <w:r>
        <w:rPr>
          <w:color w:val="auto"/>
          <w:highlight w:val="none"/>
        </w:rPr>
        <w:t>4213  煤层气开采防尘防毒技术规范</w:t>
      </w:r>
    </w:p>
    <w:p>
      <w:pPr>
        <w:pStyle w:val="199"/>
        <w:rPr>
          <w:color w:val="auto"/>
          <w:highlight w:val="none"/>
        </w:rPr>
      </w:pPr>
      <w:r>
        <w:rPr>
          <w:color w:val="auto"/>
          <w:highlight w:val="none"/>
        </w:rPr>
        <w:t>[</w:t>
      </w:r>
      <w:r>
        <w:rPr>
          <w:rFonts w:hint="eastAsia"/>
          <w:color w:val="auto"/>
          <w:highlight w:val="none"/>
        </w:rPr>
        <w:t>6</w:t>
      </w:r>
      <w:r>
        <w:rPr>
          <w:color w:val="auto"/>
          <w:highlight w:val="none"/>
        </w:rPr>
        <w:t>]DZ/T  0250</w:t>
      </w:r>
      <w:r>
        <w:rPr>
          <w:color w:val="auto"/>
          <w:spacing w:val="96"/>
          <w:highlight w:val="none"/>
        </w:rPr>
        <w:t xml:space="preserve"> </w:t>
      </w:r>
      <w:r>
        <w:rPr>
          <w:color w:val="auto"/>
          <w:highlight w:val="none"/>
        </w:rPr>
        <w:t>煤层气钻井作业规范</w:t>
      </w:r>
    </w:p>
    <w:p>
      <w:pPr>
        <w:pStyle w:val="199"/>
        <w:rPr>
          <w:color w:val="auto"/>
          <w:highlight w:val="none"/>
        </w:rPr>
      </w:pPr>
      <w:r>
        <w:rPr>
          <w:color w:val="auto"/>
          <w:highlight w:val="none"/>
        </w:rPr>
        <w:t>[</w:t>
      </w:r>
      <w:r>
        <w:rPr>
          <w:rFonts w:hint="eastAsia"/>
          <w:color w:val="auto"/>
          <w:highlight w:val="none"/>
        </w:rPr>
        <w:t>7</w:t>
      </w:r>
      <w:r>
        <w:rPr>
          <w:color w:val="auto"/>
          <w:highlight w:val="none"/>
        </w:rPr>
        <w:t>]NB/T  10001</w:t>
      </w:r>
      <w:r>
        <w:rPr>
          <w:color w:val="auto"/>
          <w:spacing w:val="89"/>
          <w:highlight w:val="none"/>
        </w:rPr>
        <w:t xml:space="preserve"> </w:t>
      </w:r>
      <w:r>
        <w:rPr>
          <w:color w:val="auto"/>
          <w:highlight w:val="none"/>
        </w:rPr>
        <w:t>煤层气压裂作业规范</w:t>
      </w:r>
    </w:p>
    <w:p>
      <w:pPr>
        <w:pStyle w:val="199"/>
        <w:rPr>
          <w:color w:val="auto"/>
          <w:highlight w:val="none"/>
        </w:rPr>
      </w:pPr>
      <w:r>
        <w:rPr>
          <w:color w:val="auto"/>
          <w:highlight w:val="none"/>
        </w:rPr>
        <w:t>[</w:t>
      </w:r>
      <w:r>
        <w:rPr>
          <w:rFonts w:hint="eastAsia"/>
          <w:color w:val="auto"/>
          <w:highlight w:val="none"/>
        </w:rPr>
        <w:t>8</w:t>
      </w:r>
      <w:r>
        <w:rPr>
          <w:color w:val="auto"/>
          <w:highlight w:val="none"/>
        </w:rPr>
        <w:t>]NB/T  10002</w:t>
      </w:r>
      <w:r>
        <w:rPr>
          <w:color w:val="auto"/>
          <w:spacing w:val="92"/>
          <w:highlight w:val="none"/>
        </w:rPr>
        <w:t xml:space="preserve"> </w:t>
      </w:r>
      <w:r>
        <w:rPr>
          <w:color w:val="auto"/>
          <w:highlight w:val="none"/>
        </w:rPr>
        <w:t>煤层气地震勘</w:t>
      </w:r>
      <w:r>
        <w:rPr>
          <w:color w:val="auto"/>
          <w:spacing w:val="-3"/>
          <w:highlight w:val="none"/>
        </w:rPr>
        <w:t>探规范</w:t>
      </w:r>
    </w:p>
    <w:p>
      <w:pPr>
        <w:pStyle w:val="199"/>
        <w:rPr>
          <w:color w:val="auto"/>
          <w:highlight w:val="none"/>
        </w:rPr>
      </w:pPr>
      <w:r>
        <w:rPr>
          <w:color w:val="auto"/>
          <w:highlight w:val="none"/>
        </w:rPr>
        <w:t>[</w:t>
      </w:r>
      <w:r>
        <w:rPr>
          <w:rFonts w:hint="eastAsia"/>
          <w:color w:val="auto"/>
          <w:highlight w:val="none"/>
        </w:rPr>
        <w:t>9</w:t>
      </w:r>
      <w:r>
        <w:rPr>
          <w:color w:val="auto"/>
          <w:highlight w:val="none"/>
        </w:rPr>
        <w:t>]SY  6922  煤层气井井下作业安全</w:t>
      </w:r>
      <w:r>
        <w:rPr>
          <w:color w:val="auto"/>
          <w:spacing w:val="-3"/>
          <w:highlight w:val="none"/>
        </w:rPr>
        <w:t>技术规范</w:t>
      </w:r>
    </w:p>
    <w:p>
      <w:pPr>
        <w:pStyle w:val="199"/>
        <w:rPr>
          <w:color w:val="auto"/>
          <w:highlight w:val="none"/>
        </w:rPr>
      </w:pPr>
      <w:r>
        <w:rPr>
          <w:color w:val="auto"/>
          <w:highlight w:val="none"/>
        </w:rPr>
        <w:t>[1</w:t>
      </w:r>
      <w:r>
        <w:rPr>
          <w:rFonts w:hint="eastAsia"/>
          <w:color w:val="auto"/>
          <w:highlight w:val="none"/>
        </w:rPr>
        <w:t>0</w:t>
      </w:r>
      <w:r>
        <w:rPr>
          <w:color w:val="auto"/>
          <w:highlight w:val="none"/>
        </w:rPr>
        <w:t>]SY</w:t>
      </w:r>
      <w:r>
        <w:rPr>
          <w:color w:val="auto"/>
          <w:spacing w:val="115"/>
          <w:highlight w:val="none"/>
        </w:rPr>
        <w:t xml:space="preserve"> </w:t>
      </w:r>
      <w:r>
        <w:rPr>
          <w:color w:val="auto"/>
          <w:highlight w:val="none"/>
        </w:rPr>
        <w:t>6924</w:t>
      </w:r>
      <w:r>
        <w:rPr>
          <w:color w:val="auto"/>
          <w:spacing w:val="78"/>
          <w:highlight w:val="none"/>
        </w:rPr>
        <w:t xml:space="preserve"> </w:t>
      </w:r>
      <w:r>
        <w:rPr>
          <w:color w:val="auto"/>
          <w:highlight w:val="none"/>
        </w:rPr>
        <w:t>煤层气测井安全技术规范</w:t>
      </w:r>
    </w:p>
    <w:p>
      <w:pPr>
        <w:pStyle w:val="199"/>
        <w:rPr>
          <w:color w:val="auto"/>
          <w:highlight w:val="none"/>
        </w:rPr>
      </w:pPr>
      <w:r>
        <w:rPr>
          <w:color w:val="auto"/>
          <w:highlight w:val="none"/>
        </w:rPr>
        <w:t>[1</w:t>
      </w:r>
      <w:r>
        <w:rPr>
          <w:rFonts w:hint="eastAsia"/>
          <w:color w:val="auto"/>
          <w:highlight w:val="none"/>
        </w:rPr>
        <w:t>1</w:t>
      </w:r>
      <w:r>
        <w:rPr>
          <w:color w:val="auto"/>
          <w:highlight w:val="none"/>
        </w:rPr>
        <w:t>]DB</w:t>
      </w:r>
      <w:r>
        <w:rPr>
          <w:rFonts w:hint="eastAsia"/>
          <w:color w:val="auto"/>
          <w:highlight w:val="none"/>
        </w:rPr>
        <w:t>64</w:t>
      </w:r>
      <w:r>
        <w:rPr>
          <w:color w:val="auto"/>
          <w:highlight w:val="none"/>
        </w:rPr>
        <w:t xml:space="preserve">/T  </w:t>
      </w:r>
      <w:r>
        <w:rPr>
          <w:rFonts w:hint="eastAsia"/>
          <w:color w:val="auto"/>
          <w:highlight w:val="none"/>
        </w:rPr>
        <w:t>1753</w:t>
      </w:r>
      <w:r>
        <w:rPr>
          <w:color w:val="auto"/>
          <w:highlight w:val="none"/>
        </w:rPr>
        <w:t xml:space="preserve">  </w:t>
      </w:r>
      <w:r>
        <w:rPr>
          <w:rFonts w:hint="eastAsia"/>
          <w:color w:val="auto"/>
          <w:highlight w:val="none"/>
        </w:rPr>
        <w:t>宁夏绿色勘查技术规程</w:t>
      </w:r>
    </w:p>
    <w:p>
      <w:pPr>
        <w:pStyle w:val="199"/>
        <w:rPr>
          <w:color w:val="auto"/>
          <w:highlight w:val="none"/>
        </w:rPr>
      </w:pPr>
    </w:p>
    <w:p>
      <w:pPr>
        <w:pStyle w:val="199"/>
        <w:spacing w:line="240" w:lineRule="auto"/>
        <w:jc w:val="left"/>
        <w:rPr>
          <w:color w:val="auto"/>
          <w:sz w:val="20"/>
          <w:highlight w:val="none"/>
        </w:rPr>
      </w:pPr>
    </w:p>
    <w:p>
      <w:pPr>
        <w:pStyle w:val="63"/>
        <w:spacing w:after="156"/>
        <w:rPr>
          <w:color w:val="auto"/>
          <w:highlight w:val="none"/>
        </w:rPr>
      </w:pPr>
      <w:bookmarkStart w:id="86" w:name="_Toc20471"/>
      <w:r>
        <w:rPr>
          <w:rFonts w:hint="eastAsia"/>
          <w:color w:val="auto"/>
          <w:spacing w:val="105"/>
          <w:highlight w:val="none"/>
        </w:rPr>
        <w:t>参考文</w:t>
      </w:r>
      <w:r>
        <w:rPr>
          <w:rFonts w:hint="eastAsia"/>
          <w:color w:val="auto"/>
          <w:highlight w:val="none"/>
        </w:rPr>
        <w:t>献</w:t>
      </w:r>
      <w:bookmarkEnd w:id="86"/>
    </w:p>
    <w:p>
      <w:pPr>
        <w:pStyle w:val="56"/>
        <w:ind w:firstLine="420"/>
        <w:rPr>
          <w:color w:val="auto"/>
          <w:highlight w:val="none"/>
        </w:rPr>
      </w:pPr>
    </w:p>
    <w:p>
      <w:pPr>
        <w:pStyle w:val="56"/>
        <w:ind w:firstLine="420"/>
        <w:outlineLvl w:val="0"/>
        <w:rPr>
          <w:color w:val="auto"/>
          <w:highlight w:val="none"/>
        </w:rPr>
      </w:pP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 xml:space="preserve">GB/T 50640  建筑工程绿色施工评价标准 </w:t>
      </w:r>
      <w:r>
        <w:rPr>
          <w:color w:val="auto"/>
          <w:highlight w:val="none"/>
        </w:rPr>
        <w:t xml:space="preserve"> </w:t>
      </w:r>
    </w:p>
    <w:p>
      <w:pPr>
        <w:pStyle w:val="56"/>
        <w:ind w:firstLine="420"/>
        <w:outlineLvl w:val="0"/>
        <w:rPr>
          <w:rFonts w:hint="eastAsia"/>
          <w:color w:val="auto"/>
          <w:highlight w:val="none"/>
        </w:rPr>
      </w:pP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 xml:space="preserve">GB/T 50905 </w:t>
      </w:r>
      <w:r>
        <w:rPr>
          <w:color w:val="auto"/>
          <w:highlight w:val="none"/>
        </w:rPr>
        <w:t xml:space="preserve"> </w:t>
      </w:r>
      <w:r>
        <w:rPr>
          <w:rFonts w:hint="eastAsia"/>
          <w:color w:val="auto"/>
          <w:highlight w:val="none"/>
        </w:rPr>
        <w:t>建筑工程绿色施工规范</w:t>
      </w:r>
    </w:p>
    <w:p>
      <w:pPr>
        <w:pStyle w:val="56"/>
        <w:ind w:firstLine="420"/>
        <w:outlineLvl w:val="0"/>
        <w:rPr>
          <w:rFonts w:hint="default" w:eastAsia="宋体"/>
          <w:color w:val="auto"/>
          <w:highlight w:val="none"/>
          <w:lang w:val="en-US" w:eastAsia="zh-CN"/>
        </w:rPr>
      </w:pP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 xml:space="preserve">GB/T </w:t>
      </w:r>
      <w:r>
        <w:rPr>
          <w:rFonts w:hint="eastAsia"/>
          <w:color w:val="auto"/>
          <w:highlight w:val="none"/>
          <w:lang w:val="en-US" w:eastAsia="zh-CN"/>
        </w:rPr>
        <w:t>29119</w:t>
      </w:r>
      <w:r>
        <w:rPr>
          <w:rFonts w:hint="eastAsia"/>
          <w:color w:val="auto"/>
          <w:highlight w:val="none"/>
        </w:rPr>
        <w:t xml:space="preserve">  </w:t>
      </w:r>
      <w:r>
        <w:rPr>
          <w:rFonts w:hint="eastAsia"/>
          <w:color w:val="auto"/>
          <w:highlight w:val="none"/>
          <w:lang w:val="en-US" w:eastAsia="zh-CN"/>
        </w:rPr>
        <w:t>煤层气资源勘查技术规范</w:t>
      </w:r>
    </w:p>
    <w:p>
      <w:pPr>
        <w:pStyle w:val="56"/>
        <w:ind w:firstLine="420"/>
        <w:outlineLvl w:val="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AQ 2012  石油天然气安全规程</w:t>
      </w:r>
    </w:p>
    <w:p>
      <w:pPr>
        <w:pStyle w:val="56"/>
        <w:ind w:firstLine="420"/>
        <w:outlineLvl w:val="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AQ 4213  煤层气开采防尘防毒技术规范</w:t>
      </w:r>
    </w:p>
    <w:p>
      <w:pPr>
        <w:pStyle w:val="56"/>
        <w:ind w:firstLine="420"/>
        <w:outlineLvl w:val="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 xml:space="preserve">DZ/T 0250 </w:t>
      </w:r>
      <w:r>
        <w:rPr>
          <w:color w:val="auto"/>
          <w:highlight w:val="none"/>
        </w:rPr>
        <w:t xml:space="preserve"> </w:t>
      </w:r>
      <w:r>
        <w:rPr>
          <w:rFonts w:hint="eastAsia"/>
          <w:color w:val="auto"/>
          <w:highlight w:val="none"/>
        </w:rPr>
        <w:t>煤层气钻井作业规范</w:t>
      </w:r>
    </w:p>
    <w:p>
      <w:pPr>
        <w:pStyle w:val="56"/>
        <w:ind w:firstLine="420"/>
        <w:outlineLvl w:val="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NB/T 10001</w:t>
      </w:r>
      <w:r>
        <w:rPr>
          <w:color w:val="auto"/>
          <w:highlight w:val="none"/>
        </w:rPr>
        <w:t xml:space="preserve"> </w:t>
      </w:r>
      <w:r>
        <w:rPr>
          <w:rFonts w:hint="eastAsia"/>
          <w:color w:val="auto"/>
          <w:highlight w:val="none"/>
        </w:rPr>
        <w:t xml:space="preserve"> 煤层气压裂作业规范</w:t>
      </w:r>
    </w:p>
    <w:p>
      <w:pPr>
        <w:pStyle w:val="56"/>
        <w:ind w:firstLine="420"/>
        <w:outlineLvl w:val="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 xml:space="preserve">NB/T 10002 </w:t>
      </w:r>
      <w:r>
        <w:rPr>
          <w:color w:val="auto"/>
          <w:highlight w:val="none"/>
        </w:rPr>
        <w:t xml:space="preserve"> </w:t>
      </w:r>
      <w:r>
        <w:rPr>
          <w:rFonts w:hint="eastAsia"/>
          <w:color w:val="auto"/>
          <w:highlight w:val="none"/>
        </w:rPr>
        <w:t>煤层气地震勘探规范</w:t>
      </w:r>
    </w:p>
    <w:p>
      <w:pPr>
        <w:pStyle w:val="56"/>
        <w:ind w:firstLine="420"/>
        <w:outlineLvl w:val="0"/>
        <w:rPr>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SY 6922  煤层气井井下作业安全技术规范</w:t>
      </w:r>
    </w:p>
    <w:p>
      <w:pPr>
        <w:pStyle w:val="56"/>
        <w:ind w:firstLine="420"/>
        <w:outlineLvl w:val="0"/>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 xml:space="preserve">SY 6924 </w:t>
      </w:r>
      <w:r>
        <w:rPr>
          <w:color w:val="auto"/>
          <w:highlight w:val="none"/>
        </w:rPr>
        <w:t xml:space="preserve"> </w:t>
      </w:r>
      <w:r>
        <w:rPr>
          <w:rFonts w:hint="eastAsia"/>
          <w:color w:val="auto"/>
          <w:highlight w:val="none"/>
        </w:rPr>
        <w:t>煤层气测井安全技术规范</w:t>
      </w:r>
    </w:p>
    <w:p>
      <w:pPr>
        <w:pStyle w:val="56"/>
        <w:ind w:firstLine="420"/>
        <w:outlineLvl w:val="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 xml:space="preserve"> DB52/T 1433  固体矿产绿色勘查技术规范</w:t>
      </w:r>
    </w:p>
    <w:p>
      <w:pPr>
        <w:pStyle w:val="56"/>
        <w:numPr>
          <w:ilvl w:val="0"/>
          <w:numId w:val="0"/>
        </w:numPr>
        <w:ind w:firstLine="420" w:firstLineChars="200"/>
        <w:outlineLvl w:val="0"/>
        <w:rPr>
          <w:rFonts w:hint="eastAsia"/>
          <w:color w:val="auto"/>
          <w:highlight w:val="none"/>
          <w:lang w:val="en-US" w:eastAsia="zh-CN"/>
        </w:rPr>
      </w:pPr>
      <w:r>
        <w:rPr>
          <w:rFonts w:hint="eastAsia"/>
          <w:color w:val="auto"/>
          <w:highlight w:val="none"/>
          <w:lang w:val="en-US" w:eastAsia="zh-CN"/>
        </w:rPr>
        <w:t xml:space="preserve">[12] </w:t>
      </w:r>
      <w:r>
        <w:rPr>
          <w:rFonts w:hint="eastAsia"/>
          <w:color w:val="auto"/>
          <w:highlight w:val="none"/>
        </w:rPr>
        <w:t>DB</w:t>
      </w:r>
      <w:r>
        <w:rPr>
          <w:rFonts w:hint="eastAsia"/>
          <w:color w:val="auto"/>
          <w:highlight w:val="none"/>
          <w:lang w:val="en-US" w:eastAsia="zh-CN"/>
        </w:rPr>
        <w:t>52</w:t>
      </w:r>
      <w:r>
        <w:rPr>
          <w:rFonts w:hint="eastAsia"/>
          <w:color w:val="auto"/>
          <w:highlight w:val="none"/>
        </w:rPr>
        <w:t xml:space="preserve">/T </w:t>
      </w:r>
      <w:r>
        <w:rPr>
          <w:rFonts w:hint="eastAsia"/>
          <w:color w:val="auto"/>
          <w:highlight w:val="none"/>
          <w:lang w:val="en-US" w:eastAsia="zh-CN"/>
        </w:rPr>
        <w:t>1638</w:t>
      </w:r>
      <w:r>
        <w:rPr>
          <w:rFonts w:hint="eastAsia"/>
          <w:color w:val="auto"/>
          <w:highlight w:val="none"/>
        </w:rPr>
        <w:t xml:space="preserve">  </w:t>
      </w:r>
      <w:r>
        <w:rPr>
          <w:rFonts w:hint="eastAsia"/>
          <w:color w:val="auto"/>
          <w:highlight w:val="none"/>
          <w:lang w:val="en-US" w:eastAsia="zh-CN"/>
        </w:rPr>
        <w:t>煤层气资源绿色勘查技术规范（贵州省）</w:t>
      </w:r>
    </w:p>
    <w:p>
      <w:pPr>
        <w:pStyle w:val="56"/>
        <w:numPr>
          <w:ilvl w:val="0"/>
          <w:numId w:val="0"/>
        </w:numPr>
        <w:ind w:firstLine="420" w:firstLineChars="200"/>
        <w:outlineLvl w:val="0"/>
        <w:rPr>
          <w:rFonts w:hint="eastAsia"/>
          <w:color w:val="auto"/>
          <w:highlight w:val="none"/>
        </w:rPr>
      </w:pPr>
      <w:r>
        <w:rPr>
          <w:rFonts w:hint="eastAsia"/>
          <w:color w:val="auto"/>
          <w:highlight w:val="none"/>
          <w:lang w:val="en-US" w:eastAsia="zh-CN"/>
        </w:rPr>
        <w:t xml:space="preserve">[13] </w:t>
      </w:r>
      <w:r>
        <w:rPr>
          <w:rFonts w:hint="eastAsia"/>
          <w:color w:val="auto"/>
          <w:highlight w:val="none"/>
        </w:rPr>
        <w:t>DB64/T 1753  宁夏绿色勘查技术规程</w:t>
      </w:r>
    </w:p>
    <w:p>
      <w:pPr>
        <w:pStyle w:val="56"/>
        <w:numPr>
          <w:ilvl w:val="0"/>
          <w:numId w:val="0"/>
        </w:numPr>
        <w:ind w:firstLine="420" w:firstLineChars="200"/>
        <w:outlineLvl w:val="0"/>
        <w:rPr>
          <w:rFonts w:hint="eastAsia"/>
          <w:color w:val="auto"/>
          <w:highlight w:val="none"/>
          <w:lang w:val="en-US" w:eastAsia="zh-CN"/>
        </w:rPr>
      </w:pPr>
      <w:r>
        <w:rPr>
          <w:rFonts w:hint="eastAsia"/>
          <w:color w:val="auto"/>
          <w:highlight w:val="none"/>
          <w:lang w:val="en-US" w:eastAsia="zh-CN"/>
        </w:rPr>
        <w:t xml:space="preserve">[14] </w:t>
      </w:r>
      <w:r>
        <w:rPr>
          <w:rFonts w:hint="eastAsia"/>
          <w:color w:val="auto"/>
          <w:highlight w:val="none"/>
        </w:rPr>
        <w:t>DB</w:t>
      </w:r>
      <w:r>
        <w:rPr>
          <w:rFonts w:hint="eastAsia"/>
          <w:color w:val="auto"/>
          <w:highlight w:val="none"/>
          <w:lang w:val="en-US" w:eastAsia="zh-CN"/>
        </w:rPr>
        <w:t>34</w:t>
      </w:r>
      <w:r>
        <w:rPr>
          <w:rFonts w:hint="eastAsia"/>
          <w:color w:val="auto"/>
          <w:highlight w:val="none"/>
        </w:rPr>
        <w:t xml:space="preserve">/T </w:t>
      </w:r>
      <w:r>
        <w:rPr>
          <w:rFonts w:hint="eastAsia"/>
          <w:color w:val="auto"/>
          <w:highlight w:val="none"/>
          <w:lang w:val="en-US" w:eastAsia="zh-CN"/>
        </w:rPr>
        <w:t>4382</w:t>
      </w:r>
      <w:r>
        <w:rPr>
          <w:rFonts w:hint="eastAsia"/>
          <w:color w:val="auto"/>
          <w:highlight w:val="none"/>
        </w:rPr>
        <w:t xml:space="preserve">  </w:t>
      </w:r>
      <w:r>
        <w:rPr>
          <w:rFonts w:hint="eastAsia"/>
          <w:color w:val="auto"/>
          <w:highlight w:val="none"/>
          <w:lang w:val="en-US" w:eastAsia="zh-CN"/>
        </w:rPr>
        <w:t>绿色勘查技术规范</w:t>
      </w:r>
    </w:p>
    <w:p>
      <w:pPr>
        <w:pStyle w:val="56"/>
        <w:ind w:firstLine="420"/>
        <w:outlineLvl w:val="0"/>
        <w:rPr>
          <w:rFonts w:hint="eastAsia"/>
          <w:color w:val="auto"/>
          <w:highlight w:val="none"/>
          <w:lang w:val="en-US" w:eastAsia="zh-CN"/>
        </w:rPr>
      </w:pPr>
    </w:p>
    <w:p>
      <w:pPr>
        <w:pStyle w:val="56"/>
        <w:ind w:firstLine="420"/>
        <w:outlineLvl w:val="0"/>
        <w:rPr>
          <w:rFonts w:hint="eastAsia"/>
          <w:color w:val="auto"/>
          <w:highlight w:val="none"/>
          <w:lang w:val="en-US" w:eastAsia="zh-CN"/>
        </w:rPr>
      </w:pPr>
    </w:p>
    <w:bookmarkEnd w:id="85"/>
    <w:p>
      <w:pPr>
        <w:widowControl/>
        <w:adjustRightInd/>
        <w:spacing w:line="240" w:lineRule="auto"/>
        <w:jc w:val="center"/>
        <w:rPr>
          <w:color w:val="auto"/>
          <w:kern w:val="0"/>
          <w:sz w:val="20"/>
          <w:szCs w:val="20"/>
        </w:rPr>
      </w:pPr>
      <w:bookmarkStart w:id="87" w:name="BookMark8"/>
      <w:r>
        <w:rPr>
          <w:color w:val="auto"/>
          <w:kern w:val="0"/>
          <w:sz w:val="20"/>
          <w:szCs w:val="20"/>
        </w:rPr>
        <w:drawing>
          <wp:inline distT="0" distB="0" distL="0" distR="0">
            <wp:extent cx="1485900" cy="317500"/>
            <wp:effectExtent l="0" t="0" r="0" b="6350"/>
            <wp:docPr id="1702246589" name="图片 1"/>
            <wp:cNvGraphicFramePr/>
            <a:graphic xmlns:a="http://schemas.openxmlformats.org/drawingml/2006/main">
              <a:graphicData uri="http://schemas.openxmlformats.org/drawingml/2006/picture">
                <pic:pic xmlns:pic="http://schemas.openxmlformats.org/drawingml/2006/picture">
                  <pic:nvPicPr>
                    <pic:cNvPr id="1702246589"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6C74904"/>
    <w:multiLevelType w:val="singleLevel"/>
    <w:tmpl w:val="46C74904"/>
    <w:lvl w:ilvl="0" w:tentative="0">
      <w:start w:val="1"/>
      <w:numFmt w:val="lowerLetter"/>
      <w:suff w:val="nothing"/>
      <w:lvlText w:val="%1）"/>
      <w:lvlJc w:val="left"/>
      <w:pPr>
        <w:ind w:left="840" w:leftChars="0" w:firstLine="0" w:firstLineChars="0"/>
      </w:p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attachedTemplate r:id="rId1"/>
  <w:documentProtection w:edit="forms" w:enforcement="1" w:cryptProviderType="rsaAES" w:cryptAlgorithmClass="hash" w:cryptAlgorithmType="typeAny" w:cryptAlgorithmSid="14" w:cryptSpinCount="100000" w:hash="0CKvuskKPkDpDBI2/CHNGZoSc0Ya6nVubM2KbWSRFfiDXklt3lo1k6ui9uSSL5DGCE+w/Qgc0xbFK35lMkslAQ==" w:salt="cFFAk0ZFR5DD+AuEFOKm9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yMTliMjhiNjFiMGFiMWRjZDAzZGQ3MWUwYmFhZmEifQ=="/>
  </w:docVars>
  <w:rsids>
    <w:rsidRoot w:val="0015370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E18"/>
    <w:rsid w:val="0004633C"/>
    <w:rsid w:val="00047F28"/>
    <w:rsid w:val="000503AA"/>
    <w:rsid w:val="000506A1"/>
    <w:rsid w:val="000515DD"/>
    <w:rsid w:val="0005265A"/>
    <w:rsid w:val="000539DD"/>
    <w:rsid w:val="00053BD3"/>
    <w:rsid w:val="000556ED"/>
    <w:rsid w:val="00055FE2"/>
    <w:rsid w:val="0005616F"/>
    <w:rsid w:val="00056382"/>
    <w:rsid w:val="00060C2E"/>
    <w:rsid w:val="00061033"/>
    <w:rsid w:val="000619E9"/>
    <w:rsid w:val="000622D4"/>
    <w:rsid w:val="0006357D"/>
    <w:rsid w:val="00067F1E"/>
    <w:rsid w:val="0007051B"/>
    <w:rsid w:val="00071CC0"/>
    <w:rsid w:val="00073C8C"/>
    <w:rsid w:val="00077B64"/>
    <w:rsid w:val="00080A1C"/>
    <w:rsid w:val="00080E65"/>
    <w:rsid w:val="00082317"/>
    <w:rsid w:val="00083975"/>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52A"/>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70D"/>
    <w:rsid w:val="00153C7E"/>
    <w:rsid w:val="00156B25"/>
    <w:rsid w:val="00156E1A"/>
    <w:rsid w:val="00157894"/>
    <w:rsid w:val="001578CB"/>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1E1C"/>
    <w:rsid w:val="001A234A"/>
    <w:rsid w:val="001A4CF3"/>
    <w:rsid w:val="001B06E8"/>
    <w:rsid w:val="001B71D0"/>
    <w:rsid w:val="001B71EE"/>
    <w:rsid w:val="001C04A8"/>
    <w:rsid w:val="001C11CB"/>
    <w:rsid w:val="001C2C03"/>
    <w:rsid w:val="001C42F7"/>
    <w:rsid w:val="001C49E5"/>
    <w:rsid w:val="001C680C"/>
    <w:rsid w:val="001C7FEA"/>
    <w:rsid w:val="001D0499"/>
    <w:rsid w:val="001D0BBE"/>
    <w:rsid w:val="001D0EBB"/>
    <w:rsid w:val="001D0ED4"/>
    <w:rsid w:val="001D212F"/>
    <w:rsid w:val="001D29D7"/>
    <w:rsid w:val="001D2DE7"/>
    <w:rsid w:val="001D3853"/>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4EA"/>
    <w:rsid w:val="0026148A"/>
    <w:rsid w:val="00262696"/>
    <w:rsid w:val="00263D25"/>
    <w:rsid w:val="0026419B"/>
    <w:rsid w:val="002643C3"/>
    <w:rsid w:val="00264A0C"/>
    <w:rsid w:val="00266EEB"/>
    <w:rsid w:val="00267EF4"/>
    <w:rsid w:val="00270CB8"/>
    <w:rsid w:val="00272B08"/>
    <w:rsid w:val="0027463C"/>
    <w:rsid w:val="00276030"/>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ABF"/>
    <w:rsid w:val="002B7332"/>
    <w:rsid w:val="002B7F51"/>
    <w:rsid w:val="002C09E7"/>
    <w:rsid w:val="002C1E06"/>
    <w:rsid w:val="002C1E1C"/>
    <w:rsid w:val="002C28A1"/>
    <w:rsid w:val="002C3F07"/>
    <w:rsid w:val="002C5278"/>
    <w:rsid w:val="002C7EBB"/>
    <w:rsid w:val="002D06C1"/>
    <w:rsid w:val="002D42B5"/>
    <w:rsid w:val="002D4F1A"/>
    <w:rsid w:val="002D6EC6"/>
    <w:rsid w:val="002D79AC"/>
    <w:rsid w:val="002E039D"/>
    <w:rsid w:val="002E4D5A"/>
    <w:rsid w:val="002E6326"/>
    <w:rsid w:val="002F1BD0"/>
    <w:rsid w:val="002F30E0"/>
    <w:rsid w:val="002F35E4"/>
    <w:rsid w:val="002F3730"/>
    <w:rsid w:val="002F38E1"/>
    <w:rsid w:val="002F7AF6"/>
    <w:rsid w:val="00300E63"/>
    <w:rsid w:val="00302F5F"/>
    <w:rsid w:val="0030441D"/>
    <w:rsid w:val="00306063"/>
    <w:rsid w:val="00310E80"/>
    <w:rsid w:val="00313B85"/>
    <w:rsid w:val="00317988"/>
    <w:rsid w:val="003221B4"/>
    <w:rsid w:val="0032258D"/>
    <w:rsid w:val="00322E62"/>
    <w:rsid w:val="00324D13"/>
    <w:rsid w:val="00324D2A"/>
    <w:rsid w:val="00324EDD"/>
    <w:rsid w:val="00327A78"/>
    <w:rsid w:val="003331E4"/>
    <w:rsid w:val="00336C64"/>
    <w:rsid w:val="00337162"/>
    <w:rsid w:val="003415CD"/>
    <w:rsid w:val="0034194F"/>
    <w:rsid w:val="00344605"/>
    <w:rsid w:val="00346F23"/>
    <w:rsid w:val="003474AA"/>
    <w:rsid w:val="00350D1D"/>
    <w:rsid w:val="00352C83"/>
    <w:rsid w:val="00357839"/>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99E"/>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869"/>
    <w:rsid w:val="003E091D"/>
    <w:rsid w:val="003E1C53"/>
    <w:rsid w:val="003E2A69"/>
    <w:rsid w:val="003E2D49"/>
    <w:rsid w:val="003E2FD4"/>
    <w:rsid w:val="003E49F6"/>
    <w:rsid w:val="003E660F"/>
    <w:rsid w:val="003F0841"/>
    <w:rsid w:val="003F23D3"/>
    <w:rsid w:val="003F3F08"/>
    <w:rsid w:val="003F49F1"/>
    <w:rsid w:val="003F575B"/>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356"/>
    <w:rsid w:val="00454484"/>
    <w:rsid w:val="0045517B"/>
    <w:rsid w:val="004562EC"/>
    <w:rsid w:val="00463B77"/>
    <w:rsid w:val="00463C7B"/>
    <w:rsid w:val="004644A6"/>
    <w:rsid w:val="004659BD"/>
    <w:rsid w:val="00470775"/>
    <w:rsid w:val="00472543"/>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F3C"/>
    <w:rsid w:val="004E4AA5"/>
    <w:rsid w:val="004E4AEE"/>
    <w:rsid w:val="004E59E3"/>
    <w:rsid w:val="004E67C0"/>
    <w:rsid w:val="004F190B"/>
    <w:rsid w:val="004F391A"/>
    <w:rsid w:val="004F3CFB"/>
    <w:rsid w:val="004F6456"/>
    <w:rsid w:val="004F67F4"/>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D88"/>
    <w:rsid w:val="005547DC"/>
    <w:rsid w:val="00555044"/>
    <w:rsid w:val="00561475"/>
    <w:rsid w:val="0056487B"/>
    <w:rsid w:val="00564FB9"/>
    <w:rsid w:val="00573D9E"/>
    <w:rsid w:val="005801E3"/>
    <w:rsid w:val="00581802"/>
    <w:rsid w:val="005836A8"/>
    <w:rsid w:val="0058409C"/>
    <w:rsid w:val="00584128"/>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591"/>
    <w:rsid w:val="005C7156"/>
    <w:rsid w:val="005D0C75"/>
    <w:rsid w:val="005D4171"/>
    <w:rsid w:val="005D6A95"/>
    <w:rsid w:val="005D6B2C"/>
    <w:rsid w:val="005D6D9C"/>
    <w:rsid w:val="005E2335"/>
    <w:rsid w:val="005E34CA"/>
    <w:rsid w:val="005E3C18"/>
    <w:rsid w:val="005E6812"/>
    <w:rsid w:val="005E7881"/>
    <w:rsid w:val="005E78E0"/>
    <w:rsid w:val="005F0D9C"/>
    <w:rsid w:val="005F103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E0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4C8"/>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6EDE"/>
    <w:rsid w:val="00707669"/>
    <w:rsid w:val="00711CBA"/>
    <w:rsid w:val="00711FB5"/>
    <w:rsid w:val="00712A01"/>
    <w:rsid w:val="00714F58"/>
    <w:rsid w:val="00722FBF"/>
    <w:rsid w:val="00722FC2"/>
    <w:rsid w:val="007230BE"/>
    <w:rsid w:val="00724879"/>
    <w:rsid w:val="00724E1B"/>
    <w:rsid w:val="00725949"/>
    <w:rsid w:val="00727FA2"/>
    <w:rsid w:val="007316F1"/>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094"/>
    <w:rsid w:val="007A6FD9"/>
    <w:rsid w:val="007A7FFA"/>
    <w:rsid w:val="007B010B"/>
    <w:rsid w:val="007B04EB"/>
    <w:rsid w:val="007B0D4F"/>
    <w:rsid w:val="007B5A3D"/>
    <w:rsid w:val="007B5B95"/>
    <w:rsid w:val="007B68EA"/>
    <w:rsid w:val="007B7453"/>
    <w:rsid w:val="007C1E8B"/>
    <w:rsid w:val="007C2D89"/>
    <w:rsid w:val="007C4030"/>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524"/>
    <w:rsid w:val="008209E6"/>
    <w:rsid w:val="00823303"/>
    <w:rsid w:val="008233B2"/>
    <w:rsid w:val="00823A9F"/>
    <w:rsid w:val="00823C85"/>
    <w:rsid w:val="00825138"/>
    <w:rsid w:val="008269DD"/>
    <w:rsid w:val="00830621"/>
    <w:rsid w:val="0083348C"/>
    <w:rsid w:val="008373D3"/>
    <w:rsid w:val="00840617"/>
    <w:rsid w:val="00840F84"/>
    <w:rsid w:val="008419F4"/>
    <w:rsid w:val="00842A47"/>
    <w:rsid w:val="00843C13"/>
    <w:rsid w:val="008454F8"/>
    <w:rsid w:val="00847BD3"/>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836"/>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257"/>
    <w:rsid w:val="008F17A3"/>
    <w:rsid w:val="008F1ED3"/>
    <w:rsid w:val="008F23A5"/>
    <w:rsid w:val="008F4C29"/>
    <w:rsid w:val="008F70BD"/>
    <w:rsid w:val="008F788F"/>
    <w:rsid w:val="008F7EA2"/>
    <w:rsid w:val="00902722"/>
    <w:rsid w:val="009027BC"/>
    <w:rsid w:val="009033AE"/>
    <w:rsid w:val="009062E6"/>
    <w:rsid w:val="00911862"/>
    <w:rsid w:val="00911BE5"/>
    <w:rsid w:val="00913444"/>
    <w:rsid w:val="00913CA9"/>
    <w:rsid w:val="009145AE"/>
    <w:rsid w:val="009146CE"/>
    <w:rsid w:val="00914CA7"/>
    <w:rsid w:val="00915C3E"/>
    <w:rsid w:val="009161A8"/>
    <w:rsid w:val="009245F5"/>
    <w:rsid w:val="009249EC"/>
    <w:rsid w:val="009273B3"/>
    <w:rsid w:val="009305B5"/>
    <w:rsid w:val="00936B39"/>
    <w:rsid w:val="009429D5"/>
    <w:rsid w:val="00942BF1"/>
    <w:rsid w:val="00945180"/>
    <w:rsid w:val="0094525A"/>
    <w:rsid w:val="00945428"/>
    <w:rsid w:val="0094607B"/>
    <w:rsid w:val="00953604"/>
    <w:rsid w:val="0095496B"/>
    <w:rsid w:val="009610DC"/>
    <w:rsid w:val="00961490"/>
    <w:rsid w:val="0096381A"/>
    <w:rsid w:val="00965E04"/>
    <w:rsid w:val="009674AD"/>
    <w:rsid w:val="00970CDC"/>
    <w:rsid w:val="00977010"/>
    <w:rsid w:val="00977D02"/>
    <w:rsid w:val="00980278"/>
    <w:rsid w:val="009809BB"/>
    <w:rsid w:val="00982712"/>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1F2"/>
    <w:rsid w:val="009E4A58"/>
    <w:rsid w:val="009E5A2D"/>
    <w:rsid w:val="009E5AB2"/>
    <w:rsid w:val="009E6219"/>
    <w:rsid w:val="009F03B3"/>
    <w:rsid w:val="009F1F97"/>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F7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2CE"/>
    <w:rsid w:val="00AE3373"/>
    <w:rsid w:val="00AE37E5"/>
    <w:rsid w:val="00AE5EB4"/>
    <w:rsid w:val="00AF0C18"/>
    <w:rsid w:val="00AF47C5"/>
    <w:rsid w:val="00AF5398"/>
    <w:rsid w:val="00B0497F"/>
    <w:rsid w:val="00B049AF"/>
    <w:rsid w:val="00B07242"/>
    <w:rsid w:val="00B10534"/>
    <w:rsid w:val="00B113DB"/>
    <w:rsid w:val="00B11D8A"/>
    <w:rsid w:val="00B12981"/>
    <w:rsid w:val="00B147DD"/>
    <w:rsid w:val="00B156FD"/>
    <w:rsid w:val="00B21F61"/>
    <w:rsid w:val="00B24EEB"/>
    <w:rsid w:val="00B261F1"/>
    <w:rsid w:val="00B265BC"/>
    <w:rsid w:val="00B31552"/>
    <w:rsid w:val="00B31FB1"/>
    <w:rsid w:val="00B33952"/>
    <w:rsid w:val="00B33C5E"/>
    <w:rsid w:val="00B342F4"/>
    <w:rsid w:val="00B34369"/>
    <w:rsid w:val="00B34DC2"/>
    <w:rsid w:val="00B378E5"/>
    <w:rsid w:val="00B4346D"/>
    <w:rsid w:val="00B440F4"/>
    <w:rsid w:val="00B447A5"/>
    <w:rsid w:val="00B4654C"/>
    <w:rsid w:val="00B46AF0"/>
    <w:rsid w:val="00B47293"/>
    <w:rsid w:val="00B47CA6"/>
    <w:rsid w:val="00B50497"/>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656"/>
    <w:rsid w:val="00C103E5"/>
    <w:rsid w:val="00C13319"/>
    <w:rsid w:val="00C137FC"/>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BAD"/>
    <w:rsid w:val="00C55232"/>
    <w:rsid w:val="00C553A4"/>
    <w:rsid w:val="00C55A06"/>
    <w:rsid w:val="00C55D03"/>
    <w:rsid w:val="00C601BC"/>
    <w:rsid w:val="00C6329F"/>
    <w:rsid w:val="00C63340"/>
    <w:rsid w:val="00C643F9"/>
    <w:rsid w:val="00C64E95"/>
    <w:rsid w:val="00C71372"/>
    <w:rsid w:val="00C72410"/>
    <w:rsid w:val="00C7287F"/>
    <w:rsid w:val="00C75C0E"/>
    <w:rsid w:val="00C80CB8"/>
    <w:rsid w:val="00C819F8"/>
    <w:rsid w:val="00C8248C"/>
    <w:rsid w:val="00C84E33"/>
    <w:rsid w:val="00C86D6F"/>
    <w:rsid w:val="00C905FC"/>
    <w:rsid w:val="00C92D03"/>
    <w:rsid w:val="00C9319C"/>
    <w:rsid w:val="00C93412"/>
    <w:rsid w:val="00C9435D"/>
    <w:rsid w:val="00C94DF2"/>
    <w:rsid w:val="00C96741"/>
    <w:rsid w:val="00CA2D1B"/>
    <w:rsid w:val="00CA375D"/>
    <w:rsid w:val="00CA662A"/>
    <w:rsid w:val="00CA6F44"/>
    <w:rsid w:val="00CA7AFD"/>
    <w:rsid w:val="00CA7C3C"/>
    <w:rsid w:val="00CB0189"/>
    <w:rsid w:val="00CB0BA2"/>
    <w:rsid w:val="00CB1A42"/>
    <w:rsid w:val="00CB1B0C"/>
    <w:rsid w:val="00CB2C0B"/>
    <w:rsid w:val="00CB517D"/>
    <w:rsid w:val="00CC038D"/>
    <w:rsid w:val="00CC08DB"/>
    <w:rsid w:val="00CC269F"/>
    <w:rsid w:val="00CC39FF"/>
    <w:rsid w:val="00CC3C2F"/>
    <w:rsid w:val="00CC42EC"/>
    <w:rsid w:val="00CC4AC8"/>
    <w:rsid w:val="00CC5233"/>
    <w:rsid w:val="00CC5DE6"/>
    <w:rsid w:val="00CC6DA2"/>
    <w:rsid w:val="00CC6E4E"/>
    <w:rsid w:val="00CC6F5D"/>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594"/>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42E7"/>
    <w:rsid w:val="00D66846"/>
    <w:rsid w:val="00D675FB"/>
    <w:rsid w:val="00D71F25"/>
    <w:rsid w:val="00D72A9C"/>
    <w:rsid w:val="00D77031"/>
    <w:rsid w:val="00D84941"/>
    <w:rsid w:val="00D84FA1"/>
    <w:rsid w:val="00D851F0"/>
    <w:rsid w:val="00D86DB7"/>
    <w:rsid w:val="00D926D0"/>
    <w:rsid w:val="00D93030"/>
    <w:rsid w:val="00D93210"/>
    <w:rsid w:val="00D950E1"/>
    <w:rsid w:val="00D952A6"/>
    <w:rsid w:val="00D97F99"/>
    <w:rsid w:val="00DA1E08"/>
    <w:rsid w:val="00DA24F8"/>
    <w:rsid w:val="00DA28E8"/>
    <w:rsid w:val="00DA38D3"/>
    <w:rsid w:val="00DA3932"/>
    <w:rsid w:val="00DA3AFC"/>
    <w:rsid w:val="00DA5191"/>
    <w:rsid w:val="00DA64F8"/>
    <w:rsid w:val="00DA6C15"/>
    <w:rsid w:val="00DB0258"/>
    <w:rsid w:val="00DB041D"/>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75A9"/>
    <w:rsid w:val="00E3137A"/>
    <w:rsid w:val="00E32CCF"/>
    <w:rsid w:val="00E34A98"/>
    <w:rsid w:val="00E352BD"/>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138"/>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CC2"/>
    <w:rsid w:val="00EB74DB"/>
    <w:rsid w:val="00EC5359"/>
    <w:rsid w:val="00EC562A"/>
    <w:rsid w:val="00ED02F4"/>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1CF6"/>
    <w:rsid w:val="00F5499E"/>
    <w:rsid w:val="00F56511"/>
    <w:rsid w:val="00F6194E"/>
    <w:rsid w:val="00F623AC"/>
    <w:rsid w:val="00F6412A"/>
    <w:rsid w:val="00F65893"/>
    <w:rsid w:val="00F66A4A"/>
    <w:rsid w:val="00F71E22"/>
    <w:rsid w:val="00F72142"/>
    <w:rsid w:val="00F72AE7"/>
    <w:rsid w:val="00F802C3"/>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97E6A"/>
    <w:rsid w:val="00FA44B5"/>
    <w:rsid w:val="00FA4DAC"/>
    <w:rsid w:val="00FA662D"/>
    <w:rsid w:val="00FA73B1"/>
    <w:rsid w:val="00FB0CB9"/>
    <w:rsid w:val="00FB231D"/>
    <w:rsid w:val="00FB45F1"/>
    <w:rsid w:val="00FB4A72"/>
    <w:rsid w:val="00FB54E8"/>
    <w:rsid w:val="00FB7054"/>
    <w:rsid w:val="00FC17B7"/>
    <w:rsid w:val="00FC2CB7"/>
    <w:rsid w:val="00FC4090"/>
    <w:rsid w:val="00FC4E3A"/>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F40F97"/>
    <w:rsid w:val="022A7622"/>
    <w:rsid w:val="022F6093"/>
    <w:rsid w:val="02CD42D5"/>
    <w:rsid w:val="04485D88"/>
    <w:rsid w:val="049758BE"/>
    <w:rsid w:val="05460D24"/>
    <w:rsid w:val="05C7631E"/>
    <w:rsid w:val="06263D54"/>
    <w:rsid w:val="080B1235"/>
    <w:rsid w:val="08A87BF2"/>
    <w:rsid w:val="09464DFA"/>
    <w:rsid w:val="0B3110D1"/>
    <w:rsid w:val="0C985924"/>
    <w:rsid w:val="0DC14BCB"/>
    <w:rsid w:val="0FAD123C"/>
    <w:rsid w:val="112759FE"/>
    <w:rsid w:val="121863C7"/>
    <w:rsid w:val="12406A17"/>
    <w:rsid w:val="12BD38B1"/>
    <w:rsid w:val="13046AAD"/>
    <w:rsid w:val="13B27D68"/>
    <w:rsid w:val="140565A6"/>
    <w:rsid w:val="156C7E27"/>
    <w:rsid w:val="16290B59"/>
    <w:rsid w:val="164C0C00"/>
    <w:rsid w:val="169F7CD8"/>
    <w:rsid w:val="16F75EDF"/>
    <w:rsid w:val="173D7210"/>
    <w:rsid w:val="1773221F"/>
    <w:rsid w:val="17CF3F4F"/>
    <w:rsid w:val="183B28A3"/>
    <w:rsid w:val="198D5084"/>
    <w:rsid w:val="1BBD3587"/>
    <w:rsid w:val="1DC15C4C"/>
    <w:rsid w:val="1EAC5991"/>
    <w:rsid w:val="200D799B"/>
    <w:rsid w:val="220B0C2D"/>
    <w:rsid w:val="22361877"/>
    <w:rsid w:val="23544934"/>
    <w:rsid w:val="23CC31F0"/>
    <w:rsid w:val="23D801CE"/>
    <w:rsid w:val="23E92510"/>
    <w:rsid w:val="2570107C"/>
    <w:rsid w:val="28152C73"/>
    <w:rsid w:val="2B0859C7"/>
    <w:rsid w:val="2B475B04"/>
    <w:rsid w:val="2C7C46C3"/>
    <w:rsid w:val="2CCE2613"/>
    <w:rsid w:val="2E2C7758"/>
    <w:rsid w:val="2E2C7EAB"/>
    <w:rsid w:val="2FCB7E61"/>
    <w:rsid w:val="305359DC"/>
    <w:rsid w:val="311E57A3"/>
    <w:rsid w:val="31AF08B2"/>
    <w:rsid w:val="321A63A8"/>
    <w:rsid w:val="327F5CE0"/>
    <w:rsid w:val="34727208"/>
    <w:rsid w:val="34F311A7"/>
    <w:rsid w:val="354258EB"/>
    <w:rsid w:val="359E4CE0"/>
    <w:rsid w:val="35E14DB3"/>
    <w:rsid w:val="36B34E68"/>
    <w:rsid w:val="36FA2623"/>
    <w:rsid w:val="37963DDC"/>
    <w:rsid w:val="37F95D54"/>
    <w:rsid w:val="3905110D"/>
    <w:rsid w:val="39BC3044"/>
    <w:rsid w:val="3A716D9E"/>
    <w:rsid w:val="3ADD0BE6"/>
    <w:rsid w:val="3C1A743C"/>
    <w:rsid w:val="40A31505"/>
    <w:rsid w:val="40A9612A"/>
    <w:rsid w:val="40DC2741"/>
    <w:rsid w:val="40F8048C"/>
    <w:rsid w:val="41286A62"/>
    <w:rsid w:val="42027C37"/>
    <w:rsid w:val="43054B13"/>
    <w:rsid w:val="453C3DB3"/>
    <w:rsid w:val="454732ED"/>
    <w:rsid w:val="4556484A"/>
    <w:rsid w:val="45B47338"/>
    <w:rsid w:val="471B271B"/>
    <w:rsid w:val="471E0C53"/>
    <w:rsid w:val="48DE3E2C"/>
    <w:rsid w:val="48E3143F"/>
    <w:rsid w:val="49002E58"/>
    <w:rsid w:val="49186FB2"/>
    <w:rsid w:val="49DF5900"/>
    <w:rsid w:val="4B47068A"/>
    <w:rsid w:val="4CB254C3"/>
    <w:rsid w:val="4D527B7F"/>
    <w:rsid w:val="4D69282C"/>
    <w:rsid w:val="501A78E8"/>
    <w:rsid w:val="506E46B0"/>
    <w:rsid w:val="529F09EB"/>
    <w:rsid w:val="52B75414"/>
    <w:rsid w:val="542A0B3F"/>
    <w:rsid w:val="5435659E"/>
    <w:rsid w:val="552A07A4"/>
    <w:rsid w:val="559958A9"/>
    <w:rsid w:val="55D320C7"/>
    <w:rsid w:val="56C95A70"/>
    <w:rsid w:val="59B17CB9"/>
    <w:rsid w:val="5AEE4767"/>
    <w:rsid w:val="5B6E518B"/>
    <w:rsid w:val="5C192BAB"/>
    <w:rsid w:val="5C221384"/>
    <w:rsid w:val="5CDB5BF9"/>
    <w:rsid w:val="5DD443A4"/>
    <w:rsid w:val="5E082F75"/>
    <w:rsid w:val="5FFD2DF5"/>
    <w:rsid w:val="60173953"/>
    <w:rsid w:val="607466A0"/>
    <w:rsid w:val="60A73D51"/>
    <w:rsid w:val="63065087"/>
    <w:rsid w:val="63706D57"/>
    <w:rsid w:val="64573567"/>
    <w:rsid w:val="647F2ED4"/>
    <w:rsid w:val="65193A97"/>
    <w:rsid w:val="65E23E0F"/>
    <w:rsid w:val="67AB0B5A"/>
    <w:rsid w:val="6B3358AF"/>
    <w:rsid w:val="6B454EC5"/>
    <w:rsid w:val="6B47109B"/>
    <w:rsid w:val="6B84284F"/>
    <w:rsid w:val="6C2A6BE4"/>
    <w:rsid w:val="6CDD4D14"/>
    <w:rsid w:val="6E072901"/>
    <w:rsid w:val="6E377BFF"/>
    <w:rsid w:val="6E7E1970"/>
    <w:rsid w:val="6FF2313D"/>
    <w:rsid w:val="6FF97A34"/>
    <w:rsid w:val="703533A8"/>
    <w:rsid w:val="70E926D2"/>
    <w:rsid w:val="71267B57"/>
    <w:rsid w:val="721034BB"/>
    <w:rsid w:val="722F0ED6"/>
    <w:rsid w:val="72E14278"/>
    <w:rsid w:val="751056C5"/>
    <w:rsid w:val="76853969"/>
    <w:rsid w:val="76966F18"/>
    <w:rsid w:val="788736A1"/>
    <w:rsid w:val="79D37529"/>
    <w:rsid w:val="7AD14EC9"/>
    <w:rsid w:val="7B332BF5"/>
    <w:rsid w:val="7E875CCB"/>
    <w:rsid w:val="7F257B38"/>
    <w:rsid w:val="7FC8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31">
    <w:name w:val="Table Text"/>
    <w:basedOn w:val="1"/>
    <w:semiHidden/>
    <w:qFormat/>
    <w:uiPriority w:val="0"/>
    <w:pPr>
      <w:widowControl/>
      <w:kinsoku w:val="0"/>
      <w:autoSpaceDE w:val="0"/>
      <w:autoSpaceDN w:val="0"/>
      <w:snapToGrid w:val="0"/>
      <w:spacing w:line="240" w:lineRule="auto"/>
      <w:jc w:val="left"/>
      <w:textAlignment w:val="baseline"/>
    </w:pPr>
    <w:rPr>
      <w:rFonts w:ascii="Arial" w:hAnsi="Arial" w:eastAsia="Arial" w:cs="Arial"/>
      <w:snapToGrid w:val="0"/>
      <w:color w:val="000000"/>
      <w:kern w:val="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335896BEFFC4C9DB64E9CA97D94CB03"/>
        <w:style w:val=""/>
        <w:category>
          <w:name w:val="常规"/>
          <w:gallery w:val="placeholder"/>
        </w:category>
        <w:types>
          <w:type w:val="bbPlcHdr"/>
        </w:types>
        <w:behaviors>
          <w:behavior w:val="content"/>
        </w:behaviors>
        <w:description w:val=""/>
        <w:guid w:val="{FD5B94D0-C789-4663-88E7-4FCC9E0F2564}"/>
      </w:docPartPr>
      <w:docPartBody>
        <w:p>
          <w:pPr>
            <w:pStyle w:val="5"/>
          </w:pPr>
          <w:r>
            <w:rPr>
              <w:rStyle w:val="4"/>
              <w:rFonts w:hint="eastAsia"/>
            </w:rPr>
            <w:t>单击或点击此处输入文字。</w:t>
          </w:r>
        </w:p>
      </w:docPartBody>
    </w:docPart>
    <w:docPart>
      <w:docPartPr>
        <w:name w:val="9FC6BBBA78FB47518BBB494FE67E0F05"/>
        <w:style w:val=""/>
        <w:category>
          <w:name w:val="常规"/>
          <w:gallery w:val="placeholder"/>
        </w:category>
        <w:types>
          <w:type w:val="bbPlcHdr"/>
        </w:types>
        <w:behaviors>
          <w:behavior w:val="content"/>
        </w:behaviors>
        <w:description w:val=""/>
        <w:guid w:val="{D3F7D082-9419-40F3-8ECD-9591B59DD00C}"/>
      </w:docPartPr>
      <w:docPartBody>
        <w:p>
          <w:pPr>
            <w:pStyle w:val="6"/>
          </w:pPr>
          <w:r>
            <w:rPr>
              <w:rStyle w:val="4"/>
              <w:rFonts w:hint="eastAsia"/>
            </w:rPr>
            <w:t>选择一项。</w:t>
          </w:r>
        </w:p>
      </w:docPartBody>
    </w:docPart>
    <w:docPart>
      <w:docPartPr>
        <w:name w:val="9A64BD1B5B994D759A3FE7D526D3C30D"/>
        <w:style w:val=""/>
        <w:category>
          <w:name w:val="常规"/>
          <w:gallery w:val="placeholder"/>
        </w:category>
        <w:types>
          <w:type w:val="bbPlcHdr"/>
        </w:types>
        <w:behaviors>
          <w:behavior w:val="content"/>
        </w:behaviors>
        <w:description w:val=""/>
        <w:guid w:val="{665CABFF-611B-47AD-A757-D8F1DFF9463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F0"/>
    <w:rsid w:val="000774F0"/>
    <w:rsid w:val="000B7D43"/>
    <w:rsid w:val="00126FF2"/>
    <w:rsid w:val="003A2CEF"/>
    <w:rsid w:val="0048610D"/>
    <w:rsid w:val="0071698F"/>
    <w:rsid w:val="00B3261D"/>
    <w:rsid w:val="00BA0D9B"/>
    <w:rsid w:val="00EB24A0"/>
    <w:rsid w:val="00FB4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335896BEFFC4C9DB64E9CA97D94CB0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FC6BBBA78FB47518BBB494FE67E0F0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A64BD1B5B994D759A3FE7D526D3C30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20</Pages>
  <Words>8792</Words>
  <Characters>9302</Characters>
  <Lines>96</Lines>
  <Paragraphs>27</Paragraphs>
  <TotalTime>12</TotalTime>
  <ScaleCrop>false</ScaleCrop>
  <LinksUpToDate>false</LinksUpToDate>
  <CharactersWithSpaces>9537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2024-01-22T03:35:00Z</dcterms:created>
  <dc:creator>小苹果</dc:creator>
  <dc:description>&lt;config cover="true" show_menu="true" version="1.0.0" doctype="SDKXY"&gt;_x000d_
&lt;/config&gt;</dc:description>
  <cp:lastModifiedBy>HP</cp:lastModifiedBy>
  <cp:lastPrinted>2024-08-06T06:17:00Z</cp:lastPrinted>
  <dcterms:modified xsi:type="dcterms:W3CDTF">2025-02-13T08:36:32Z</dcterms:modified>
  <dc:title>地方标准</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2052-11.8.2.10229</vt:lpwstr>
  </property>
  <property fmtid="{D5CDD505-2E9C-101B-9397-08002B2CF9AE}" pid="15" name="ICV">
    <vt:lpwstr>066B7AF0B2074CDEB85B0EA9B6B98CF9_13</vt:lpwstr>
  </property>
  <property fmtid="{D5CDD505-2E9C-101B-9397-08002B2CF9AE}" pid="16" name="KSOTemplateDocerSaveRecord">
    <vt:lpwstr>eyJoZGlkIjoiM2FmMzY4OWQwMGE0OGExZmQ3Zjk5MzRhMjczNzZhNGYifQ==</vt:lpwstr>
  </property>
</Properties>
</file>