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topLinePunct w:val="0"/>
        <w:autoSpaceDE w:val="0"/>
        <w:autoSpaceDN w:val="0"/>
        <w:adjustRightInd/>
        <w:spacing w:line="560" w:lineRule="exact"/>
        <w:jc w:val="both"/>
        <w:rPr>
          <w:rFonts w:hint="eastAsia" w:ascii="国标黑体" w:hAnsi="国标黑体" w:eastAsia="国标黑体" w:cs="国标黑体"/>
          <w:color w:val="auto"/>
          <w:spacing w:val="0"/>
          <w:kern w:val="0"/>
          <w:sz w:val="32"/>
          <w:szCs w:val="32"/>
          <w:lang w:val="en-US" w:eastAsia="zh-CN"/>
        </w:rPr>
      </w:pPr>
      <w:bookmarkStart w:id="0" w:name="_Toc26614"/>
      <w:bookmarkStart w:id="1" w:name="_Toc8185"/>
      <w:bookmarkStart w:id="2" w:name="_Toc1226"/>
      <w:bookmarkStart w:id="3" w:name="_Toc28936"/>
      <w:bookmarkStart w:id="4" w:name="_Toc5502"/>
      <w:bookmarkStart w:id="5" w:name="_Toc30807"/>
      <w:bookmarkStart w:id="6" w:name="_Toc30575"/>
      <w:bookmarkStart w:id="7" w:name="_Toc19547"/>
      <w:r>
        <w:rPr>
          <w:rFonts w:hint="eastAsia" w:ascii="国标黑体" w:hAnsi="国标黑体" w:eastAsia="国标黑体" w:cs="国标黑体"/>
          <w:color w:val="auto"/>
          <w:spacing w:val="0"/>
          <w:kern w:val="0"/>
          <w:sz w:val="32"/>
          <w:szCs w:val="32"/>
          <w:lang w:val="en-US" w:eastAsia="zh-CN"/>
        </w:rPr>
        <w:t>附件1</w:t>
      </w:r>
    </w:p>
    <w:p>
      <w:pPr>
        <w:overflowPunct/>
        <w:topLinePunct w:val="0"/>
        <w:autoSpaceDE w:val="0"/>
        <w:autoSpaceDN w:val="0"/>
        <w:adjustRightInd/>
        <w:spacing w:line="560" w:lineRule="exact"/>
        <w:jc w:val="center"/>
        <w:rPr>
          <w:rFonts w:hint="eastAsia" w:ascii="仿宋_GB2312" w:hAnsi="仿宋_GB2312" w:eastAsia="黑体" w:cs="Times New Roman"/>
          <w:color w:val="auto"/>
          <w:spacing w:val="0"/>
          <w:kern w:val="0"/>
          <w:sz w:val="36"/>
          <w:szCs w:val="36"/>
          <w:lang w:val="en-US" w:eastAsia="zh-CN"/>
        </w:rPr>
      </w:pPr>
    </w:p>
    <w:p>
      <w:pPr>
        <w:overflowPunct/>
        <w:topLinePunct w:val="0"/>
        <w:autoSpaceDE w:val="0"/>
        <w:autoSpaceDN w:val="0"/>
        <w:adjustRightInd/>
        <w:spacing w:line="560" w:lineRule="exact"/>
        <w:jc w:val="center"/>
        <w:rPr>
          <w:rFonts w:hint="eastAsia" w:ascii="仿宋_GB2312" w:hAnsi="仿宋_GB2312" w:eastAsia="黑体" w:cs="Times New Roman"/>
          <w:color w:val="auto"/>
          <w:spacing w:val="0"/>
          <w:kern w:val="0"/>
          <w:sz w:val="36"/>
          <w:szCs w:val="36"/>
          <w:lang w:val="en-US" w:eastAsia="zh-CN"/>
        </w:rPr>
      </w:pPr>
    </w:p>
    <w:p>
      <w:pPr>
        <w:overflowPunct/>
        <w:topLinePunct w:val="0"/>
        <w:autoSpaceDE w:val="0"/>
        <w:autoSpaceDN w:val="0"/>
        <w:adjustRightInd/>
        <w:spacing w:line="560" w:lineRule="exact"/>
        <w:jc w:val="center"/>
        <w:rPr>
          <w:rFonts w:hint="eastAsia" w:ascii="仿宋_GB2312" w:hAnsi="仿宋_GB2312" w:eastAsia="黑体" w:cs="Times New Roman"/>
          <w:color w:val="auto"/>
          <w:spacing w:val="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eastAsia="zh-CN"/>
        </w:rPr>
      </w:pPr>
      <w:r>
        <w:rPr>
          <w:rFonts w:hint="eastAsia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  <w:t>《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  <w:t>宁夏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eastAsia="zh-CN"/>
        </w:rPr>
        <w:t>回族自治区</w:t>
      </w: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  <w:t>城乡社区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  <w:t>公共服务设施配置规划指引</w:t>
      </w:r>
      <w:r>
        <w:rPr>
          <w:rFonts w:hint="eastAsia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  <w:t>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  <w:t>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kern w:val="2"/>
          <w:sz w:val="44"/>
          <w:szCs w:val="44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line="64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0"/>
          <w:kern w:val="2"/>
          <w:sz w:val="44"/>
          <w:szCs w:val="44"/>
          <w:lang w:val="en-US" w:eastAsia="zh-CN"/>
        </w:rPr>
      </w:pPr>
    </w:p>
    <w:p>
      <w:pPr>
        <w:bidi w:val="0"/>
        <w:jc w:val="center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tabs>
          <w:tab w:val="left" w:pos="3470"/>
          <w:tab w:val="center" w:pos="4482"/>
        </w:tabs>
        <w:bidi w:val="0"/>
        <w:jc w:val="left"/>
        <w:outlineLvl w:val="9"/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</w:pPr>
      <w:bookmarkStart w:id="8" w:name="_Toc17996"/>
      <w:r>
        <w:rPr>
          <w:rFonts w:hint="eastAsia" w:ascii="FZXiaoBiaoSong-B05" w:hAnsi="FZXiaoBiaoSong-B05" w:eastAsia="FZXiaoBiaoSong-B05" w:cs="FZXiaoBiaoSong-B05"/>
          <w:sz w:val="44"/>
          <w:szCs w:val="44"/>
          <w:lang w:val="en-US" w:eastAsia="zh-CN"/>
        </w:rPr>
        <w:tab/>
      </w:r>
      <w:bookmarkEnd w:id="8"/>
    </w:p>
    <w:p>
      <w:pPr>
        <w:bidi w:val="0"/>
        <w:jc w:val="center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bidi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default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default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default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default" w:cs="Times New Roman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jc w:val="center"/>
        <w:textAlignment w:val="auto"/>
        <w:rPr>
          <w:rFonts w:eastAsia="黑体"/>
          <w:color w:val="000000"/>
          <w:szCs w:val="28"/>
        </w:rPr>
      </w:pPr>
      <w:r>
        <w:rPr>
          <w:rFonts w:hint="eastAsia" w:eastAsia="黑体"/>
          <w:color w:val="000000"/>
          <w:szCs w:val="28"/>
        </w:rPr>
        <w:t>宁夏回族自治区自然资源厅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default" w:ascii="楷体" w:hAnsi="楷体" w:eastAsia="楷体" w:cs="楷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eastAsia="黑体"/>
          <w:color w:val="000000"/>
          <w:szCs w:val="28"/>
        </w:rPr>
        <w:t>二〇二</w:t>
      </w:r>
      <w:r>
        <w:rPr>
          <w:rFonts w:hint="eastAsia" w:eastAsia="黑体"/>
          <w:color w:val="000000"/>
          <w:szCs w:val="28"/>
          <w:lang w:val="en-US" w:eastAsia="zh-CN"/>
        </w:rPr>
        <w:t>六</w:t>
      </w:r>
      <w:r>
        <w:rPr>
          <w:rFonts w:hint="eastAsia" w:eastAsia="黑体"/>
          <w:color w:val="000000"/>
          <w:szCs w:val="28"/>
        </w:rPr>
        <w:t>年</w:t>
      </w:r>
      <w:r>
        <w:rPr>
          <w:rFonts w:hint="eastAsia" w:eastAsia="黑体"/>
          <w:color w:val="000000"/>
          <w:szCs w:val="28"/>
          <w:lang w:val="en-US" w:eastAsia="zh-CN"/>
        </w:rPr>
        <w:t>二</w:t>
      </w:r>
      <w:r>
        <w:rPr>
          <w:rFonts w:hint="eastAsia" w:eastAsia="黑体"/>
          <w:color w:val="000000"/>
          <w:szCs w:val="28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jc w:val="center"/>
        <w:textAlignment w:val="auto"/>
        <w:rPr>
          <w:rFonts w:hint="default" w:ascii="楷体" w:hAnsi="楷体" w:eastAsia="楷体" w:cs="楷体"/>
          <w:color w:val="auto"/>
          <w:sz w:val="36"/>
          <w:szCs w:val="36"/>
          <w:highlight w:val="none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2098" w:right="1474" w:bottom="1984" w:left="1588" w:header="851" w:footer="1400" w:gutter="0"/>
          <w:pgNumType w:fmt="decimal"/>
          <w:cols w:space="720" w:num="1"/>
          <w:rtlGutter w:val="0"/>
          <w:docGrid w:type="linesAndChars" w:linePitch="579" w:charSpace="160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560" w:lineRule="exact"/>
        <w:jc w:val="center"/>
        <w:textAlignment w:val="auto"/>
        <w:rPr>
          <w:rFonts w:ascii="黑体" w:hAnsi="黑体" w:eastAsia="黑体" w:cstheme="minorBidi"/>
          <w:color w:val="auto"/>
          <w:spacing w:val="0"/>
          <w:kern w:val="2"/>
          <w:sz w:val="32"/>
          <w:szCs w:val="24"/>
          <w:lang w:eastAsia="zh-CN"/>
        </w:rPr>
      </w:pPr>
      <w:bookmarkStart w:id="9" w:name="_Toc30050"/>
      <w:bookmarkStart w:id="10" w:name="_Toc25777"/>
      <w:bookmarkStart w:id="11" w:name="_Toc26859"/>
      <w:bookmarkStart w:id="12" w:name="_Toc6803"/>
      <w:bookmarkStart w:id="13" w:name="_Toc6478"/>
      <w:bookmarkStart w:id="14" w:name="_Toc21514"/>
      <w:bookmarkStart w:id="15" w:name="_Toc13405"/>
      <w:bookmarkStart w:id="16" w:name="_Toc25925"/>
      <w:bookmarkStart w:id="17" w:name="_Toc8026"/>
      <w:bookmarkStart w:id="18" w:name="_Toc15259"/>
      <w:bookmarkStart w:id="19" w:name="_Toc22727"/>
      <w:bookmarkStart w:id="20" w:name="_Toc28872"/>
      <w:r>
        <w:rPr>
          <w:rFonts w:ascii="黑体" w:hAnsi="黑体" w:eastAsia="黑体" w:cstheme="minorBidi"/>
          <w:color w:val="auto"/>
          <w:spacing w:val="0"/>
          <w:kern w:val="2"/>
          <w:sz w:val="32"/>
          <w:szCs w:val="24"/>
          <w:lang w:eastAsia="zh-CN"/>
        </w:rPr>
        <w:t xml:space="preserve">前 </w:t>
      </w:r>
      <w:r>
        <w:rPr>
          <w:rFonts w:hint="eastAsia" w:ascii="黑体" w:hAnsi="黑体" w:eastAsia="黑体" w:cstheme="minorBidi"/>
          <w:color w:val="auto"/>
          <w:spacing w:val="0"/>
          <w:kern w:val="2"/>
          <w:sz w:val="32"/>
          <w:szCs w:val="24"/>
          <w:lang w:eastAsia="zh-CN"/>
        </w:rPr>
        <w:t xml:space="preserve"> </w:t>
      </w:r>
      <w:r>
        <w:rPr>
          <w:rFonts w:ascii="黑体" w:hAnsi="黑体" w:eastAsia="黑体" w:cstheme="minorBidi"/>
          <w:color w:val="auto"/>
          <w:spacing w:val="0"/>
          <w:kern w:val="2"/>
          <w:sz w:val="32"/>
          <w:szCs w:val="24"/>
          <w:lang w:eastAsia="zh-CN"/>
        </w:rPr>
        <w:t>言</w:t>
      </w:r>
    </w:p>
    <w:p>
      <w:pPr>
        <w:pStyle w:val="22"/>
        <w:autoSpaceDE/>
        <w:autoSpaceDN/>
        <w:spacing w:line="560" w:lineRule="exact"/>
        <w:ind w:firstLine="560"/>
        <w:rPr>
          <w:rFonts w:hint="eastAsia" w:ascii="仿宋" w:hAnsi="仿宋" w:eastAsia="仿宋" w:cs="仿宋"/>
          <w:spacing w:val="-6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/>
        </w:rPr>
        <w:t>为贯彻落实国务院关于建设现代化人民城市、统筹推进新型城镇化和乡村全面振兴的有关部署，坚持以人民为中心的发展思想，强化规划指引，全面推进城乡社区公共服务设施配套标准化，满足人民群众对美好生活的需求，</w:t>
      </w:r>
      <w:r>
        <w:rPr>
          <w:rFonts w:hint="eastAsia" w:ascii="仿宋" w:hAnsi="仿宋" w:eastAsia="仿宋" w:cs="仿宋"/>
          <w:spacing w:val="-6"/>
          <w:kern w:val="2"/>
          <w:sz w:val="32"/>
          <w:szCs w:val="32"/>
        </w:rPr>
        <w:t>结合我区发展实际，</w:t>
      </w: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/>
        </w:rPr>
        <w:t>对《宁夏城乡社区公共服务设施配置规划指引（试行）》进行修订</w:t>
      </w:r>
      <w:r>
        <w:rPr>
          <w:rFonts w:hint="eastAsia" w:ascii="仿宋" w:hAnsi="仿宋" w:eastAsia="仿宋" w:cs="仿宋"/>
          <w:spacing w:val="-6"/>
          <w:kern w:val="2"/>
          <w:sz w:val="32"/>
          <w:szCs w:val="32"/>
          <w:highlight w:val="none"/>
          <w:lang w:val="en-US" w:eastAsia="zh-CN"/>
        </w:rPr>
        <w:t>。</w:t>
      </w:r>
    </w:p>
    <w:p>
      <w:pPr>
        <w:pStyle w:val="22"/>
        <w:autoSpaceDE/>
        <w:autoSpaceDN/>
        <w:spacing w:line="560" w:lineRule="exact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</w:rPr>
        <w:t>本指引由宁夏回族自治区自然资源厅负责管理和解释。在执行过程中如有意见或建议，请反馈至宁夏回族自治区自然资源厅。</w:t>
      </w:r>
    </w:p>
    <w:p>
      <w:pPr>
        <w:pStyle w:val="22"/>
        <w:autoSpaceDE/>
        <w:autoSpaceDN/>
        <w:spacing w:line="560" w:lineRule="exact"/>
        <w:ind w:firstLine="560"/>
        <w:rPr>
          <w:rFonts w:hint="eastAsia" w:ascii="仿宋" w:hAnsi="仿宋" w:eastAsia="仿宋" w:cs="仿宋"/>
          <w:sz w:val="32"/>
        </w:rPr>
        <w:sectPr>
          <w:footerReference r:id="rId8" w:type="default"/>
          <w:pgSz w:w="11910" w:h="16840"/>
          <w:pgMar w:top="2098" w:right="1474" w:bottom="1984" w:left="1588" w:header="720" w:footer="1400" w:gutter="0"/>
          <w:pgNumType w:fmt="decimal"/>
          <w:cols w:space="720" w:num="1"/>
          <w:docGrid w:type="linesAndChars" w:linePitch="579" w:charSpace="1638"/>
        </w:sectPr>
      </w:pPr>
    </w:p>
    <w:p>
      <w:pPr>
        <w:pStyle w:val="22"/>
        <w:autoSpaceDE/>
        <w:autoSpaceDN/>
        <w:spacing w:line="560" w:lineRule="exact"/>
        <w:ind w:firstLine="560"/>
        <w:rPr>
          <w:rFonts w:hint="eastAsia" w:eastAsia="宋体"/>
          <w:lang w:eastAsia="zh-CN"/>
        </w:rPr>
      </w:pPr>
    </w:p>
    <w:p>
      <w:pPr>
        <w:jc w:val="center"/>
        <w:rPr>
          <w:rFonts w:asciiTheme="majorEastAsia" w:hAnsiTheme="majorEastAsia" w:eastAsiaTheme="majorEastAsia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 xml:space="preserve"> 录</w:t>
      </w:r>
    </w:p>
    <w:sdt>
      <w:sdtPr>
        <w:rPr>
          <w:rFonts w:ascii="宋体" w:hAnsi="宋体" w:eastAsia="宋体" w:cs="仿宋_GB2312"/>
          <w:color w:val="auto"/>
          <w:sz w:val="21"/>
          <w:szCs w:val="22"/>
          <w:lang w:val="en-US" w:eastAsia="en-US" w:bidi="ar-SA"/>
        </w:rPr>
        <w:id w:val="2209166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仿宋_GB2312"/>
          <w:color w:val="auto"/>
          <w:sz w:val="21"/>
          <w:szCs w:val="22"/>
          <w:lang w:val="en-US" w:eastAsia="en-US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color w:val="auto"/>
            </w:rPr>
          </w:pPr>
        </w:p>
        <w:p>
          <w:pPr>
            <w:pStyle w:val="23"/>
            <w:tabs>
              <w:tab w:val="right" w:leader="dot" w:pos="8310"/>
            </w:tabs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TOC \o "1-1" \h \u </w:instrText>
          </w:r>
          <w:r>
            <w:rPr>
              <w:color w:val="auto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_Toc537945840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>1  总则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ab/>
          </w:r>
          <w:r>
            <w:rPr>
              <w:rFonts w:hint="eastAsia" w:ascii="Times New Roman" w:hAnsi="Times New Roman" w:eastAsia="方正仿宋_GBK" w:cs="Times New Roman"/>
              <w:color w:val="auto"/>
              <w:sz w:val="32"/>
              <w:szCs w:val="32"/>
              <w:lang w:val="en-US" w:eastAsia="zh-CN"/>
            </w:rPr>
            <w:t>1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</w:pP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_Toc1668012433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>2  术语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ab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2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</w:pP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_Toc189450129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 xml:space="preserve">3  </w:t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eastAsia="zh-CN"/>
            </w:rPr>
            <w:t>城镇社区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ab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4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Times New Roman" w:hAnsi="Times New Roman" w:eastAsia="方正仿宋_GBK" w:cs="Times New Roman"/>
              <w:color w:val="auto"/>
              <w:sz w:val="32"/>
              <w:szCs w:val="32"/>
              <w:lang w:val="en-US" w:eastAsia="zh-CN"/>
            </w:rPr>
          </w:pP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_Toc1176440375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 xml:space="preserve">4  </w:t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eastAsia="zh-CN"/>
            </w:rPr>
            <w:t>乡村社区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ab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1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2</w:t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Times New Roman" w:hAnsi="Times New Roman" w:eastAsia="方正仿宋_GBK" w:cs="Times New Roman"/>
              <w:color w:val="auto"/>
              <w:sz w:val="32"/>
              <w:szCs w:val="32"/>
              <w:lang w:val="en-US" w:eastAsia="zh-CN"/>
            </w:rPr>
          </w:pP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_Toc1881262006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>引用</w:t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eastAsia="zh-CN"/>
            </w:rPr>
            <w:t>文件及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>标准名录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ab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1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8</w:t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eastAsia" w:ascii="Times New Roman" w:hAnsi="Times New Roman" w:eastAsia="方正仿宋_GBK" w:cs="Times New Roman"/>
              <w:color w:val="auto"/>
              <w:sz w:val="32"/>
              <w:szCs w:val="32"/>
              <w:lang w:val="en-US" w:eastAsia="zh-CN"/>
            </w:rPr>
          </w:pP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_Toc781038759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>附表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ab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1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  <w:r>
            <w:rPr>
              <w:rFonts w:hint="eastAsia" w:eastAsia="方正仿宋_GBK" w:cs="Times New Roman"/>
              <w:color w:val="auto"/>
              <w:sz w:val="32"/>
              <w:szCs w:val="32"/>
              <w:lang w:val="en-US" w:eastAsia="zh-CN"/>
            </w:rPr>
            <w:t>9</w:t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</w:pP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instrText xml:space="preserve"> HYPERLINK \l _Toc1707351894 </w:instrTex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t xml:space="preserve">附表一  </w:t>
          </w:r>
          <w:r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</w:rPr>
            <w:t>城镇社区公共服务设施配置汇总表</w:t>
          </w:r>
          <w:r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</w:rPr>
            <w:fldChar w:fldCharType="end"/>
          </w:r>
        </w:p>
        <w:p>
          <w:pPr>
            <w:pStyle w:val="23"/>
            <w:keepNext w:val="0"/>
            <w:keepLines w:val="0"/>
            <w:pageBreakBefore w:val="0"/>
            <w:widowControl/>
            <w:tabs>
              <w:tab w:val="right" w:leader="dot" w:pos="8310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  <w:rPr>
              <w:rFonts w:hint="default" w:ascii="Times New Roman" w:hAnsi="Times New Roman" w:eastAsia="方正仿宋_GBK" w:cs="Times New Roman"/>
              <w:color w:val="auto"/>
              <w:sz w:val="32"/>
              <w:szCs w:val="32"/>
              <w:lang w:eastAsia="zh-CN"/>
            </w:rPr>
          </w:pPr>
          <w:r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</w:rPr>
            <w:t>附表</w:t>
          </w:r>
          <w:r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  <w:lang w:val="en-US" w:eastAsia="zh-CN"/>
            </w:rPr>
            <w:t>二</w:t>
          </w:r>
          <w:r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</w:rPr>
            <w:t xml:space="preserve">  </w:t>
          </w:r>
          <w:r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  <w:lang w:eastAsia="zh-CN"/>
            </w:rPr>
            <w:t>乡村</w:t>
          </w:r>
          <w:r>
            <w:rPr>
              <w:rFonts w:hint="eastAsia" w:ascii="方正仿宋_GBK" w:hAnsi="方正仿宋_GBK" w:eastAsia="方正仿宋_GBK" w:cs="方正仿宋_GBK"/>
              <w:color w:val="auto"/>
              <w:sz w:val="32"/>
              <w:szCs w:val="32"/>
            </w:rPr>
            <w:t>社区公共服务设施配置汇总表</w:t>
          </w:r>
        </w:p>
        <w:p>
          <w:pPr>
            <w:pStyle w:val="23"/>
            <w:tabs>
              <w:tab w:val="right" w:leader="dot" w:pos="8310"/>
            </w:tabs>
            <w:rPr>
              <w:color w:val="auto"/>
            </w:rPr>
          </w:pPr>
        </w:p>
        <w:p>
          <w:pPr>
            <w:spacing w:line="417" w:lineRule="auto"/>
            <w:jc w:val="both"/>
            <w:rPr>
              <w:lang w:eastAsia="zh-CN"/>
            </w:rPr>
            <w:sectPr>
              <w:pgSz w:w="11910" w:h="16840"/>
              <w:pgMar w:top="2098" w:right="1474" w:bottom="1984" w:left="1588" w:header="720" w:footer="1400" w:gutter="0"/>
              <w:pgNumType w:fmt="decimal"/>
              <w:cols w:space="720" w:num="1"/>
              <w:docGrid w:type="linesAndChars" w:linePitch="579" w:charSpace="1638"/>
            </w:sectPr>
          </w:pPr>
          <w:r>
            <w:rPr>
              <w:color w:val="auto"/>
            </w:rPr>
            <w:fldChar w:fldCharType="end"/>
          </w:r>
        </w:p>
      </w:sdtContent>
    </w:sdt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="292" w:afterLines="50" w:line="560" w:lineRule="exact"/>
        <w:ind w:left="0" w:leftChars="0" w:firstLine="654" w:firstLineChars="200"/>
        <w:jc w:val="both"/>
        <w:textAlignment w:val="auto"/>
        <w:rPr>
          <w:rFonts w:hint="eastAsia"/>
        </w:rPr>
      </w:pPr>
      <w:r>
        <w:rPr>
          <w:rFonts w:hint="default" w:ascii="Times New Roman" w:hAnsi="Times New Roman" w:eastAsia="FZHei-B01" w:cs="Times New Roman"/>
          <w:kern w:val="2"/>
          <w:sz w:val="32"/>
          <w:szCs w:val="32"/>
        </w:rPr>
        <w:t>1</w:t>
      </w:r>
      <w:r>
        <w:rPr>
          <w:rFonts w:hint="eastAsia" w:hAnsi="Times New Roman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总则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hAnsi="Times New Roman" w:eastAsia="仿宋" w:cs="Times New Roman"/>
          <w:spacing w:val="-6"/>
          <w:kern w:val="2"/>
          <w:sz w:val="32"/>
          <w:szCs w:val="32"/>
          <w:lang w:val="en-US" w:eastAsia="zh-CN" w:bidi="ar-SA"/>
        </w:rPr>
      </w:pPr>
      <w:bookmarkStart w:id="21" w:name="_Toc24367"/>
      <w:bookmarkStart w:id="22" w:name="_Toc5668"/>
      <w:bookmarkStart w:id="23" w:name="_Toc20644"/>
      <w:bookmarkStart w:id="24" w:name="_Toc13698"/>
      <w:bookmarkStart w:id="25" w:name="_Toc11034"/>
      <w:bookmarkStart w:id="26" w:name="_Toc1788"/>
      <w:bookmarkStart w:id="27" w:name="_Toc31886"/>
      <w:bookmarkStart w:id="28" w:name="_Toc12994"/>
      <w:bookmarkStart w:id="29" w:name="_Toc10439"/>
      <w:bookmarkStart w:id="30" w:name="_Toc14848"/>
      <w:bookmarkStart w:id="31" w:name="_Toc30666"/>
      <w:bookmarkStart w:id="32" w:name="_Toc7923"/>
      <w:bookmarkStart w:id="33" w:name="_Toc30744"/>
      <w:bookmarkStart w:id="34" w:name="_Toc16786"/>
      <w:bookmarkStart w:id="35" w:name="_Toc11880"/>
      <w:bookmarkStart w:id="36" w:name="_Toc10684"/>
      <w:bookmarkStart w:id="37" w:name="_Toc19713"/>
      <w:bookmarkStart w:id="38" w:name="_Toc22776"/>
      <w:r>
        <w:rPr>
          <w:rFonts w:hint="eastAsia" w:hAnsi="Times New Roman" w:eastAsia="仿宋" w:cs="Times New Roman"/>
          <w:spacing w:val="-6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" w:cs="Times New Roman"/>
          <w:spacing w:val="-6"/>
          <w:kern w:val="2"/>
          <w:sz w:val="32"/>
          <w:szCs w:val="32"/>
          <w:lang w:val="en-US" w:eastAsia="zh-CN" w:bidi="ar-SA"/>
        </w:rPr>
        <w:t>.1</w:t>
      </w:r>
      <w:r>
        <w:rPr>
          <w:rFonts w:hint="eastAsia" w:hAnsi="Times New Roman" w:eastAsia="仿宋" w:cs="Times New Roman"/>
          <w:spacing w:val="-6"/>
          <w:kern w:val="2"/>
          <w:sz w:val="32"/>
          <w:szCs w:val="32"/>
          <w:lang w:val="en-US" w:eastAsia="zh-CN" w:bidi="ar-SA"/>
        </w:rPr>
        <w:t xml:space="preserve">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int="eastAsia" w:hAnsi="Times New Roman" w:eastAsia="仿宋"/>
        </w:rPr>
        <w:t>为了全面推进城乡融合发展，实现城乡基本公共服务均等化，满足城乡居民日益提高的物质和精神文化需求，确保城乡公共服务设施配置更加科学、均衡、完善，进一步改善民生，促进社会和谐，建设宜居城乡社区，提高国土空间规划编制和管理的标准化、规范化水平，依据国家及自治区相关标准、规范，结合我区实际和发展需要，</w:t>
      </w:r>
      <w:r>
        <w:rPr>
          <w:rFonts w:hint="eastAsia" w:hAnsi="Times New Roman" w:eastAsia="仿宋"/>
          <w:lang w:eastAsia="zh-CN"/>
        </w:rPr>
        <w:t>制定本</w:t>
      </w:r>
      <w:r>
        <w:rPr>
          <w:rFonts w:hint="eastAsia" w:hAnsi="Times New Roman" w:eastAsia="仿宋"/>
        </w:rPr>
        <w:t>指引</w:t>
      </w:r>
      <w:r>
        <w:rPr>
          <w:rFonts w:hint="eastAsia" w:hAnsi="Times New Roman" w:eastAsia="仿宋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hAnsi="Times New Roman" w:eastAsia="仿宋" w:cs="Times New Roman"/>
          <w:spacing w:val="-6"/>
          <w:kern w:val="2"/>
          <w:sz w:val="32"/>
          <w:szCs w:val="32"/>
          <w:lang w:val="en-US" w:eastAsia="zh-CN" w:bidi="ar-SA"/>
        </w:rPr>
        <w:t>1.2</w:t>
      </w:r>
      <w:r>
        <w:rPr>
          <w:rFonts w:hint="eastAsia" w:ascii="仿宋" w:hAnsi="仿宋" w:eastAsia="仿宋" w:cs="仿宋"/>
          <w:sz w:val="32"/>
        </w:rPr>
        <w:t>本指引适用于</w:t>
      </w:r>
      <w:r>
        <w:rPr>
          <w:rFonts w:hint="eastAsia" w:ascii="仿宋" w:hAnsi="仿宋" w:eastAsia="仿宋" w:cs="仿宋"/>
          <w:sz w:val="32"/>
          <w:lang w:val="en-US" w:eastAsia="zh-CN"/>
        </w:rPr>
        <w:t>我区</w:t>
      </w:r>
      <w:r>
        <w:rPr>
          <w:rFonts w:hint="eastAsia" w:ascii="仿宋" w:hAnsi="仿宋" w:eastAsia="仿宋" w:cs="仿宋"/>
          <w:sz w:val="32"/>
        </w:rPr>
        <w:t>城镇社区和乡村社区公共服务设施的规划、设计、建设和管理。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ascii="仿宋" w:hAnsi="仿宋" w:eastAsia="仿宋" w:cs="仿宋"/>
          <w:sz w:val="32"/>
        </w:rPr>
      </w:pPr>
      <w:bookmarkStart w:id="39" w:name="_Toc13918"/>
      <w:r>
        <w:rPr>
          <w:rFonts w:hint="default" w:ascii="Times New Roman" w:hAnsi="Times New Roman" w:eastAsia="FZSJ-KAITGBTTOT" w:cs="Times New Roman"/>
          <w:spacing w:val="-6"/>
          <w:kern w:val="2"/>
          <w:sz w:val="32"/>
          <w:szCs w:val="32"/>
          <w:lang w:val="en-US" w:eastAsia="zh-CN" w:bidi="ar-SA"/>
        </w:rPr>
        <w:t>1.</w:t>
      </w:r>
      <w:bookmarkEnd w:id="39"/>
      <w:bookmarkStart w:id="40" w:name="_Toc28818"/>
      <w:bookmarkStart w:id="41" w:name="_Toc4406"/>
      <w:bookmarkStart w:id="42" w:name="_Toc9147"/>
      <w:bookmarkStart w:id="43" w:name="_Toc20947"/>
      <w:bookmarkStart w:id="44" w:name="_Toc28258"/>
      <w:bookmarkStart w:id="45" w:name="_Toc12766"/>
      <w:bookmarkStart w:id="46" w:name="_Toc9859"/>
      <w:bookmarkStart w:id="47" w:name="_Toc17744"/>
      <w:bookmarkStart w:id="48" w:name="_Toc5073"/>
      <w:r>
        <w:rPr>
          <w:rFonts w:hint="eastAsia" w:hAnsi="Times New Roman" w:cs="Times New Roman"/>
          <w:spacing w:val="-6"/>
          <w:kern w:val="2"/>
          <w:sz w:val="32"/>
          <w:szCs w:val="32"/>
          <w:lang w:val="en-US" w:eastAsia="zh-CN" w:bidi="ar-SA"/>
        </w:rPr>
        <w:t xml:space="preserve">3 </w:t>
      </w:r>
      <w:r>
        <w:rPr>
          <w:rFonts w:hint="eastAsia" w:ascii="仿宋" w:hAnsi="仿宋" w:eastAsia="仿宋" w:cs="仿宋"/>
          <w:sz w:val="32"/>
        </w:rPr>
        <w:t>城乡社区公共服务设施的配置应</w:t>
      </w:r>
      <w:r>
        <w:rPr>
          <w:rFonts w:hint="eastAsia" w:ascii="仿宋" w:hAnsi="仿宋" w:eastAsia="仿宋" w:cs="仿宋"/>
          <w:sz w:val="32"/>
          <w:lang w:val="en-US" w:eastAsia="zh-CN"/>
        </w:rPr>
        <w:t>遵循</w:t>
      </w:r>
      <w:r>
        <w:rPr>
          <w:rFonts w:hint="eastAsia" w:ascii="仿宋" w:hAnsi="仿宋" w:eastAsia="仿宋" w:cs="仿宋"/>
          <w:sz w:val="32"/>
        </w:rPr>
        <w:t>以人为本、科学系统、安全可靠、因地制宜、节约集约、资源共享的原则。</w:t>
      </w:r>
    </w:p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ascii="仿宋" w:hAnsi="仿宋" w:eastAsia="仿宋" w:cs="仿宋"/>
          <w:sz w:val="32"/>
        </w:rPr>
      </w:pPr>
      <w:bookmarkStart w:id="49" w:name="_Toc30144"/>
      <w:bookmarkStart w:id="50" w:name="_Toc32642"/>
      <w:bookmarkStart w:id="51" w:name="_Toc11559"/>
      <w:bookmarkStart w:id="52" w:name="_Toc18787"/>
      <w:bookmarkStart w:id="53" w:name="_Toc24099"/>
      <w:r>
        <w:rPr>
          <w:rFonts w:hint="default" w:ascii="Times New Roman" w:hAnsi="Times New Roman" w:eastAsia="FZSJ-KAITGBTTOT" w:cs="Times New Roman"/>
          <w:spacing w:val="-6"/>
          <w:kern w:val="2"/>
          <w:sz w:val="32"/>
          <w:szCs w:val="32"/>
          <w:lang w:val="en-US" w:eastAsia="zh-CN" w:bidi="ar-SA"/>
        </w:rPr>
        <w:t>1.</w:t>
      </w:r>
      <w:bookmarkEnd w:id="49"/>
      <w:r>
        <w:rPr>
          <w:rFonts w:hint="eastAsia" w:hAnsi="Times New Roman" w:cs="Times New Roman"/>
          <w:spacing w:val="-6"/>
          <w:kern w:val="2"/>
          <w:sz w:val="32"/>
          <w:szCs w:val="32"/>
          <w:lang w:val="en-US" w:eastAsia="zh-CN" w:bidi="ar-SA"/>
        </w:rPr>
        <w:t xml:space="preserve">4 </w:t>
      </w:r>
      <w:r>
        <w:rPr>
          <w:rFonts w:hint="eastAsia" w:ascii="仿宋" w:hAnsi="仿宋" w:eastAsia="仿宋" w:cs="仿宋"/>
          <w:sz w:val="32"/>
        </w:rPr>
        <w:t>本指引中涉及公共服务设施用地的内容或规定为指导性要求。在城乡社区进行规划编制和管理除参照本指引外，应符合国家、自治区的有关法律法规及其强制性标准的规定。本指引随着我区经济社会的发展和城乡规划建设的需要，可适时进行调整、补充和完善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ascii="仿宋" w:hAnsi="仿宋" w:eastAsia="仿宋" w:cs="仿宋"/>
          <w:sz w:val="32"/>
        </w:rPr>
      </w:pPr>
      <w:bookmarkStart w:id="54" w:name="_Toc24535"/>
      <w:r>
        <w:rPr>
          <w:rFonts w:hint="default" w:ascii="Times New Roman" w:hAnsi="Times New Roman" w:eastAsia="FZSJ-KAITGBTTOT" w:cs="Times New Roman"/>
          <w:spacing w:val="-6"/>
          <w:kern w:val="2"/>
          <w:sz w:val="32"/>
          <w:szCs w:val="32"/>
          <w:lang w:val="en-US" w:eastAsia="zh-CN" w:bidi="ar-SA"/>
        </w:rPr>
        <w:t>1.</w:t>
      </w:r>
      <w:bookmarkEnd w:id="54"/>
      <w:r>
        <w:rPr>
          <w:rFonts w:hint="eastAsia" w:hAnsi="Times New Roman" w:cs="Times New Roman"/>
          <w:spacing w:val="-6"/>
          <w:kern w:val="2"/>
          <w:sz w:val="32"/>
          <w:szCs w:val="32"/>
          <w:lang w:val="en-US" w:eastAsia="zh-CN" w:bidi="ar-SA"/>
        </w:rPr>
        <w:t xml:space="preserve">5 </w:t>
      </w:r>
      <w:r>
        <w:rPr>
          <w:rFonts w:hint="eastAsia" w:ascii="仿宋" w:hAnsi="仿宋" w:eastAsia="仿宋" w:cs="仿宋"/>
          <w:sz w:val="32"/>
        </w:rPr>
        <w:t>在保障公共安全的前提下，尊重历史、因地制宜，城市更新涉及公共服务设施更新改造无法达到现行标准和规范的，以不低于现状条件为底线进行更新。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br w:type="page"/>
      </w:r>
    </w:p>
    <w:bookmarkEnd w:id="50"/>
    <w:bookmarkEnd w:id="51"/>
    <w:bookmarkEnd w:id="52"/>
    <w:bookmarkEnd w:id="53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="292" w:afterLines="50"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FZHei-B01" w:cs="Times New Roman"/>
          <w:kern w:val="2"/>
          <w:sz w:val="32"/>
          <w:szCs w:val="32"/>
        </w:rPr>
      </w:pPr>
      <w:bookmarkStart w:id="55" w:name="_Toc30539"/>
      <w:bookmarkStart w:id="56" w:name="_Toc12244"/>
      <w:bookmarkStart w:id="57" w:name="_Toc2373"/>
      <w:bookmarkStart w:id="58" w:name="_Toc12669"/>
      <w:bookmarkStart w:id="59" w:name="_Toc26836"/>
      <w:bookmarkStart w:id="60" w:name="_Toc3002"/>
      <w:bookmarkStart w:id="61" w:name="_Toc16750"/>
      <w:bookmarkStart w:id="62" w:name="_Toc31211"/>
      <w:bookmarkStart w:id="63" w:name="_Toc27939"/>
      <w:bookmarkStart w:id="64" w:name="_Toc9078"/>
      <w:bookmarkStart w:id="65" w:name="_Toc10812"/>
      <w:bookmarkStart w:id="66" w:name="_Toc5045"/>
      <w:bookmarkStart w:id="67" w:name="_Toc27836"/>
      <w:r>
        <w:rPr>
          <w:rFonts w:hint="default" w:ascii="Times New Roman" w:hAnsi="Times New Roman" w:eastAsia="FZHei-B01" w:cs="Times New Roman"/>
          <w:kern w:val="2"/>
          <w:sz w:val="32"/>
          <w:szCs w:val="32"/>
        </w:rPr>
        <w:t>2</w:t>
      </w:r>
      <w:r>
        <w:rPr>
          <w:rFonts w:hint="eastAsia" w:hAnsi="Times New Roman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FZHei-B01" w:cs="Times New Roman"/>
          <w:kern w:val="2"/>
          <w:sz w:val="32"/>
          <w:szCs w:val="32"/>
        </w:rPr>
        <w:t>术语</w:t>
      </w:r>
      <w:bookmarkEnd w:id="55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68" w:name="_Toc20574"/>
      <w:bookmarkStart w:id="69" w:name="_Toc29682"/>
      <w:bookmarkStart w:id="70" w:name="_Toc14174"/>
      <w:bookmarkStart w:id="71" w:name="_Toc28090"/>
      <w:bookmarkStart w:id="72" w:name="_Toc20309"/>
      <w:bookmarkStart w:id="73" w:name="_Toc17880"/>
      <w:bookmarkStart w:id="74" w:name="_Toc8989"/>
      <w:bookmarkStart w:id="75" w:name="_Toc20473"/>
      <w:bookmarkStart w:id="76" w:name="_Toc25395"/>
      <w:bookmarkStart w:id="77" w:name="_Toc27384"/>
      <w:r>
        <w:rPr>
          <w:rFonts w:hint="eastAsia"/>
        </w:rPr>
        <w:t>社区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聚居在一定地域范围内的人们所组成的</w:t>
      </w:r>
      <w:r>
        <w:rPr>
          <w:rFonts w:hint="eastAsia" w:ascii="仿宋" w:hAnsi="仿宋" w:eastAsia="仿宋" w:cs="仿宋"/>
          <w:sz w:val="32"/>
          <w:lang w:eastAsia="zh-CN"/>
        </w:rPr>
        <w:t>社会</w:t>
      </w:r>
      <w:r>
        <w:rPr>
          <w:rFonts w:hint="eastAsia" w:ascii="仿宋" w:hAnsi="仿宋" w:eastAsia="仿宋" w:cs="仿宋"/>
          <w:sz w:val="32"/>
          <w:lang w:val="en-US" w:eastAsia="zh-CN"/>
        </w:rPr>
        <w:t>生活</w:t>
      </w:r>
      <w:r>
        <w:rPr>
          <w:rFonts w:hint="eastAsia" w:ascii="仿宋" w:hAnsi="仿宋" w:eastAsia="仿宋" w:cs="仿宋"/>
          <w:sz w:val="32"/>
          <w:lang w:eastAsia="zh-CN"/>
        </w:rPr>
        <w:t>共同体</w:t>
      </w:r>
      <w:r>
        <w:rPr>
          <w:rFonts w:hint="eastAsia" w:ascii="仿宋" w:hAnsi="仿宋" w:eastAsia="仿宋" w:cs="仿宋"/>
          <w:sz w:val="32"/>
        </w:rPr>
        <w:t>，是社会治理的基本单元。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78" w:name="_Toc22543"/>
      <w:bookmarkStart w:id="79" w:name="_Toc30727"/>
      <w:bookmarkStart w:id="80" w:name="_Toc29909"/>
      <w:bookmarkStart w:id="81" w:name="_Toc23098"/>
      <w:bookmarkStart w:id="82" w:name="_Toc1036"/>
      <w:bookmarkStart w:id="83" w:name="_Toc23422"/>
      <w:bookmarkStart w:id="84" w:name="_Toc13390"/>
      <w:bookmarkStart w:id="85" w:name="_Toc27273"/>
      <w:bookmarkStart w:id="86" w:name="_Toc24210"/>
      <w:r>
        <w:rPr>
          <w:rFonts w:hint="eastAsia"/>
        </w:rPr>
        <w:t>城镇社区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聚居在城市、县城和建制镇范围内的人们所组成的</w:t>
      </w:r>
      <w:r>
        <w:rPr>
          <w:rFonts w:hint="eastAsia" w:ascii="仿宋" w:hAnsi="仿宋" w:eastAsia="仿宋" w:cs="仿宋"/>
          <w:sz w:val="32"/>
          <w:lang w:eastAsia="zh-CN"/>
        </w:rPr>
        <w:t>社会</w:t>
      </w:r>
      <w:r>
        <w:rPr>
          <w:rFonts w:hint="eastAsia" w:ascii="仿宋" w:hAnsi="仿宋" w:eastAsia="仿宋" w:cs="仿宋"/>
          <w:sz w:val="32"/>
          <w:lang w:val="en-US" w:eastAsia="zh-CN"/>
        </w:rPr>
        <w:t>生活</w:t>
      </w:r>
      <w:r>
        <w:rPr>
          <w:rFonts w:hint="eastAsia" w:ascii="仿宋" w:hAnsi="仿宋" w:eastAsia="仿宋" w:cs="仿宋"/>
          <w:sz w:val="32"/>
          <w:lang w:eastAsia="zh-CN"/>
        </w:rPr>
        <w:t>共同体</w:t>
      </w:r>
      <w:r>
        <w:rPr>
          <w:rFonts w:hint="eastAsia" w:ascii="仿宋" w:hAnsi="仿宋" w:eastAsia="仿宋" w:cs="仿宋"/>
          <w:sz w:val="32"/>
        </w:rPr>
        <w:t>，是城市、县城和建制镇社会治理的基本单元。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87" w:name="_Toc7475"/>
      <w:bookmarkStart w:id="88" w:name="_Toc4280"/>
      <w:bookmarkStart w:id="89" w:name="_Toc7209"/>
      <w:bookmarkStart w:id="90" w:name="_Toc31075"/>
      <w:bookmarkStart w:id="91" w:name="_Toc21189"/>
      <w:bookmarkStart w:id="92" w:name="_Toc10464"/>
      <w:bookmarkStart w:id="93" w:name="_Toc21698"/>
      <w:bookmarkStart w:id="94" w:name="_Toc12214"/>
      <w:bookmarkStart w:id="95" w:name="_Toc17955"/>
      <w:r>
        <w:rPr>
          <w:rFonts w:hint="eastAsia"/>
          <w:lang w:val="en-US" w:eastAsia="zh-CN"/>
        </w:rPr>
        <w:t>乡</w:t>
      </w:r>
      <w:r>
        <w:rPr>
          <w:rFonts w:hint="eastAsia"/>
        </w:rPr>
        <w:t>村社区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聚居在乡镇、行政村范围内的人们所组成的</w:t>
      </w:r>
      <w:r>
        <w:rPr>
          <w:rFonts w:hint="eastAsia" w:ascii="仿宋" w:hAnsi="仿宋" w:eastAsia="仿宋" w:cs="仿宋"/>
          <w:sz w:val="32"/>
          <w:lang w:eastAsia="zh-CN"/>
        </w:rPr>
        <w:t>社会</w:t>
      </w:r>
      <w:r>
        <w:rPr>
          <w:rFonts w:hint="eastAsia" w:ascii="仿宋" w:hAnsi="仿宋" w:eastAsia="仿宋" w:cs="仿宋"/>
          <w:sz w:val="32"/>
          <w:lang w:val="en-US" w:eastAsia="zh-CN"/>
        </w:rPr>
        <w:t>生活</w:t>
      </w:r>
      <w:r>
        <w:rPr>
          <w:rFonts w:hint="eastAsia" w:ascii="仿宋" w:hAnsi="仿宋" w:eastAsia="仿宋" w:cs="仿宋"/>
          <w:sz w:val="32"/>
          <w:lang w:eastAsia="zh-CN"/>
        </w:rPr>
        <w:t>共同体</w:t>
      </w:r>
      <w:r>
        <w:rPr>
          <w:rFonts w:hint="eastAsia" w:ascii="仿宋" w:hAnsi="仿宋" w:eastAsia="仿宋" w:cs="仿宋"/>
          <w:sz w:val="32"/>
        </w:rPr>
        <w:t>，是乡镇、行政村社会治理的基本单元。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96" w:name="_Toc717"/>
      <w:bookmarkStart w:id="97" w:name="_Toc30171"/>
      <w:bookmarkStart w:id="98" w:name="_Toc27620"/>
      <w:bookmarkStart w:id="99" w:name="_Toc10570"/>
      <w:bookmarkStart w:id="100" w:name="_Toc403"/>
      <w:bookmarkStart w:id="101" w:name="_Toc22175"/>
      <w:bookmarkStart w:id="102" w:name="_Toc26293"/>
      <w:bookmarkStart w:id="103" w:name="_Toc15723"/>
      <w:bookmarkStart w:id="104" w:name="_Toc27971"/>
      <w:bookmarkStart w:id="105" w:name="_Toc28551"/>
      <w:r>
        <w:rPr>
          <w:rFonts w:hint="eastAsia"/>
        </w:rPr>
        <w:t>社区生活圈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在日常步行可达的范围内，构建满足城乡居民全生命周期需求的基本单元，集“宜业、宜居、宜游、宜养、宜学”多功能于一体，引领未来趋势，倡导健康低碳的美好生活方式。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106" w:name="_Toc30987"/>
      <w:bookmarkStart w:id="107" w:name="_Toc24597"/>
      <w:bookmarkStart w:id="108" w:name="_Toc16538"/>
      <w:bookmarkStart w:id="109" w:name="_Toc19230"/>
      <w:bookmarkStart w:id="110" w:name="_Toc30634"/>
      <w:bookmarkStart w:id="111" w:name="_Toc21687"/>
      <w:bookmarkStart w:id="112" w:name="_Toc5471"/>
      <w:r>
        <w:rPr>
          <w:rFonts w:hint="eastAsia"/>
        </w:rPr>
        <w:t>15分钟生活圈</w:t>
      </w:r>
      <w:bookmarkEnd w:id="106"/>
      <w:bookmarkEnd w:id="107"/>
      <w:bookmarkEnd w:id="108"/>
      <w:bookmarkEnd w:id="109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以居民步行</w:t>
      </w:r>
      <w:r>
        <w:rPr>
          <w:rFonts w:hint="eastAsia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</w:rPr>
        <w:t>分钟可满足其物质与生活文化需求为原则划分的生活圈范围；一般由主干路或用地边界线所围合，</w:t>
      </w:r>
      <w:r>
        <w:rPr>
          <w:rFonts w:hint="eastAsia" w:ascii="仿宋" w:hAnsi="仿宋" w:eastAsia="仿宋" w:cs="仿宋"/>
          <w:sz w:val="32"/>
          <w:lang w:val="en-US" w:eastAsia="zh-CN"/>
        </w:rPr>
        <w:t>居住人口规模为</w:t>
      </w:r>
      <w:r>
        <w:rPr>
          <w:rFonts w:hint="eastAsia"/>
          <w:lang w:val="en-US" w:eastAsia="zh-CN"/>
        </w:rPr>
        <w:t>50000～100000人（约17000套～32000套住宅），</w:t>
      </w:r>
      <w:r>
        <w:rPr>
          <w:rFonts w:hint="eastAsia" w:ascii="仿宋" w:hAnsi="仿宋" w:eastAsia="仿宋" w:cs="仿宋"/>
          <w:sz w:val="32"/>
        </w:rPr>
        <w:t>配套设施完善的地区。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113" w:name="_Toc12897"/>
      <w:r>
        <w:rPr>
          <w:rFonts w:hint="eastAsia"/>
        </w:rPr>
        <w:t>5</w:t>
      </w:r>
      <w:r>
        <w:rPr>
          <w:rFonts w:hint="eastAsia"/>
          <w:lang w:val="en-US" w:eastAsia="zh-CN"/>
        </w:rPr>
        <w:t>～</w:t>
      </w:r>
      <w:r>
        <w:rPr>
          <w:rFonts w:hint="eastAsia"/>
        </w:rPr>
        <w:t>10分钟生活圈</w:t>
      </w:r>
      <w:bookmarkEnd w:id="110"/>
      <w:bookmarkEnd w:id="111"/>
      <w:bookmarkEnd w:id="112"/>
      <w:bookmarkEnd w:id="113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以居民步行</w:t>
      </w:r>
      <w:r>
        <w:rPr>
          <w:rFonts w:hint="eastAsia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5～10</w:t>
      </w:r>
      <w:r>
        <w:rPr>
          <w:rFonts w:hint="eastAsia" w:ascii="仿宋" w:hAnsi="仿宋" w:eastAsia="仿宋" w:cs="仿宋"/>
          <w:sz w:val="32"/>
        </w:rPr>
        <w:t>分钟可满足其基本物质与生活文化需求为原则划分的生活圈范围；一般由次干路、支路或用地边界线所围合，</w:t>
      </w:r>
      <w:r>
        <w:rPr>
          <w:rFonts w:hint="eastAsia" w:ascii="仿宋" w:hAnsi="仿宋" w:eastAsia="仿宋" w:cs="仿宋"/>
          <w:sz w:val="32"/>
          <w:lang w:val="en-US" w:eastAsia="zh-CN"/>
        </w:rPr>
        <w:t>居住人口规模为</w:t>
      </w:r>
      <w:r>
        <w:rPr>
          <w:rFonts w:hint="eastAsia"/>
          <w:lang w:val="en-US" w:eastAsia="zh-CN"/>
        </w:rPr>
        <w:t>5000～25000人（约1500套～8000套住宅）</w:t>
      </w:r>
      <w:r>
        <w:rPr>
          <w:rFonts w:hint="eastAsia" w:ascii="仿宋" w:hAnsi="仿宋" w:eastAsia="仿宋" w:cs="仿宋"/>
          <w:sz w:val="32"/>
        </w:rPr>
        <w:t>配建</w:t>
      </w:r>
      <w:r>
        <w:rPr>
          <w:rFonts w:hint="eastAsia" w:ascii="仿宋" w:hAnsi="仿宋" w:eastAsia="仿宋" w:cs="仿宋"/>
          <w:sz w:val="32"/>
          <w:lang w:val="en-US" w:eastAsia="zh-CN"/>
        </w:rPr>
        <w:t>社区</w:t>
      </w:r>
      <w:r>
        <w:rPr>
          <w:rFonts w:hint="eastAsia" w:ascii="仿宋" w:hAnsi="仿宋" w:eastAsia="仿宋" w:cs="仿宋"/>
          <w:sz w:val="32"/>
        </w:rPr>
        <w:t>服务设施的地区。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30" w:firstLineChars="200"/>
        <w:textAlignment w:val="auto"/>
        <w:rPr>
          <w:rFonts w:hint="eastAsia"/>
        </w:rPr>
      </w:pPr>
      <w:bookmarkStart w:id="114" w:name="_Toc8425"/>
      <w:bookmarkStart w:id="115" w:name="_Toc20"/>
      <w:bookmarkStart w:id="116" w:name="_Toc8081"/>
      <w:bookmarkStart w:id="117" w:name="_Toc25298"/>
      <w:bookmarkStart w:id="118" w:name="_Toc8366"/>
      <w:bookmarkStart w:id="119" w:name="_Toc10723"/>
      <w:bookmarkStart w:id="120" w:name="_Toc32038"/>
      <w:bookmarkStart w:id="121" w:name="_Toc9236"/>
      <w:bookmarkStart w:id="122" w:name="_Toc28480"/>
      <w:bookmarkStart w:id="123" w:name="_Toc13884"/>
      <w:r>
        <w:rPr>
          <w:rFonts w:hint="eastAsia"/>
        </w:rPr>
        <w:t>社区公共服务设施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社区公共服务设施是指与居住人口规模相对应配建的，满足居住区居民或农村村民物质与文化生活需要，为其提供公共服务的设施总称。本规定中的公共服务设施包括</w:t>
      </w:r>
      <w:r>
        <w:rPr>
          <w:rFonts w:hint="eastAsia" w:ascii="仿宋" w:hAnsi="仿宋" w:eastAsia="仿宋" w:cs="仿宋"/>
          <w:sz w:val="32"/>
          <w:lang w:val="en-US" w:eastAsia="zh-CN"/>
        </w:rPr>
        <w:t>城镇社区</w:t>
      </w:r>
      <w:r>
        <w:rPr>
          <w:rFonts w:hint="eastAsia" w:ascii="仿宋" w:hAnsi="仿宋" w:eastAsia="仿宋" w:cs="仿宋"/>
          <w:sz w:val="32"/>
        </w:rPr>
        <w:t>和</w:t>
      </w:r>
      <w:r>
        <w:rPr>
          <w:rFonts w:hint="eastAsia" w:ascii="仿宋" w:hAnsi="仿宋" w:eastAsia="仿宋" w:cs="仿宋"/>
          <w:sz w:val="32"/>
          <w:lang w:val="en-US" w:eastAsia="zh-CN"/>
        </w:rPr>
        <w:t>乡村社区</w:t>
      </w:r>
      <w:r>
        <w:rPr>
          <w:rFonts w:hint="eastAsia" w:ascii="仿宋" w:hAnsi="仿宋" w:eastAsia="仿宋" w:cs="仿宋"/>
          <w:sz w:val="32"/>
        </w:rPr>
        <w:t>公共服务设施，不包括城市、县（区）级公共服务设施。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br w:type="page"/>
      </w:r>
    </w:p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="292" w:afterLines="50" w:line="560" w:lineRule="exact"/>
        <w:ind w:left="0" w:leftChars="0" w:firstLine="654" w:firstLineChars="200"/>
        <w:jc w:val="both"/>
        <w:textAlignment w:val="auto"/>
        <w:rPr>
          <w:rFonts w:hint="eastAsia" w:ascii="Times New Roman" w:hAnsi="Times New Roman" w:eastAsia="FZHei-B01" w:cs="Times New Roman"/>
          <w:kern w:val="2"/>
          <w:sz w:val="32"/>
          <w:szCs w:val="32"/>
        </w:rPr>
      </w:pPr>
      <w:bookmarkStart w:id="124" w:name="_Toc3529"/>
      <w:r>
        <w:rPr>
          <w:rFonts w:hint="default" w:ascii="Times New Roman" w:hAnsi="Times New Roman" w:eastAsia="FZHei-B01" w:cs="Times New Roman"/>
          <w:kern w:val="2"/>
          <w:sz w:val="32"/>
          <w:szCs w:val="32"/>
        </w:rPr>
        <w:t>3</w:t>
      </w:r>
      <w:r>
        <w:rPr>
          <w:rFonts w:hint="eastAsia" w:hAnsi="Times New Roman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FZHei-B01" w:cs="Times New Roman"/>
          <w:kern w:val="2"/>
          <w:sz w:val="32"/>
          <w:szCs w:val="32"/>
        </w:rPr>
        <w:t>城镇社区</w:t>
      </w:r>
      <w:bookmarkEnd w:id="124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/>
        </w:rPr>
      </w:pPr>
      <w:bookmarkStart w:id="125" w:name="_Toc1464"/>
      <w:bookmarkStart w:id="126" w:name="_Toc31224"/>
      <w:bookmarkStart w:id="127" w:name="_Toc3558"/>
      <w:bookmarkStart w:id="128" w:name="_Toc17709"/>
      <w:bookmarkStart w:id="129" w:name="_Toc19814"/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3.1</w:t>
      </w:r>
      <w:r>
        <w:rPr>
          <w:rFonts w:hint="eastAsia"/>
          <w:lang w:eastAsia="zh-CN"/>
        </w:rPr>
        <w:t>配置</w:t>
      </w:r>
      <w:r>
        <w:rPr>
          <w:rFonts w:hint="eastAsia"/>
        </w:rPr>
        <w:t>要求</w:t>
      </w:r>
      <w:bookmarkEnd w:id="125"/>
      <w:bookmarkEnd w:id="126"/>
      <w:bookmarkEnd w:id="127"/>
      <w:bookmarkEnd w:id="128"/>
      <w:bookmarkEnd w:id="129"/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ind w:firstLine="630" w:firstLineChars="200"/>
        <w:textAlignment w:val="auto"/>
        <w:rPr>
          <w:rFonts w:hint="eastAsia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</w:pPr>
      <w:bookmarkStart w:id="130" w:name="_Toc27222"/>
      <w:r>
        <w:rPr>
          <w:rFonts w:hint="eastAsia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 xml:space="preserve">3.1.1 </w:t>
      </w:r>
      <w:bookmarkEnd w:id="130"/>
      <w:r>
        <w:rPr>
          <w:rFonts w:hint="eastAsia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城镇社区公共服务设施分为15分钟社区生活圈公共服务设施、5～10分钟社区生活圈公共服务设施两个层级。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ind w:firstLine="630" w:firstLineChars="200"/>
        <w:textAlignment w:val="auto"/>
        <w:rPr>
          <w:rFonts w:hint="eastAsia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3.1.2 15分钟社区生活圈公共服务设施分为七大类16项，其中行政管理服务设施4项、文化设施1项、教育设施1项、体育设施2项、医疗卫生设施1项、社会福利设施2项、其他设施5项。5～10分钟社区生活圈公共服务设施分为七大类13项，包括行政管理服务设施1项、文化设施1项、教育设施3项、体育设施3项、医疗卫生设施1项、社会福利设施1项、其他设施3项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表3.1 城镇社区公共服务设施分级分类分项表</w:t>
      </w:r>
    </w:p>
    <w:tbl>
      <w:tblPr>
        <w:tblStyle w:val="14"/>
        <w:tblW w:w="51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1005"/>
        <w:gridCol w:w="2729"/>
        <w:gridCol w:w="1109"/>
        <w:gridCol w:w="30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bookmarkStart w:id="131" w:name="OLE_LINK2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分类</w:t>
            </w:r>
            <w:bookmarkEnd w:id="13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分级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分级</w:t>
            </w:r>
          </w:p>
        </w:tc>
        <w:tc>
          <w:tcPr>
            <w:tcW w:w="20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15分钟社区生活圈</w:t>
            </w:r>
          </w:p>
        </w:tc>
        <w:tc>
          <w:tcPr>
            <w:tcW w:w="220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  <w:t>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10分钟社区生活圈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设施数量</w:t>
            </w:r>
          </w:p>
        </w:tc>
        <w:tc>
          <w:tcPr>
            <w:tcW w:w="1464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设施名称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设施数量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设施名称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9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行政管理服务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社区服务中心、街道办事处、司法所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派出所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社区服务站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文化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文化活动中心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文化活动站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教育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初中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小学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幼儿园、托儿所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体育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体育场（馆）或全民健身中心、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大型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多功能运动场地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中型多功能运动场地、小型多功能运动场地、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综合健身或运动场地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医疗卫生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街道社区卫生服务中心（社区医院）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社会福利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养老院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老年养护院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老年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日间照料中心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其他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开闭所、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移动通信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基站、热交换站、环卫工人休息处、公交首末站</w:t>
            </w: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生活垃圾收集站、公共厕所、公交车站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合计（项）</w:t>
            </w:r>
          </w:p>
        </w:tc>
        <w:tc>
          <w:tcPr>
            <w:tcW w:w="5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ind w:firstLine="654" w:firstLineChars="200"/>
        <w:textAlignment w:val="auto"/>
        <w:rPr>
          <w:rFonts w:hint="eastAsia" w:ascii="仿宋" w:hAnsi="仿宋" w:eastAsia="仿宋" w:cs="仿宋"/>
          <w:sz w:val="32"/>
        </w:rPr>
      </w:pPr>
      <w:bookmarkStart w:id="132" w:name="_Toc23212"/>
      <w:bookmarkStart w:id="133" w:name="_Toc9612"/>
      <w:bookmarkStart w:id="134" w:name="_Toc26919"/>
      <w:bookmarkStart w:id="135" w:name="_Toc10486"/>
      <w:bookmarkStart w:id="136" w:name="_Toc17455"/>
      <w:bookmarkStart w:id="137" w:name="_Toc4037"/>
      <w:bookmarkStart w:id="138" w:name="_Toc28213"/>
      <w:bookmarkStart w:id="139" w:name="_Toc16549"/>
      <w:bookmarkStart w:id="140" w:name="_Toc15346"/>
      <w:r>
        <w:rPr>
          <w:rFonts w:hint="eastAsia"/>
          <w:lang w:val="en-US" w:eastAsia="zh-CN"/>
        </w:rPr>
        <w:t xml:space="preserve">3.1.3 </w:t>
      </w:r>
      <w:bookmarkEnd w:id="132"/>
      <w:r>
        <w:rPr>
          <w:rFonts w:hint="eastAsia" w:ascii="仿宋" w:hAnsi="仿宋" w:eastAsia="仿宋" w:cs="仿宋"/>
          <w:sz w:val="32"/>
        </w:rPr>
        <w:t>公共服务设施的配置水平，应与城市化发展、居住人口规模相适应。各级公共服务设施的配建为非包含关系，上一级公共服务设施不能覆盖下一级配建的公共服务设施。</w:t>
      </w:r>
    </w:p>
    <w:bookmarkEnd w:id="133"/>
    <w:bookmarkEnd w:id="134"/>
    <w:bookmarkEnd w:id="135"/>
    <w:bookmarkEnd w:id="136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</w:pPr>
      <w:bookmarkStart w:id="141" w:name="_Toc25798"/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3.2</w:t>
      </w:r>
      <w:bookmarkEnd w:id="141"/>
      <w:r>
        <w:rPr>
          <w:rFonts w:hint="eastAsia"/>
          <w:lang w:eastAsia="zh-CN"/>
        </w:rPr>
        <w:t>配置标准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 w:val="0"/>
        <w:spacing w:beforeLines="0" w:line="560" w:lineRule="exact"/>
        <w:ind w:firstLine="630" w:firstLineChars="200"/>
        <w:textAlignment w:val="auto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/>
          <w:lang w:val="en-US" w:eastAsia="zh-CN"/>
        </w:rPr>
        <w:t>3.2.1</w:t>
      </w:r>
      <w:r>
        <w:rPr>
          <w:rFonts w:hint="eastAsia"/>
          <w:lang w:eastAsia="zh-CN"/>
        </w:rPr>
        <w:t>行政管理服务设施：</w:t>
      </w:r>
      <w:r>
        <w:rPr>
          <w:rFonts w:hint="eastAsia" w:ascii="仿宋" w:hAnsi="仿宋" w:eastAsia="仿宋" w:cs="仿宋"/>
          <w:sz w:val="32"/>
        </w:rPr>
        <w:t>15分钟生活圈</w:t>
      </w:r>
      <w:r>
        <w:rPr>
          <w:rFonts w:hint="eastAsia" w:ascii="仿宋" w:hAnsi="仿宋" w:eastAsia="仿宋" w:cs="仿宋"/>
          <w:sz w:val="32"/>
          <w:lang w:eastAsia="zh-CN"/>
        </w:rPr>
        <w:t>行政管理服务设施</w:t>
      </w:r>
      <w:r>
        <w:rPr>
          <w:rFonts w:hint="eastAsia" w:ascii="仿宋" w:hAnsi="仿宋" w:eastAsia="仿宋" w:cs="仿宋"/>
          <w:sz w:val="32"/>
        </w:rPr>
        <w:t>包括社区服务中心、街道办事处</w:t>
      </w:r>
      <w:r>
        <w:rPr>
          <w:rFonts w:hint="eastAsia" w:ascii="仿宋" w:hAnsi="仿宋" w:eastAsia="仿宋" w:cs="仿宋"/>
          <w:sz w:val="32"/>
          <w:lang w:eastAsia="zh-CN"/>
        </w:rPr>
        <w:t>、</w:t>
      </w:r>
      <w:r>
        <w:rPr>
          <w:rFonts w:hint="eastAsia" w:ascii="仿宋" w:hAnsi="仿宋" w:eastAsia="仿宋" w:cs="仿宋"/>
          <w:sz w:val="32"/>
        </w:rPr>
        <w:t>司法所</w:t>
      </w:r>
      <w:r>
        <w:rPr>
          <w:rFonts w:hint="eastAsia" w:ascii="仿宋" w:hAnsi="仿宋" w:eastAsia="仿宋" w:cs="仿宋"/>
          <w:sz w:val="32"/>
          <w:lang w:val="en-US" w:eastAsia="zh-CN"/>
        </w:rPr>
        <w:t>和派出所</w:t>
      </w:r>
      <w:r>
        <w:rPr>
          <w:rFonts w:hint="eastAsia" w:ascii="仿宋" w:hAnsi="仿宋" w:eastAsia="仿宋" w:cs="仿宋"/>
          <w:sz w:val="32"/>
        </w:rPr>
        <w:t>。5～10分钟生活圈</w:t>
      </w:r>
      <w:r>
        <w:rPr>
          <w:rFonts w:hint="eastAsia" w:ascii="仿宋" w:hAnsi="仿宋" w:eastAsia="仿宋" w:cs="仿宋"/>
          <w:sz w:val="32"/>
          <w:lang w:eastAsia="zh-CN"/>
        </w:rPr>
        <w:t>行政管理服务设施</w:t>
      </w:r>
      <w:r>
        <w:rPr>
          <w:rFonts w:hint="eastAsia" w:ascii="仿宋" w:hAnsi="仿宋" w:eastAsia="仿宋" w:cs="仿宋"/>
          <w:sz w:val="32"/>
        </w:rPr>
        <w:t>包括社区服务站。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表3.2的规定。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表3.2 行政管理服务设施配置表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08"/>
        <w:gridCol w:w="662"/>
        <w:gridCol w:w="1973"/>
        <w:gridCol w:w="1122"/>
        <w:gridCol w:w="1040"/>
        <w:gridCol w:w="3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302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335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行政管理服务</w:t>
            </w:r>
          </w:p>
        </w:tc>
        <w:tc>
          <w:tcPr>
            <w:tcW w:w="335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社区服务中心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700~1500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600~1200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（1）一般结合街道办事处、镇政府所辖区域设置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街道办事处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1000~2000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800~1500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（1）一般结合所辖区域设置，每个街道设置1处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司法所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法律事务援助、人民调解、服务保释、监外执行人员的社区矫正等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80~240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一般结合街道、镇所辖区域设置；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宜与街道办事处、镇政府或其他行政管理单位结合建设，应设置单独出入口。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派出所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（1）宜设置于辖区内位置适中、交通方便的地段；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（2）2.5-5万人宜设置一处；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（3）服务半径不宜大于800m。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社区服务站</w:t>
            </w:r>
          </w:p>
        </w:tc>
        <w:tc>
          <w:tcPr>
            <w:tcW w:w="10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含社区服务大厅、警务室、社区居委会办公室、居民活动用房、活动室、阅览室、残疾人康复室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600~1000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500~800</w:t>
            </w:r>
          </w:p>
        </w:tc>
        <w:tc>
          <w:tcPr>
            <w:tcW w:w="171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服务半径不宜大于300米</w:t>
            </w:r>
          </w:p>
        </w:tc>
      </w:tr>
      <w:bookmarkEnd w:id="137"/>
      <w:bookmarkEnd w:id="138"/>
      <w:bookmarkEnd w:id="139"/>
      <w:bookmarkEnd w:id="140"/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07"/>
        <w:textAlignment w:val="auto"/>
        <w:outlineLvl w:val="9"/>
        <w:rPr>
          <w:rFonts w:hint="eastAsia" w:ascii="仿宋" w:hAnsi="仿宋" w:eastAsia="仿宋" w:cs="仿宋"/>
          <w:sz w:val="32"/>
          <w:lang w:eastAsia="zh-CN"/>
        </w:rPr>
      </w:pPr>
      <w:bookmarkStart w:id="142" w:name="_Toc29211"/>
      <w:bookmarkStart w:id="143" w:name="_Toc9628"/>
      <w:bookmarkStart w:id="144" w:name="_Toc3661"/>
      <w:bookmarkStart w:id="145" w:name="_Toc16502"/>
      <w:bookmarkStart w:id="146" w:name="_Toc8885"/>
      <w:bookmarkStart w:id="147" w:name="_Toc26281"/>
      <w:bookmarkStart w:id="148" w:name="_Toc11511"/>
      <w:bookmarkStart w:id="149" w:name="_Toc23648"/>
      <w:bookmarkStart w:id="150" w:name="_Toc13593"/>
      <w:r>
        <w:rPr>
          <w:rFonts w:hint="eastAsia"/>
          <w:lang w:val="en-US" w:eastAsia="zh-CN"/>
        </w:rPr>
        <w:t>3.2.2 文化</w:t>
      </w:r>
      <w:r>
        <w:rPr>
          <w:rFonts w:hint="eastAsia"/>
        </w:rPr>
        <w:t>设施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sz w:val="32"/>
        </w:rPr>
        <w:t>15分钟生活圈文化设施包括文化活动中心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sz w:val="32"/>
          <w:lang w:eastAsia="zh-CN"/>
        </w:rPr>
        <w:t>～</w:t>
      </w:r>
      <w:r>
        <w:rPr>
          <w:rFonts w:hint="eastAsia" w:ascii="仿宋" w:hAnsi="仿宋" w:eastAsia="仿宋" w:cs="仿宋"/>
          <w:sz w:val="32"/>
        </w:rPr>
        <w:t>10分钟生活圈文化设施包括文化活动站。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具体配建要求应符合表3.3的规定。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表3.3 文化设施配置表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12"/>
        <w:gridCol w:w="653"/>
        <w:gridCol w:w="2580"/>
        <w:gridCol w:w="1243"/>
        <w:gridCol w:w="1311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tblHeader/>
          <w:jc w:val="center"/>
        </w:trPr>
        <w:tc>
          <w:tcPr>
            <w:tcW w:w="46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文化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文化活动中心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开展图书阅览、科普知识宣传与教育、影视厅、舞厅、游艺厅、球类、棋类、科技与艺术等活动；宜包括儿童之家服务功能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3000~6000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3000~12000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（1）宜结合或靠近绿地设置；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文化活动站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书报阅览、书画、文娱、健身、音乐欣赏、茶座等，可供青少年和老年人活动的场所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250~1200</w:t>
            </w:r>
          </w:p>
        </w:tc>
        <w:tc>
          <w:tcPr>
            <w:tcW w:w="131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（1）宜结合或靠近绿地设置；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（2）服务半径不宜大于500m。</w:t>
            </w:r>
          </w:p>
        </w:tc>
      </w:tr>
      <w:bookmarkEnd w:id="142"/>
      <w:bookmarkEnd w:id="143"/>
      <w:bookmarkEnd w:id="144"/>
      <w:bookmarkEnd w:id="145"/>
      <w:bookmarkEnd w:id="146"/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firstLine="607"/>
        <w:textAlignment w:val="auto"/>
        <w:outlineLvl w:val="9"/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3.2.3 </w:t>
      </w:r>
      <w:r>
        <w:rPr>
          <w:rFonts w:hint="eastAsia"/>
        </w:rPr>
        <w:t>教育设施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sz w:val="32"/>
        </w:rPr>
        <w:t>15分钟生活圈教育设施包括初中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sz w:val="32"/>
          <w:lang w:eastAsia="zh-CN"/>
        </w:rPr>
        <w:t>～</w:t>
      </w:r>
      <w:r>
        <w:rPr>
          <w:rFonts w:hint="eastAsia" w:ascii="仿宋" w:hAnsi="仿宋" w:eastAsia="仿宋" w:cs="仿宋"/>
          <w:sz w:val="32"/>
        </w:rPr>
        <w:t>10分钟生活圈教育设施包括小学、幼儿园和托儿所。</w:t>
      </w:r>
      <w:r>
        <w:rPr>
          <w:rFonts w:hint="eastAsia" w:ascii="仿宋" w:hAnsi="仿宋" w:eastAsia="仿宋" w:cs="仿宋"/>
          <w:sz w:val="32"/>
          <w:lang w:val="en-US" w:eastAsia="zh-CN"/>
        </w:rPr>
        <w:t>初中、小学、幼儿园、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托儿所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规模根据适龄</w:t>
      </w:r>
      <w:r>
        <w:rPr>
          <w:rFonts w:hint="eastAsia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青少年、儿童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口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确定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，用地规模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人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均用地面积控制</w:t>
      </w:r>
      <w:r>
        <w:rPr>
          <w:rFonts w:hint="eastAsia" w:ascii="Times New Roman" w:hAnsi="Times New Roman" w:eastAsia="FZFangSong-Z0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建设完全中学和九年一贯制学校的，其人均用地面积根据各阶段适龄学生的人均面积分别控制。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表3.4的规定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表3.4 教育设施配置表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68"/>
        <w:gridCol w:w="668"/>
        <w:gridCol w:w="1263"/>
        <w:gridCol w:w="1020"/>
        <w:gridCol w:w="1000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满足适龄学生入学要求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按照每生28~33.6㎡控制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（1）应独立占地；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（2）选址应避开城市干道交叉口等交通繁忙路段；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（3）鼓励教学区和运动场地相对独立设置，并向社会错时开放运动场地；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满足适龄学生入学要求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按照每生23~30㎡控制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（1）应独立占地；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（2）选址应避开城市干道交叉口等交通繁忙路段；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（3）服务半径不宜大于500m，学生上下学穿越城市道路时，应有相应的安全措施；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（4）应设不低于200m环形跑道和60m直跑道的运动场，并配置符合标准的球类场地；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（5）鼓励教学区和运动场地相对独立设置，并向社会错时开放运动场地。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保教3周岁～6周岁的学龄前儿童，有条件的可开设托班，提供托育服务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按照每生15~23㎡控制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（2）应设于阳光充足、接近公共绿地、便于家长接送的地段，其生活用房应满足冬至日底层满窗日照不少于3h的日照标准，宜设置于可遮挡冬季寒风的建筑物背面；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（3）服务半径不宜大于300m；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（4）活动场地应有不少于1/2的活动面积在标准的建筑日照阴影线之外。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托儿所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服务3周岁及以下婴幼儿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3000㎡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95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（1）可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（2）应设于阳光充足、接近公共绿地、便于家长接送的地段，其生活用房应满足冬至日底层满窗日照不少于3h的日照标准，宜设置于可遮挡冬季寒风的建筑物背面；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活动场地应有不少于1/2的活动面积在标准的建筑日照阴影线之外；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（4）服务半径不宜大于300m。</w:t>
            </w:r>
          </w:p>
        </w:tc>
      </w:tr>
      <w:bookmarkEnd w:id="147"/>
      <w:bookmarkEnd w:id="148"/>
      <w:bookmarkEnd w:id="149"/>
      <w:bookmarkEnd w:id="150"/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151" w:name="_Toc16905"/>
      <w:bookmarkStart w:id="152" w:name="_Toc18410"/>
      <w:bookmarkStart w:id="153" w:name="_Toc31602"/>
      <w:bookmarkStart w:id="154" w:name="_Toc740"/>
      <w:bookmarkStart w:id="155" w:name="_Toc11629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注：新建寄宿制中小学按照每生增加用地面积12平方米。</w:t>
      </w:r>
    </w:p>
    <w:bookmarkEnd w:id="151"/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firstLine="608"/>
        <w:textAlignment w:val="auto"/>
        <w:outlineLvl w:val="9"/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/>
        </w:rPr>
        <w:t>3.</w:t>
      </w:r>
      <w:r>
        <w:rPr>
          <w:rFonts w:hint="eastAsia"/>
          <w:lang w:val="en-US" w:eastAsia="zh-CN"/>
        </w:rPr>
        <w:t xml:space="preserve">2.4 </w:t>
      </w:r>
      <w:r>
        <w:rPr>
          <w:rFonts w:hint="eastAsia"/>
        </w:rPr>
        <w:t>体育设施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sz w:val="32"/>
        </w:rPr>
        <w:t>15分钟生活圈体育设施包括体育场（馆）或全民健身中心、大型多功能运动场地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</w:rPr>
        <w:t>5</w:t>
      </w:r>
      <w:r>
        <w:rPr>
          <w:rFonts w:hint="eastAsia" w:ascii="仿宋" w:hAnsi="仿宋" w:eastAsia="仿宋" w:cs="仿宋"/>
          <w:sz w:val="32"/>
          <w:lang w:eastAsia="zh-CN"/>
        </w:rPr>
        <w:t>～</w:t>
      </w:r>
      <w:r>
        <w:rPr>
          <w:rFonts w:hint="eastAsia" w:ascii="仿宋" w:hAnsi="仿宋" w:eastAsia="仿宋" w:cs="仿宋"/>
          <w:sz w:val="32"/>
        </w:rPr>
        <w:t>10分钟生活圈体育设施包括中型多功能运动场地或小型多功能运动（球类）场地、室外综合健身场地。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表3.5的规定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表3.5 体育设施配置表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08"/>
        <w:gridCol w:w="878"/>
        <w:gridCol w:w="1514"/>
        <w:gridCol w:w="1135"/>
        <w:gridCol w:w="1230"/>
        <w:gridCol w:w="3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5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50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15分钟生活圈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体育馆（场）或全民健身中心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具备多种健身设施、专用于开展体育健身活动的综合体育场（馆）或健身馆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2000~5000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1200~15000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（1）体育场应设置60m～100m直跑道和环形跑道；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（2）全民健身中心应具备大空间球类活动、乒乓球、体能训练和体质监测等用房；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大型多功能运动场地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多功能运动场地或同等规模的球类场地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3150~5620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（1）宜独立占地，结合公共绿地等公共活动空间统筹布局；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（2）宜集中设置篮球、排球、7人足球场地；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（3）服务半径不宜大于1000m。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中型多功能运动场地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多功能运动场地或同等规模的球类场地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1310~2460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（1）宜独立占地，结合公共绿地等公共活动空间统筹布局；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（2）宜集中设置篮球、排球、5人足球场地；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（3）服务半径不宜超过500m。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小型多功能运动场地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小型多功能运动场地或同等规模的球类场地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770~1310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（2）宜配置半场篮球场1个、门球场地1个、乒乓球场地2个；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（3）门球活动场地应提供休憩服务和安全防护措施；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（4）服务半径不宜大于300m。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综合健身或运动场地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小型多功能运动场地或健身场所，含广场舞场地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150~750</w:t>
            </w:r>
          </w:p>
        </w:tc>
        <w:tc>
          <w:tcPr>
            <w:tcW w:w="33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（2）老年人户外活动场地应设置休憩设施，附近宜设置公共厕所；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（3）广场舞等活动场地的设置应避免噪声扰民；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（4）服务半径不宜大于300米。</w:t>
            </w:r>
          </w:p>
        </w:tc>
      </w:tr>
      <w:bookmarkEnd w:id="152"/>
      <w:bookmarkEnd w:id="153"/>
      <w:bookmarkEnd w:id="154"/>
      <w:bookmarkEnd w:id="155"/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30" w:firstLineChars="200"/>
        <w:textAlignment w:val="auto"/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</w:pPr>
      <w:bookmarkStart w:id="156" w:name="_Toc7028"/>
      <w:bookmarkStart w:id="157" w:name="_Toc7909"/>
      <w:bookmarkStart w:id="158" w:name="_Toc560"/>
      <w:bookmarkStart w:id="159" w:name="_Toc2120"/>
      <w:bookmarkStart w:id="160" w:name="_Toc2431"/>
      <w:r>
        <w:rPr>
          <w:rFonts w:hint="default"/>
        </w:rPr>
        <w:t>3.</w:t>
      </w:r>
      <w:r>
        <w:rPr>
          <w:rFonts w:hint="eastAsia"/>
          <w:lang w:val="en-US" w:eastAsia="zh-CN"/>
        </w:rPr>
        <w:t>2.5</w:t>
      </w:r>
      <w:r>
        <w:rPr>
          <w:rFonts w:hint="eastAsia"/>
        </w:rPr>
        <w:t>医疗卫生设施</w:t>
      </w:r>
      <w:bookmarkEnd w:id="156"/>
      <w:r>
        <w:rPr>
          <w:rFonts w:hint="eastAsia" w:eastAsia="仿宋"/>
          <w:lang w:eastAsia="zh-CN"/>
        </w:rPr>
        <w:t>：</w:t>
      </w:r>
      <w:r>
        <w:rPr>
          <w:rFonts w:hint="eastAsia" w:ascii="仿宋" w:hAnsi="仿宋" w:eastAsia="仿宋" w:cs="仿宋"/>
          <w:sz w:val="32"/>
        </w:rPr>
        <w:t>15分钟生活圈医疗卫生设施包括社区卫生服务中心（社区</w:t>
      </w:r>
      <w:r>
        <w:rPr>
          <w:rFonts w:hint="eastAsia" w:ascii="仿宋" w:hAnsi="仿宋" w:eastAsia="仿宋" w:cs="仿宋"/>
          <w:spacing w:val="12"/>
          <w:sz w:val="32"/>
        </w:rPr>
        <w:t>医院）</w:t>
      </w:r>
      <w:r>
        <w:rPr>
          <w:rFonts w:hint="eastAsia" w:ascii="仿宋" w:hAnsi="仿宋" w:eastAsia="仿宋" w:cs="仿宋"/>
          <w:spacing w:val="12"/>
          <w:sz w:val="32"/>
          <w:lang w:eastAsia="zh-CN"/>
        </w:rPr>
        <w:t>。</w:t>
      </w:r>
      <w:r>
        <w:rPr>
          <w:rFonts w:hint="eastAsia" w:ascii="仿宋" w:hAnsi="仿宋" w:eastAsia="仿宋" w:cs="仿宋"/>
          <w:spacing w:val="12"/>
          <w:sz w:val="32"/>
        </w:rPr>
        <w:t>5</w:t>
      </w:r>
      <w:r>
        <w:rPr>
          <w:rFonts w:hint="eastAsia" w:ascii="仿宋" w:hAnsi="仿宋" w:eastAsia="仿宋" w:cs="仿宋"/>
          <w:spacing w:val="12"/>
          <w:sz w:val="32"/>
          <w:lang w:eastAsia="zh-CN"/>
        </w:rPr>
        <w:t>～</w:t>
      </w:r>
      <w:r>
        <w:rPr>
          <w:rFonts w:hint="eastAsia" w:ascii="仿宋" w:hAnsi="仿宋" w:eastAsia="仿宋" w:cs="仿宋"/>
          <w:spacing w:val="-6"/>
          <w:sz w:val="32"/>
        </w:rPr>
        <w:t>1</w:t>
      </w:r>
      <w:r>
        <w:rPr>
          <w:rFonts w:hint="eastAsia" w:ascii="仿宋" w:hAnsi="仿宋" w:eastAsia="仿宋" w:cs="仿宋"/>
          <w:spacing w:val="-28"/>
          <w:sz w:val="32"/>
        </w:rPr>
        <w:t>0</w:t>
      </w:r>
      <w:r>
        <w:rPr>
          <w:rFonts w:hint="eastAsia" w:ascii="仿宋" w:hAnsi="仿宋" w:eastAsia="仿宋" w:cs="仿宋"/>
          <w:spacing w:val="12"/>
          <w:sz w:val="32"/>
        </w:rPr>
        <w:t>分钟生活圈医疗卫生设施包括社区卫生</w:t>
      </w:r>
      <w:r>
        <w:rPr>
          <w:rFonts w:hint="eastAsia" w:ascii="仿宋" w:hAnsi="仿宋" w:eastAsia="仿宋" w:cs="仿宋"/>
          <w:spacing w:val="-6"/>
          <w:sz w:val="32"/>
        </w:rPr>
        <w:t>服</w:t>
      </w:r>
      <w:r>
        <w:rPr>
          <w:rFonts w:hint="eastAsia" w:ascii="仿宋" w:hAnsi="仿宋" w:eastAsia="仿宋" w:cs="仿宋"/>
          <w:sz w:val="32"/>
        </w:rPr>
        <w:t>务站。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表3.6的规定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表3.6 医疗卫生设施配置表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760"/>
        <w:gridCol w:w="1087"/>
        <w:gridCol w:w="1288"/>
        <w:gridCol w:w="1153"/>
        <w:gridCol w:w="1153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医疗卫生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社区卫生服务中心（社区医院）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预防、医疗、保健、康复、健康教育、计生等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1700~2000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2000~2800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一般结合街道办事处、镇政府所辖区域进行设置，且不宜与菜市场、学校、幼儿园、公共娱乐场所、消防站、垃圾转运站等设施毗邻；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社区卫生服务站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预防、医疗、计生等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120~270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在人口较多、服务半径较大、社区卫生服务中心难以覆盖的社区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宜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设置卫生服务站加以补充；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（2）宜安排在建筑首层并设专用出入口；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（3）服务半径不宜大于300m。</w:t>
            </w:r>
          </w:p>
        </w:tc>
      </w:tr>
      <w:bookmarkEnd w:id="157"/>
      <w:bookmarkEnd w:id="158"/>
      <w:bookmarkEnd w:id="159"/>
      <w:bookmarkEnd w:id="160"/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highlight w:val="none"/>
          <w:lang w:eastAsia="zh-CN"/>
        </w:rPr>
      </w:pPr>
      <w:bookmarkStart w:id="161" w:name="_Toc3117"/>
      <w:bookmarkStart w:id="162" w:name="_Toc3561"/>
      <w:bookmarkStart w:id="163" w:name="_Toc22953"/>
      <w:bookmarkStart w:id="164" w:name="_Toc30831"/>
      <w:bookmarkStart w:id="165" w:name="_Toc20663"/>
      <w:r>
        <w:rPr>
          <w:rFonts w:hint="default" w:ascii="Times New Roman" w:eastAsia="FZFangSong-Z02" w:cs="Times New Roman" w:hAnsiTheme="minorHAnsi"/>
          <w:kern w:val="2"/>
          <w:sz w:val="32"/>
          <w:szCs w:val="32"/>
          <w:highlight w:val="none"/>
        </w:rPr>
        <w:t>3.</w:t>
      </w:r>
      <w:r>
        <w:rPr>
          <w:rFonts w:hint="eastAsia" w:eastAsia="FZFangSong-Z02" w:cs="Times New Roman" w:hAnsiTheme="minorHAnsi"/>
          <w:kern w:val="2"/>
          <w:sz w:val="32"/>
          <w:szCs w:val="32"/>
          <w:highlight w:val="none"/>
          <w:lang w:val="en-US" w:eastAsia="zh-CN"/>
        </w:rPr>
        <w:t>2.6</w:t>
      </w:r>
      <w:r>
        <w:rPr>
          <w:rFonts w:hint="eastAsia"/>
          <w:highlight w:val="none"/>
          <w:lang w:eastAsia="zh-CN"/>
        </w:rPr>
        <w:t>社会福利</w:t>
      </w:r>
      <w:r>
        <w:rPr>
          <w:rFonts w:hint="eastAsia"/>
          <w:highlight w:val="none"/>
        </w:rPr>
        <w:t>设施</w:t>
      </w:r>
      <w:bookmarkEnd w:id="161"/>
      <w:r>
        <w:rPr>
          <w:rFonts w:hint="eastAsia" w:eastAsia="仿宋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highlight w:val="none"/>
        </w:rPr>
        <w:t>15分钟生活圈</w:t>
      </w:r>
      <w:r>
        <w:rPr>
          <w:rFonts w:hint="eastAsia" w:ascii="仿宋" w:hAnsi="仿宋" w:eastAsia="仿宋" w:cs="仿宋"/>
          <w:sz w:val="32"/>
          <w:highlight w:val="none"/>
          <w:lang w:eastAsia="zh-CN"/>
        </w:rPr>
        <w:t>社会福利</w:t>
      </w:r>
      <w:r>
        <w:rPr>
          <w:rFonts w:hint="eastAsia" w:ascii="仿宋" w:hAnsi="仿宋" w:eastAsia="仿宋" w:cs="仿宋"/>
          <w:sz w:val="32"/>
          <w:highlight w:val="none"/>
        </w:rPr>
        <w:t>设施包含养老院或老年养护院</w:t>
      </w:r>
      <w:r>
        <w:rPr>
          <w:rFonts w:hint="eastAsia" w:ascii="仿宋" w:hAnsi="仿宋" w:eastAsia="仿宋" w:cs="仿宋"/>
          <w:spacing w:val="5"/>
          <w:sz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5"/>
          <w:sz w:val="32"/>
          <w:highlight w:val="none"/>
        </w:rPr>
        <w:t>5</w:t>
      </w:r>
      <w:r>
        <w:rPr>
          <w:rFonts w:hint="eastAsia" w:ascii="仿宋" w:hAnsi="仿宋" w:eastAsia="仿宋" w:cs="仿宋"/>
          <w:spacing w:val="6"/>
          <w:sz w:val="32"/>
          <w:highlight w:val="none"/>
        </w:rPr>
        <w:t>～</w:t>
      </w:r>
      <w:r>
        <w:rPr>
          <w:rFonts w:hint="eastAsia" w:ascii="仿宋" w:hAnsi="仿宋" w:eastAsia="仿宋" w:cs="仿宋"/>
          <w:spacing w:val="-6"/>
          <w:sz w:val="32"/>
          <w:highlight w:val="none"/>
        </w:rPr>
        <w:t>1</w:t>
      </w:r>
      <w:r>
        <w:rPr>
          <w:rFonts w:hint="eastAsia" w:ascii="仿宋" w:hAnsi="仿宋" w:eastAsia="仿宋" w:cs="仿宋"/>
          <w:spacing w:val="-34"/>
          <w:sz w:val="32"/>
          <w:highlight w:val="none"/>
        </w:rPr>
        <w:t>0</w:t>
      </w:r>
      <w:r>
        <w:rPr>
          <w:rFonts w:hint="eastAsia" w:ascii="仿宋" w:hAnsi="仿宋" w:eastAsia="仿宋" w:cs="仿宋"/>
          <w:spacing w:val="5"/>
          <w:sz w:val="32"/>
          <w:highlight w:val="none"/>
        </w:rPr>
        <w:t>分钟生活圈</w:t>
      </w:r>
      <w:r>
        <w:rPr>
          <w:rFonts w:hint="eastAsia" w:ascii="仿宋" w:hAnsi="仿宋" w:eastAsia="仿宋" w:cs="仿宋"/>
          <w:spacing w:val="5"/>
          <w:sz w:val="32"/>
          <w:highlight w:val="none"/>
          <w:lang w:eastAsia="zh-CN"/>
        </w:rPr>
        <w:t>社会福利</w:t>
      </w:r>
      <w:r>
        <w:rPr>
          <w:rFonts w:hint="eastAsia" w:ascii="仿宋" w:hAnsi="仿宋" w:eastAsia="仿宋" w:cs="仿宋"/>
          <w:spacing w:val="5"/>
          <w:sz w:val="32"/>
          <w:highlight w:val="none"/>
        </w:rPr>
        <w:t>设施为老年人日间照</w:t>
      </w:r>
      <w:r>
        <w:rPr>
          <w:rFonts w:hint="eastAsia" w:ascii="仿宋" w:hAnsi="仿宋" w:eastAsia="仿宋" w:cs="仿宋"/>
          <w:spacing w:val="-6"/>
          <w:sz w:val="32"/>
          <w:highlight w:val="none"/>
        </w:rPr>
        <w:t>料</w:t>
      </w:r>
      <w:r>
        <w:rPr>
          <w:rFonts w:hint="eastAsia" w:ascii="仿宋" w:hAnsi="仿宋" w:eastAsia="仿宋" w:cs="仿宋"/>
          <w:sz w:val="32"/>
          <w:highlight w:val="none"/>
        </w:rPr>
        <w:t>中心。</w:t>
      </w: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color w:val="auto"/>
          <w:sz w:val="32"/>
          <w:highlight w:val="none"/>
          <w:lang w:val="en-US" w:eastAsia="zh-CN"/>
        </w:rPr>
        <w:t>表3.7的规定</w:t>
      </w:r>
      <w:r>
        <w:rPr>
          <w:rFonts w:hint="eastAsia" w:ascii="Times New Roman" w:hAnsi="Times New Roman" w:eastAsia="FZFangSong-Z0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表3.7 社会福利设施配置表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14"/>
        <w:gridCol w:w="792"/>
        <w:gridCol w:w="2524"/>
        <w:gridCol w:w="1256"/>
        <w:gridCol w:w="1256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分类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级别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内容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)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社会福利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15分钟生活圈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养老院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对自理、介助和介护老年人给予生活起居、餐饮服务、医疗保健、文化娱乐等综合服务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7000~17500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3500~22000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（1）宜独立站地；（2）宜临近社区卫生服务中心、幼儿园、小学及公共服务中心。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老年养护院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对介助和介护老年人给予生活护理、餐饮服务、医疗保健、康复娱乐、心理疏导、临终关怀等服务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3500~17500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1750~20000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（1）宜独立站地；（2）宜临近社区卫生服务中心、幼儿园、小学及公共服务中心。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5～10分钟生活圈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老年人日间照料中心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老年人日托服务，包括餐饮、文娱、健身、医疗保健等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350~1085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185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（1）可综合设置；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（2）服务半径不宜大于300m。</w:t>
            </w:r>
          </w:p>
        </w:tc>
      </w:tr>
      <w:bookmarkEnd w:id="162"/>
      <w:bookmarkEnd w:id="163"/>
      <w:bookmarkEnd w:id="164"/>
      <w:bookmarkEnd w:id="165"/>
    </w:tbl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54" w:firstLineChars="200"/>
        <w:textAlignment w:val="auto"/>
        <w:outlineLvl w:val="9"/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</w:pPr>
      <w:bookmarkStart w:id="166" w:name="_Toc23691"/>
      <w:bookmarkStart w:id="167" w:name="_Toc21908"/>
      <w:bookmarkStart w:id="168" w:name="_Toc14359"/>
      <w:bookmarkStart w:id="169" w:name="_Toc15188"/>
      <w:bookmarkStart w:id="170" w:name="_Toc13248"/>
      <w:r>
        <w:rPr>
          <w:rFonts w:hint="default"/>
          <w:highlight w:val="none"/>
          <w:lang w:eastAsia="zh-CN"/>
        </w:rPr>
        <w:t>3.</w:t>
      </w:r>
      <w:r>
        <w:rPr>
          <w:rFonts w:hint="eastAsia"/>
          <w:highlight w:val="none"/>
          <w:lang w:val="en-US" w:eastAsia="zh-CN"/>
        </w:rPr>
        <w:t>2.7</w:t>
      </w:r>
      <w:r>
        <w:rPr>
          <w:rFonts w:hint="eastAsia"/>
          <w:highlight w:val="none"/>
          <w:lang w:eastAsia="zh-CN"/>
        </w:rPr>
        <w:t>其他设施</w:t>
      </w:r>
      <w:bookmarkEnd w:id="166"/>
      <w:r>
        <w:rPr>
          <w:rFonts w:hint="eastAsia"/>
          <w:highlight w:val="none"/>
          <w:lang w:eastAsia="zh-CN"/>
        </w:rPr>
        <w:t>：</w:t>
      </w:r>
      <w:r>
        <w:rPr>
          <w:rFonts w:hint="eastAsia" w:ascii="Times New Roman" w:hAnsi="Times New Roman" w:eastAsia="仿宋" w:cs="Times New Roman"/>
          <w:spacing w:val="-6"/>
          <w:kern w:val="2"/>
          <w:sz w:val="32"/>
          <w:szCs w:val="32"/>
          <w:highlight w:val="none"/>
          <w:lang w:val="en-US" w:eastAsia="zh-CN" w:bidi="ar-SA"/>
        </w:rPr>
        <w:t>15</w:t>
      </w:r>
      <w:r>
        <w:rPr>
          <w:rFonts w:hint="eastAsia" w:ascii="仿宋" w:hAnsi="仿宋" w:eastAsia="仿宋" w:cs="仿宋"/>
          <w:sz w:val="32"/>
          <w:highlight w:val="none"/>
        </w:rPr>
        <w:t>分钟生活圈的其他设施包括开闭所、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移动通信</w:t>
      </w:r>
      <w:r>
        <w:rPr>
          <w:rFonts w:hint="eastAsia" w:ascii="仿宋" w:hAnsi="仿宋" w:eastAsia="仿宋" w:cs="仿宋"/>
          <w:sz w:val="32"/>
          <w:highlight w:val="none"/>
        </w:rPr>
        <w:t>基站、热交换站、垃圾转运站、环</w:t>
      </w:r>
      <w:r>
        <w:rPr>
          <w:rFonts w:hint="eastAsia" w:ascii="仿宋" w:hAnsi="仿宋" w:eastAsia="仿宋" w:cs="仿宋"/>
          <w:sz w:val="32"/>
        </w:rPr>
        <w:t>卫工人休息处、公交首末站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pacing w:val="-6"/>
          <w:kern w:val="2"/>
          <w:sz w:val="32"/>
          <w:szCs w:val="32"/>
          <w:lang w:val="en-US" w:eastAsia="zh-CN" w:bidi="ar-SA"/>
        </w:rPr>
        <w:t>5～10</w:t>
      </w:r>
      <w:r>
        <w:rPr>
          <w:rFonts w:hint="eastAsia" w:ascii="仿宋" w:hAnsi="仿宋" w:eastAsia="仿宋" w:cs="仿宋"/>
          <w:sz w:val="32"/>
        </w:rPr>
        <w:t>分钟生活圈的其他设施包括生活垃圾收集站、公共厕所、公交车站。</w:t>
      </w:r>
      <w:r>
        <w:rPr>
          <w:rFonts w:hint="eastAsia" w:ascii="仿宋" w:hAnsi="仿宋" w:eastAsia="仿宋" w:cs="仿宋"/>
          <w:sz w:val="32"/>
          <w:lang w:val="en-US" w:eastAsia="zh-CN"/>
        </w:rPr>
        <w:t>其他设施按照国家、自治区对相关设施的设置标准及专业规划设置进行配置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3.8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表3.8 其他设施配置表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561"/>
        <w:gridCol w:w="1380"/>
        <w:gridCol w:w="1388"/>
        <w:gridCol w:w="1130"/>
        <w:gridCol w:w="1120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3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56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61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开闭所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200~300</w:t>
            </w:r>
          </w:p>
        </w:tc>
        <w:tc>
          <w:tcPr>
            <w:tcW w:w="1120" w:type="dxa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0.6万至1万套住宅设置1所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移动通信基站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1700~1900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热交换站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环卫工人休息场所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公交首末站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overflowPunct/>
              <w:adjustRightInd/>
              <w:spacing w:line="30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首末站宜结合居住区、城市各级中心、交通枢纽等主要客流集散点设置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应急避难场所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社区就业服务中心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政策咨询、职业指导、职业介绍、创业指导、资质办理、小额贷款申请等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各街道设置1处，可综合设置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生活垃圾收集站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居民生活垃圾收集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120~400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采用人力收集的，服务半径宜为400m，最大不超过1km；采用小型机动车收集的，服务半径不宜超过2km。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公共厕所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30~80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60~120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（1）宜设置于人流集中处；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（2）宜结合配套设施及室外综合健身场地（含老年人户外活动场地）设置。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微型消防站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61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防灾物资储备点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</w:tbl>
    <w:p>
      <w:pPr>
        <w:numPr>
          <w:ilvl w:val="0"/>
          <w:numId w:val="0"/>
        </w:numPr>
        <w:overflowPunct w:val="0"/>
        <w:topLinePunct/>
        <w:autoSpaceDE/>
        <w:autoSpaceDN/>
        <w:snapToGrid/>
        <w:spacing w:beforeLines="0" w:afterLines="0"/>
        <w:ind w:firstLine="63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numPr>
          <w:ilvl w:val="0"/>
          <w:numId w:val="0"/>
        </w:numPr>
        <w:overflowPunct w:val="0"/>
        <w:topLinePunct/>
        <w:autoSpaceDE/>
        <w:autoSpaceDN/>
        <w:snapToGrid/>
        <w:spacing w:beforeLines="0" w:afterLines="0"/>
        <w:ind w:firstLine="630" w:firstLineChars="200"/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footerReference r:id="rId9" w:type="default"/>
          <w:footerReference r:id="rId10" w:type="even"/>
          <w:pgSz w:w="11906" w:h="16838"/>
          <w:pgMar w:top="2098" w:right="1474" w:bottom="1984" w:left="1588" w:header="851" w:footer="1417" w:gutter="0"/>
          <w:lnNumType w:countBy="0" w:distance="360"/>
          <w:pgNumType w:fmt="decimal" w:start="1"/>
          <w:cols w:space="720" w:num="1"/>
          <w:docGrid w:type="linesAndChars" w:linePitch="579" w:charSpace="1609"/>
        </w:sectPr>
      </w:pPr>
    </w:p>
    <w:bookmarkEnd w:id="167"/>
    <w:bookmarkEnd w:id="168"/>
    <w:bookmarkEnd w:id="169"/>
    <w:bookmarkEnd w:id="17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="292" w:afterLines="5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FZHei-B01" w:cs="Times New Roman"/>
          <w:kern w:val="2"/>
          <w:sz w:val="32"/>
          <w:szCs w:val="32"/>
        </w:rPr>
      </w:pPr>
      <w:bookmarkStart w:id="171" w:name="_Toc18934"/>
      <w:bookmarkStart w:id="172" w:name="_Toc24725"/>
      <w:bookmarkStart w:id="173" w:name="_Toc18794"/>
      <w:bookmarkStart w:id="174" w:name="_Toc2660"/>
      <w:bookmarkStart w:id="175" w:name="_Toc18126"/>
      <w:bookmarkStart w:id="176" w:name="_Toc28912"/>
      <w:bookmarkStart w:id="177" w:name="_Toc6855"/>
      <w:bookmarkStart w:id="178" w:name="_Toc8925"/>
      <w:bookmarkStart w:id="179" w:name="_Toc30596"/>
      <w:bookmarkStart w:id="180" w:name="_Toc17551"/>
      <w:r>
        <w:rPr>
          <w:rFonts w:hint="default" w:ascii="Times New Roman" w:hAnsi="Times New Roman" w:eastAsia="FZHei-B01" w:cs="Times New Roman"/>
          <w:kern w:val="2"/>
          <w:sz w:val="32"/>
          <w:szCs w:val="32"/>
        </w:rPr>
        <w:t>4</w:t>
      </w:r>
      <w:r>
        <w:rPr>
          <w:rFonts w:hint="eastAsia" w:hAnsi="Times New Roman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FZHei-B01" w:cs="Times New Roman"/>
          <w:kern w:val="2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FZHei-B01" w:cs="Times New Roman"/>
          <w:kern w:val="2"/>
          <w:sz w:val="32"/>
          <w:szCs w:val="32"/>
        </w:rPr>
        <w:t>村社区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pacing w:line="560" w:lineRule="exact"/>
        <w:ind w:left="0" w:leftChars="0" w:firstLine="616" w:firstLineChars="200"/>
        <w:textAlignment w:val="auto"/>
        <w:rPr>
          <w:rFonts w:hint="eastAsia"/>
        </w:rPr>
      </w:pPr>
      <w:bookmarkStart w:id="181" w:name="_Toc26445"/>
      <w:bookmarkStart w:id="182" w:name="_Toc9775"/>
      <w:bookmarkStart w:id="183" w:name="_Toc10785"/>
      <w:bookmarkStart w:id="184" w:name="_Toc14525"/>
      <w:bookmarkStart w:id="185" w:name="_Toc2693"/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4.1</w:t>
      </w:r>
      <w:r>
        <w:rPr>
          <w:rFonts w:hint="eastAsia"/>
          <w:lang w:eastAsia="zh-CN"/>
        </w:rPr>
        <w:t>配置要求</w:t>
      </w:r>
      <w:bookmarkEnd w:id="181"/>
      <w:bookmarkEnd w:id="182"/>
      <w:bookmarkEnd w:id="183"/>
      <w:bookmarkEnd w:id="184"/>
      <w:bookmarkEnd w:id="185"/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eastAsia="zh-CN"/>
        </w:rPr>
      </w:pPr>
      <w:bookmarkStart w:id="186" w:name="_Toc26378"/>
      <w:r>
        <w:rPr>
          <w:rFonts w:hint="eastAsia"/>
          <w:lang w:val="en-US" w:eastAsia="zh-CN"/>
        </w:rPr>
        <w:t xml:space="preserve">4.1.1 </w:t>
      </w:r>
      <w:bookmarkEnd w:id="186"/>
      <w:r>
        <w:rPr>
          <w:rFonts w:hint="eastAsia" w:ascii="仿宋" w:hAnsi="仿宋" w:eastAsia="仿宋" w:cs="仿宋"/>
          <w:sz w:val="32"/>
        </w:rPr>
        <w:t>乡村社区公共服务设施分为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社区生活圈公共服务设施和村（组）社区生活圈公共服务设施两个层级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/>
          <w:lang w:val="en-US" w:eastAsia="zh-CN"/>
        </w:rPr>
        <w:t xml:space="preserve">4.1.2 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层级分为七大类1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项，包括</w:t>
      </w:r>
      <w:r>
        <w:rPr>
          <w:rFonts w:hint="eastAsia" w:ascii="仿宋" w:hAnsi="仿宋" w:eastAsia="仿宋" w:cs="仿宋"/>
          <w:sz w:val="32"/>
          <w:lang w:eastAsia="zh-CN"/>
        </w:rPr>
        <w:t>行政管理服务设施</w:t>
      </w:r>
      <w:r>
        <w:rPr>
          <w:rFonts w:hint="eastAsia" w:ascii="仿宋" w:hAnsi="仿宋" w:eastAsia="仿宋" w:cs="仿宋"/>
          <w:sz w:val="32"/>
        </w:rPr>
        <w:t>1项、文化设施1项、教育设施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项、体育设施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项、医疗卫生设施1项、</w:t>
      </w:r>
      <w:r>
        <w:rPr>
          <w:rFonts w:hint="eastAsia" w:ascii="仿宋" w:hAnsi="仿宋" w:eastAsia="仿宋" w:cs="仿宋"/>
          <w:sz w:val="32"/>
          <w:lang w:eastAsia="zh-CN"/>
        </w:rPr>
        <w:t>社会福利</w:t>
      </w:r>
      <w:r>
        <w:rPr>
          <w:rFonts w:hint="eastAsia" w:ascii="仿宋" w:hAnsi="仿宋" w:eastAsia="仿宋" w:cs="仿宋"/>
          <w:sz w:val="32"/>
        </w:rPr>
        <w:t>设施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项、其他设施2项；村（组）层级分为七大类1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项，包括</w:t>
      </w:r>
      <w:r>
        <w:rPr>
          <w:rFonts w:hint="eastAsia" w:ascii="仿宋" w:hAnsi="仿宋" w:eastAsia="仿宋" w:cs="仿宋"/>
          <w:sz w:val="32"/>
          <w:lang w:eastAsia="zh-CN"/>
        </w:rPr>
        <w:t>行政管理服务设施</w:t>
      </w:r>
      <w:r>
        <w:rPr>
          <w:rFonts w:hint="eastAsia" w:ascii="仿宋" w:hAnsi="仿宋" w:eastAsia="仿宋" w:cs="仿宋"/>
          <w:sz w:val="32"/>
        </w:rPr>
        <w:t>1项、文化设施2项、教育设施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项、体育设施1项、医疗卫生设施1项、</w:t>
      </w:r>
      <w:r>
        <w:rPr>
          <w:rFonts w:hint="eastAsia" w:ascii="仿宋" w:hAnsi="仿宋" w:eastAsia="仿宋" w:cs="仿宋"/>
          <w:sz w:val="32"/>
          <w:lang w:eastAsia="zh-CN"/>
        </w:rPr>
        <w:t>社会福利</w:t>
      </w:r>
      <w:r>
        <w:rPr>
          <w:rFonts w:hint="eastAsia" w:ascii="仿宋" w:hAnsi="仿宋" w:eastAsia="仿宋" w:cs="仿宋"/>
          <w:sz w:val="32"/>
        </w:rPr>
        <w:t>设施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项、其他设施3项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表4.1 乡村社区公共服务设施分级分类分项表</w:t>
      </w:r>
    </w:p>
    <w:tbl>
      <w:tblPr>
        <w:tblStyle w:val="14"/>
        <w:tblW w:w="524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925"/>
        <w:gridCol w:w="2776"/>
        <w:gridCol w:w="850"/>
        <w:gridCol w:w="3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916" w:type="pct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  <mc:AlternateContent>
              <mc:Choice Requires="wpsCustomData">
                <wpsCustomData:diagonals>
                  <wpsCustomData:diagonal from="20000" to="0">
                    <wpsCustomData:border w:val="single" w:color="auto" w:sz="6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分级</w:t>
            </w:r>
          </w:p>
        </w:tc>
        <w:tc>
          <w:tcPr>
            <w:tcW w:w="1989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层级</w:t>
            </w:r>
          </w:p>
        </w:tc>
        <w:tc>
          <w:tcPr>
            <w:tcW w:w="20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村（组）层级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91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设施数量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设施名称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设施数量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设施名称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行政管理服务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乡镇便民服务中心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村便民服务站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文化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乡镇综合文化站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村综合文化服务中心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特色民俗活动点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教育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初中、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小学、幼儿园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幼儿园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、小规模学校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体育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乡镇体育中心、室外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综合健身场地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健身广场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医疗卫生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乡镇卫生院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村卫生室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社会福利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老年活动室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老年人日间照料中心（托老所）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老年活动室、老年人日间照料中心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村级幸福院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其他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生活垃圾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转运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站、公共厕所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垃圾收集点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、公共厕所、小型排污设施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合计（项）</w:t>
            </w:r>
          </w:p>
        </w:tc>
        <w:tc>
          <w:tcPr>
            <w:tcW w:w="4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45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3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spacing w:beforeLines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</w:rPr>
      </w:pPr>
      <w:bookmarkStart w:id="187" w:name="_Toc1784"/>
      <w:bookmarkStart w:id="188" w:name="_Toc23148"/>
      <w:bookmarkStart w:id="189" w:name="_Toc27608"/>
      <w:bookmarkStart w:id="190" w:name="_Toc7171"/>
      <w:bookmarkStart w:id="191" w:name="_Toc2461"/>
      <w:bookmarkStart w:id="192" w:name="_Toc2558"/>
      <w:bookmarkStart w:id="193" w:name="_Toc17401"/>
      <w:bookmarkStart w:id="194" w:name="_Toc16898"/>
      <w:bookmarkStart w:id="195" w:name="_Toc10140"/>
      <w:r>
        <w:rPr>
          <w:rFonts w:hint="eastAsia"/>
          <w:lang w:val="en-US" w:eastAsia="zh-CN"/>
        </w:rPr>
        <w:t xml:space="preserve">4.1.3 </w:t>
      </w:r>
      <w:bookmarkEnd w:id="187"/>
      <w:r>
        <w:rPr>
          <w:rFonts w:hint="eastAsia" w:ascii="仿宋" w:hAnsi="仿宋" w:eastAsia="仿宋" w:cs="仿宋"/>
          <w:sz w:val="32"/>
        </w:rPr>
        <w:t>各级公共服务设施的配建为非包含关系，上一级公共服务设施不能覆盖下一级配建的公共服务设施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在服务半径合理、可实现功能共享、满足村民使用需求的情况下，乡集镇层级设施和村（组）层级设施可不再重复配建。</w:t>
      </w:r>
    </w:p>
    <w:bookmarkEnd w:id="188"/>
    <w:bookmarkEnd w:id="189"/>
    <w:bookmarkEnd w:id="190"/>
    <w:bookmarkEnd w:id="191"/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snapToGrid/>
        <w:spacing w:beforeLines="0" w:line="560" w:lineRule="exact"/>
        <w:ind w:left="0" w:leftChars="0" w:firstLine="616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4.2</w:t>
      </w:r>
      <w:r>
        <w:rPr>
          <w:rFonts w:hint="eastAsia"/>
          <w:lang w:val="en-US" w:eastAsia="zh-CN"/>
        </w:rPr>
        <w:t>配置标准</w:t>
      </w:r>
    </w:p>
    <w:bookmarkEnd w:id="192"/>
    <w:bookmarkEnd w:id="193"/>
    <w:bookmarkEnd w:id="194"/>
    <w:bookmarkEnd w:id="195"/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  <w:bookmarkStart w:id="196" w:name="_Toc4928"/>
      <w:bookmarkStart w:id="197" w:name="_Toc29977"/>
      <w:bookmarkStart w:id="198" w:name="_Toc27686"/>
      <w:bookmarkStart w:id="199" w:name="_Toc26825"/>
      <w:bookmarkStart w:id="200" w:name="_Toc19916"/>
      <w:bookmarkStart w:id="201" w:name="_Toc17080"/>
      <w:bookmarkStart w:id="202" w:name="_Toc19223"/>
      <w:bookmarkStart w:id="203" w:name="_Toc25836"/>
      <w:bookmarkStart w:id="204" w:name="_Toc176"/>
      <w:bookmarkStart w:id="205" w:name="_Toc27673"/>
      <w:r>
        <w:rPr>
          <w:rFonts w:hint="eastAsia"/>
          <w:lang w:val="en-US" w:eastAsia="zh-CN"/>
        </w:rPr>
        <w:t>4.2.1</w:t>
      </w:r>
      <w:r>
        <w:rPr>
          <w:rFonts w:hint="eastAsia"/>
          <w:lang w:eastAsia="zh-CN"/>
        </w:rPr>
        <w:t>行政管理服务设施：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级的</w:t>
      </w:r>
      <w:r>
        <w:rPr>
          <w:rFonts w:hint="eastAsia" w:ascii="仿宋" w:hAnsi="仿宋" w:eastAsia="仿宋" w:cs="仿宋"/>
          <w:sz w:val="32"/>
          <w:lang w:eastAsia="zh-CN"/>
        </w:rPr>
        <w:t>行政管理服务设施</w:t>
      </w:r>
      <w:r>
        <w:rPr>
          <w:rFonts w:hint="eastAsia" w:ascii="仿宋" w:hAnsi="仿宋" w:eastAsia="仿宋" w:cs="仿宋"/>
          <w:sz w:val="32"/>
          <w:lang w:val="en-US" w:eastAsia="zh-CN"/>
        </w:rPr>
        <w:t>包括乡镇便民服务中心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</w:rPr>
        <w:t>村（组）级的</w:t>
      </w:r>
      <w:r>
        <w:rPr>
          <w:rFonts w:hint="eastAsia" w:ascii="仿宋" w:hAnsi="仿宋" w:eastAsia="仿宋" w:cs="仿宋"/>
          <w:sz w:val="32"/>
          <w:lang w:eastAsia="zh-CN"/>
        </w:rPr>
        <w:t>行政管理服务设施</w:t>
      </w:r>
      <w:r>
        <w:rPr>
          <w:rFonts w:hint="eastAsia" w:ascii="仿宋" w:hAnsi="仿宋" w:eastAsia="仿宋" w:cs="仿宋"/>
          <w:sz w:val="32"/>
          <w:lang w:val="en-US" w:eastAsia="zh-CN"/>
        </w:rPr>
        <w:t>包括村便民服务站</w:t>
      </w:r>
      <w:r>
        <w:rPr>
          <w:rFonts w:hint="eastAsia" w:ascii="仿宋" w:hAnsi="仿宋" w:eastAsia="仿宋" w:cs="仿宋"/>
          <w:sz w:val="32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4.2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表4.2 行政管理服务设施配置表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38"/>
        <w:gridCol w:w="722"/>
        <w:gridCol w:w="2514"/>
        <w:gridCol w:w="1056"/>
        <w:gridCol w:w="108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行政管理服务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6"/>
                <w:kern w:val="0"/>
                <w:sz w:val="21"/>
                <w:szCs w:val="21"/>
                <w:shd w:val="clear"/>
                <w:lang w:val="en-US" w:eastAsia="zh-CN" w:bidi="ar-SA"/>
              </w:rPr>
              <w:t>乡镇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-6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 xml:space="preserve">便民服务中心 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就地办理计划生育、建房申请、外来人口登记、农机耕作、水电维修等与农民相关的事务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100~200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每个乡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镇设一处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宜靠近乡（镇、街道）政府或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选择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交通便利，方便群众办事的区域。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便民服务站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就地办理计划生育、建房申请、外来人口登记、农机耕作、水电维修等与农民相关的事务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100~200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</w:p>
        </w:tc>
      </w:tr>
      <w:bookmarkEnd w:id="196"/>
      <w:bookmarkEnd w:id="197"/>
      <w:bookmarkEnd w:id="198"/>
      <w:bookmarkEnd w:id="199"/>
      <w:bookmarkEnd w:id="200"/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firstLine="652" w:firstLineChars="0"/>
        <w:textAlignment w:val="auto"/>
        <w:outlineLvl w:val="9"/>
        <w:rPr>
          <w:rFonts w:hint="eastAsia" w:ascii="仿宋" w:hAnsi="仿宋" w:eastAsia="仿宋" w:cs="仿宋"/>
          <w:sz w:val="32"/>
        </w:rPr>
      </w:pPr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2.2</w:t>
      </w:r>
      <w:r>
        <w:rPr>
          <w:rFonts w:hint="eastAsia"/>
          <w:lang w:eastAsia="zh-CN"/>
        </w:rPr>
        <w:t>文化设施：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级的文化设施包括乡镇综合文化站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</w:rPr>
        <w:t>村（组）级的文化设施包括村综合文化服务中心和特色民俗活动点。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4.3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表4.3 文化设施配置表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09"/>
        <w:gridCol w:w="913"/>
        <w:gridCol w:w="2156"/>
        <w:gridCol w:w="1095"/>
        <w:gridCol w:w="104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24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4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</w:t>
            </w:r>
          </w:p>
        </w:tc>
        <w:tc>
          <w:tcPr>
            <w:tcW w:w="391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乡镇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文化站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提供书报阅览、书画、文娱、健身、音乐欣赏、茶座等功能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00~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2500</w:t>
            </w:r>
          </w:p>
        </w:tc>
        <w:tc>
          <w:tcPr>
            <w:tcW w:w="14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每个乡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（2）应设有不少于600平方米的室外活动场地。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1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村综合文化服务中心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提供书报阅览、书画、文娱、健身、音乐欣赏、茶座等功能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4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5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1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特色民俗活动点</w:t>
            </w:r>
          </w:p>
        </w:tc>
        <w:tc>
          <w:tcPr>
            <w:tcW w:w="1189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举办各种农民集体活动、民俗活动等</w:t>
            </w:r>
          </w:p>
        </w:tc>
        <w:tc>
          <w:tcPr>
            <w:tcW w:w="604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600</w:t>
            </w:r>
          </w:p>
        </w:tc>
        <w:tc>
          <w:tcPr>
            <w:tcW w:w="577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4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宜结合本地民俗文化资源综合设置</w:t>
            </w:r>
          </w:p>
        </w:tc>
      </w:tr>
      <w:bookmarkEnd w:id="201"/>
      <w:bookmarkEnd w:id="202"/>
      <w:bookmarkEnd w:id="203"/>
      <w:bookmarkEnd w:id="204"/>
      <w:bookmarkEnd w:id="205"/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  <w:bookmarkStart w:id="206" w:name="_Toc18527"/>
      <w:bookmarkStart w:id="207" w:name="_Toc32731"/>
      <w:bookmarkStart w:id="208" w:name="_Toc9292"/>
      <w:bookmarkStart w:id="209" w:name="_Toc7191"/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2.3</w:t>
      </w:r>
      <w:r>
        <w:rPr>
          <w:rFonts w:hint="eastAsia"/>
        </w:rPr>
        <w:t>教育设施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sz w:val="32"/>
          <w:lang w:val="en-US" w:eastAsia="zh-CN"/>
        </w:rPr>
        <w:t>乡集镇级教育设施包括</w:t>
      </w:r>
      <w:r>
        <w:rPr>
          <w:rFonts w:hint="eastAsia" w:ascii="仿宋" w:hAnsi="仿宋" w:cs="仿宋"/>
          <w:sz w:val="32"/>
          <w:lang w:val="en-US" w:eastAsia="zh-CN"/>
        </w:rPr>
        <w:t>初中、</w:t>
      </w:r>
      <w:r>
        <w:rPr>
          <w:rFonts w:hint="eastAsia" w:ascii="仿宋" w:hAnsi="仿宋" w:eastAsia="仿宋" w:cs="仿宋"/>
          <w:sz w:val="32"/>
          <w:lang w:val="en-US" w:eastAsia="zh-CN"/>
        </w:rPr>
        <w:t>小学和幼儿园。村（组）级教育设施包括幼儿园</w:t>
      </w:r>
      <w:r>
        <w:rPr>
          <w:rFonts w:hint="eastAsia" w:ascii="仿宋" w:hAnsi="仿宋" w:cs="仿宋"/>
          <w:sz w:val="32"/>
          <w:lang w:val="en-US" w:eastAsia="zh-CN"/>
        </w:rPr>
        <w:t>和小规模学校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4.4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表4.4 教育设施配置表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31"/>
        <w:gridCol w:w="668"/>
        <w:gridCol w:w="1124"/>
        <w:gridCol w:w="1089"/>
        <w:gridCol w:w="1160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487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适龄学生入学要求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结合地区常住人口 结构明确 数量和规模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按照每生30.4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35.6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㎡控制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（1）选址应进开城市干道交叉口等交通繁忙路段：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（2）鼓励教学区和运动场地相对独立设置，并向社会击时开放运动场地。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满足6周岁～12周岁儿童入学要求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结合地区常住人口 结构明确 数量和规模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按照每生30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㎡控制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（1）应设于阳光充足、接近公共绿地、便于家长接送的地段，其生活用房应满足冬至日底层满窗日照不少于3h的日照标准，宜设置于可遮挡冬季寒风的建筑物背面；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（2）活动场地应有不少于1/2的活动面积在标准的建筑日照阴影线之外。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乡集镇级/村（组）级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保教3周岁～6周岁的学龄前儿童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结合地区常住人口 结构明确 数量和规模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按照每生15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㎡控制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Cs w:val="21"/>
              </w:rPr>
              <w:t>根据常住人口确定，常住人口1500人以上的配置一处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（2）应独立占地，设于阳光充足、接近公共绿地、便于家长接送的地段，其生活用房应满足冬至日底层满窗日照不少于3h的日照标准，宜设置于可遮挡冬季寒风的建筑物背面；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（3）活动场地应有不少于1/2的活动面积在标准的建筑日照阴影线之外。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210" w:name="_Toc20272"/>
          </w:p>
        </w:tc>
        <w:tc>
          <w:tcPr>
            <w:tcW w:w="73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村（组）级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小规模学校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学生人数少于 200 人的中小学校和教学点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按照每生33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㎡控制</w:t>
            </w:r>
          </w:p>
        </w:tc>
        <w:tc>
          <w:tcPr>
            <w:tcW w:w="3801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（1）邻近村庄可集中设置一处；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（2）应设于阳光充足、接近公共绿地、使于家长接送的地段；其生活用房应满足冬至日底层满窗日照不少于3h的日照标准；宣设置于可遮挡冬季寒风的建筑物背面；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（3）活动场地应有不少于 1/2 的活动面积在标准的建筑日照阴影线之外。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auto"/>
        <w:outlineLvl w:val="9"/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2.4</w:t>
      </w:r>
      <w:r>
        <w:rPr>
          <w:rFonts w:hint="eastAsia"/>
        </w:rPr>
        <w:t>体育设施</w:t>
      </w:r>
      <w:bookmarkEnd w:id="210"/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级的体育设施</w:t>
      </w:r>
      <w:r>
        <w:rPr>
          <w:rFonts w:hint="eastAsia" w:ascii="仿宋" w:hAnsi="仿宋" w:eastAsia="仿宋" w:cs="仿宋"/>
          <w:sz w:val="32"/>
          <w:lang w:val="en-US" w:eastAsia="zh-CN"/>
        </w:rPr>
        <w:t>包括乡镇体育中心和室外</w:t>
      </w:r>
      <w:r>
        <w:rPr>
          <w:rFonts w:hint="eastAsia" w:ascii="仿宋" w:hAnsi="仿宋" w:eastAsia="仿宋" w:cs="仿宋"/>
          <w:sz w:val="32"/>
        </w:rPr>
        <w:t>综合健身场地，村（组）级的体育设施</w:t>
      </w:r>
      <w:r>
        <w:rPr>
          <w:rFonts w:hint="eastAsia" w:ascii="仿宋" w:hAnsi="仿宋" w:eastAsia="仿宋" w:cs="仿宋"/>
          <w:sz w:val="32"/>
          <w:lang w:val="en-US" w:eastAsia="zh-CN"/>
        </w:rPr>
        <w:t>包括</w:t>
      </w:r>
      <w:r>
        <w:rPr>
          <w:rFonts w:hint="eastAsia" w:ascii="仿宋" w:hAnsi="仿宋" w:eastAsia="仿宋" w:cs="仿宋"/>
          <w:sz w:val="32"/>
        </w:rPr>
        <w:t>健身广场。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4.5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bookmarkEnd w:id="206"/>
    <w:bookmarkEnd w:id="207"/>
    <w:bookmarkEnd w:id="208"/>
    <w:bookmarkEnd w:id="209"/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bookmarkStart w:id="211" w:name="_Toc30577"/>
      <w:bookmarkStart w:id="212" w:name="_Toc11834"/>
      <w:bookmarkStart w:id="213" w:name="_Toc29813"/>
      <w:bookmarkStart w:id="214" w:name="_Toc28347"/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表4.5 体育设施配置表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31"/>
        <w:gridCol w:w="666"/>
        <w:gridCol w:w="1461"/>
        <w:gridCol w:w="1164"/>
        <w:gridCol w:w="1199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185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体育</w:t>
            </w:r>
          </w:p>
        </w:tc>
        <w:tc>
          <w:tcPr>
            <w:tcW w:w="401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乡镇体育中心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具备多种健身设施、专用于开展体育健身活动的综合体育场（馆）或健身馆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00~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85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（1）规划人口5万以上的乡集镇宜设置；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（2）体育场应设置60m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100m直跑道和环形跑道；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（3）应具备大空间球类活动、乒乓球、体能训练和体质监测等用房。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1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室外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综合健身场地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篮球、羽毛球、乒乓球、单双杠及其他健身器械等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400</w:t>
            </w:r>
          </w:p>
        </w:tc>
        <w:tc>
          <w:tcPr>
            <w:tcW w:w="185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宜与绿地结合设置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（2）服务半径宜为500-1000m。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9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1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健身广场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篮球、羽毛球、乒乓球、单双杠及其他健身器械等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400</w:t>
            </w:r>
          </w:p>
        </w:tc>
        <w:tc>
          <w:tcPr>
            <w:tcW w:w="1851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宜与绿地结合设置</w:t>
            </w:r>
          </w:p>
        </w:tc>
      </w:tr>
      <w:bookmarkEnd w:id="211"/>
      <w:bookmarkEnd w:id="212"/>
      <w:bookmarkEnd w:id="213"/>
      <w:bookmarkEnd w:id="214"/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  <w:lang w:eastAsia="zh-CN"/>
        </w:rPr>
      </w:pPr>
      <w:bookmarkStart w:id="215" w:name="_Toc17017"/>
      <w:bookmarkStart w:id="216" w:name="_Toc17932"/>
      <w:bookmarkStart w:id="217" w:name="_Toc365"/>
      <w:bookmarkStart w:id="218" w:name="_Toc19009"/>
      <w:bookmarkStart w:id="219" w:name="_Toc2643"/>
      <w:bookmarkStart w:id="220" w:name="_Toc12227"/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2.5</w:t>
      </w:r>
      <w:r>
        <w:rPr>
          <w:rFonts w:hint="eastAsia"/>
        </w:rPr>
        <w:t>医疗卫生设施</w:t>
      </w:r>
      <w:bookmarkEnd w:id="215"/>
      <w:r>
        <w:rPr>
          <w:rFonts w:hint="eastAsia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级的医疗卫生设施包括乡镇卫生院，村（组）级的医疗卫生设施包括村卫生室。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4.6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表4.6 医疗卫生设施配置表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880"/>
        <w:gridCol w:w="660"/>
        <w:gridCol w:w="1700"/>
        <w:gridCol w:w="1153"/>
        <w:gridCol w:w="1153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医疗卫生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乡镇卫生院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预防、医疗、保健、康复、健康教育、计生等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1700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1420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2860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不宜与菜市场、学校、幼儿园、公共娱乐场所、消防站、垃圾转运站等设施毗邻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村卫生室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医疗、预防、康复等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100~200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宜综合设置，并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安排在建筑首层并设专用出入口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bookmarkEnd w:id="216"/>
      <w:bookmarkEnd w:id="217"/>
      <w:bookmarkEnd w:id="218"/>
      <w:bookmarkEnd w:id="219"/>
      <w:bookmarkEnd w:id="220"/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sz w:val="32"/>
        </w:rPr>
      </w:pPr>
      <w:bookmarkStart w:id="221" w:name="_Toc15512"/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2.6</w:t>
      </w:r>
      <w:r>
        <w:rPr>
          <w:rFonts w:hint="eastAsia"/>
          <w:lang w:eastAsia="zh-CN"/>
        </w:rPr>
        <w:t>社会福利</w:t>
      </w:r>
      <w:r>
        <w:rPr>
          <w:rFonts w:hint="eastAsia"/>
        </w:rPr>
        <w:t>设施</w:t>
      </w:r>
      <w:r>
        <w:rPr>
          <w:rFonts w:hint="eastAsia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级的</w:t>
      </w:r>
      <w:r>
        <w:rPr>
          <w:rFonts w:hint="eastAsia" w:ascii="仿宋" w:hAnsi="仿宋" w:eastAsia="仿宋" w:cs="仿宋"/>
          <w:sz w:val="32"/>
          <w:lang w:eastAsia="zh-CN"/>
        </w:rPr>
        <w:t>社会福利</w:t>
      </w:r>
      <w:r>
        <w:rPr>
          <w:rFonts w:hint="eastAsia" w:ascii="仿宋" w:hAnsi="仿宋" w:eastAsia="仿宋" w:cs="仿宋"/>
          <w:sz w:val="32"/>
        </w:rPr>
        <w:t>设施包括老年活动室和老年人日间照料中心（托老所），村（组）级的</w:t>
      </w:r>
      <w:r>
        <w:rPr>
          <w:rFonts w:hint="eastAsia" w:ascii="仿宋" w:hAnsi="仿宋" w:eastAsia="仿宋" w:cs="仿宋"/>
          <w:sz w:val="32"/>
          <w:lang w:eastAsia="zh-CN"/>
        </w:rPr>
        <w:t>社会福利</w:t>
      </w:r>
      <w:r>
        <w:rPr>
          <w:rFonts w:hint="eastAsia" w:ascii="仿宋" w:hAnsi="仿宋" w:eastAsia="仿宋" w:cs="仿宋"/>
          <w:sz w:val="32"/>
        </w:rPr>
        <w:t>设施包括老年活动室、老年人日间照料中心和村级幸福院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4.7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表4.7 社会福利设施配置表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31"/>
        <w:gridCol w:w="884"/>
        <w:gridCol w:w="2469"/>
        <w:gridCol w:w="734"/>
        <w:gridCol w:w="851"/>
        <w:gridCol w:w="2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社会福利</w:t>
            </w:r>
          </w:p>
        </w:tc>
        <w:tc>
          <w:tcPr>
            <w:tcW w:w="401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</w:t>
            </w:r>
          </w:p>
        </w:tc>
        <w:tc>
          <w:tcPr>
            <w:tcW w:w="488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老年活动室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老年人交流、文娱活动等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每个乡镇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设一处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，可综合设置，安排在建筑首层并设专用出入口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1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老年人日间照料中心（托老所）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日间照料、老年助餐、上门服务等功能，具备条件的可开展短期全日托养服务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pStyle w:val="18"/>
              <w:numPr>
                <w:ilvl w:val="0"/>
                <w:numId w:val="0"/>
              </w:numPr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1.5万人宜设置一处，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可综合设置，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安排在建筑首层并设专用出入口；</w:t>
            </w:r>
          </w:p>
          <w:p>
            <w:pPr>
              <w:pStyle w:val="18"/>
              <w:numPr>
                <w:ilvl w:val="0"/>
                <w:numId w:val="0"/>
              </w:numPr>
              <w:spacing w:beforeLines="0" w:afterLines="0" w:line="300" w:lineRule="exact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服务半径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宜为500-1000m。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3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1" w:type="pct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488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老年活动室</w:t>
            </w:r>
          </w:p>
        </w:tc>
        <w:tc>
          <w:tcPr>
            <w:tcW w:w="1362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老年人交流、文娱活动等</w:t>
            </w:r>
          </w:p>
        </w:tc>
        <w:tc>
          <w:tcPr>
            <w:tcW w:w="405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520" w:type="pct"/>
            <w:shd w:val="clear" w:color="auto" w:fill="auto"/>
            <w:noWrap w:val="0"/>
            <w:vAlign w:val="center"/>
          </w:tcPr>
          <w:p>
            <w:pPr>
              <w:pStyle w:val="18"/>
              <w:numPr>
                <w:ilvl w:val="-1"/>
                <w:numId w:val="0"/>
              </w:numPr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）宜综合设置，并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安排在建筑首层并设专用出入口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1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村级幸福院</w:t>
            </w:r>
          </w:p>
        </w:tc>
        <w:tc>
          <w:tcPr>
            <w:tcW w:w="1362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对自理、介助和介护老年人给予生活起居、餐饮服务、医疗保健、文化娱乐等综合服务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（1）应独立占地；</w:t>
            </w:r>
          </w:p>
          <w:p>
            <w:pPr>
              <w:pStyle w:val="18"/>
              <w:spacing w:beforeLines="0" w:afterLines="0" w:line="3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（2）设于阳光充足、接近绿地的地段；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53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1" w:type="pct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8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老年人日间照料中心</w:t>
            </w:r>
          </w:p>
        </w:tc>
        <w:tc>
          <w:tcPr>
            <w:tcW w:w="1362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日间照料、老年助餐、上门服务等功能，具备条件的可开展短期全日托养服务</w:t>
            </w:r>
          </w:p>
        </w:tc>
        <w:tc>
          <w:tcPr>
            <w:tcW w:w="405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520" w:type="pc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结合村庄活动中心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综合设置，并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安排在建筑首层并设专用出入口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bookmarkEnd w:id="221"/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/>
        <w:spacing w:line="560" w:lineRule="exact"/>
        <w:ind w:left="0" w:firstLine="652" w:firstLineChars="0"/>
        <w:textAlignment w:val="auto"/>
        <w:outlineLvl w:val="9"/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Arial" w:eastAsia="FZSJ-KAITGBTTOT" w:cs="Times New Roman"/>
          <w:spacing w:val="-6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cs="Times New Roman"/>
          <w:spacing w:val="-6"/>
          <w:kern w:val="2"/>
          <w:sz w:val="32"/>
          <w:szCs w:val="32"/>
          <w:lang w:val="en-US" w:eastAsia="zh-CN" w:bidi="ar-SA"/>
        </w:rPr>
        <w:t>2.7</w:t>
      </w:r>
      <w:r>
        <w:rPr>
          <w:rFonts w:hint="eastAsia"/>
          <w:lang w:val="en-US" w:eastAsia="zh-CN"/>
        </w:rPr>
        <w:t>其他设施:</w:t>
      </w:r>
      <w:r>
        <w:rPr>
          <w:rFonts w:hint="eastAsia" w:ascii="仿宋" w:hAnsi="仿宋" w:eastAsia="仿宋" w:cs="仿宋"/>
          <w:sz w:val="32"/>
          <w:lang w:eastAsia="zh-CN"/>
        </w:rPr>
        <w:t>乡集镇</w:t>
      </w:r>
      <w:r>
        <w:rPr>
          <w:rFonts w:hint="eastAsia" w:ascii="仿宋" w:hAnsi="仿宋" w:eastAsia="仿宋" w:cs="仿宋"/>
          <w:sz w:val="32"/>
        </w:rPr>
        <w:t>级的其他设施包括生活垃圾</w:t>
      </w:r>
      <w:r>
        <w:rPr>
          <w:rFonts w:hint="eastAsia" w:ascii="仿宋" w:hAnsi="仿宋" w:eastAsia="仿宋" w:cs="仿宋"/>
          <w:sz w:val="32"/>
          <w:lang w:val="en-US" w:eastAsia="zh-CN"/>
        </w:rPr>
        <w:t>转运</w:t>
      </w:r>
      <w:r>
        <w:rPr>
          <w:rFonts w:hint="eastAsia" w:ascii="仿宋" w:hAnsi="仿宋" w:eastAsia="仿宋" w:cs="仿宋"/>
          <w:sz w:val="32"/>
        </w:rPr>
        <w:t>站、公共厕所；村（组）级的其他设施包括垃圾收集</w:t>
      </w:r>
      <w:r>
        <w:rPr>
          <w:rFonts w:hint="eastAsia" w:ascii="仿宋" w:hAnsi="仿宋" w:eastAsia="仿宋" w:cs="仿宋"/>
          <w:sz w:val="32"/>
          <w:lang w:val="en-US" w:eastAsia="zh-CN"/>
        </w:rPr>
        <w:t>点</w:t>
      </w:r>
      <w:r>
        <w:rPr>
          <w:rFonts w:hint="eastAsia" w:ascii="仿宋" w:hAnsi="仿宋" w:eastAsia="仿宋" w:cs="仿宋"/>
          <w:sz w:val="32"/>
        </w:rPr>
        <w:t>、公共厕所、小型排污设施。</w:t>
      </w:r>
      <w:r>
        <w:rPr>
          <w:rFonts w:hint="eastAsia" w:ascii="仿宋" w:hAnsi="仿宋" w:eastAsia="仿宋" w:cs="仿宋"/>
          <w:sz w:val="32"/>
          <w:lang w:val="en-US" w:eastAsia="zh-CN"/>
        </w:rPr>
        <w:t>其他设施按照国家、自治区对相关设施的设置标准及专业规划设置进行配置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lang w:val="en-US" w:eastAsia="zh-CN"/>
        </w:rPr>
        <w:t>具体配建要求</w:t>
      </w:r>
      <w:r>
        <w:rPr>
          <w:rFonts w:hint="eastAsia" w:ascii="仿宋" w:hAnsi="仿宋" w:eastAsia="仿宋" w:cs="仿宋"/>
          <w:sz w:val="32"/>
          <w:highlight w:val="none"/>
          <w:lang w:val="en-US" w:eastAsia="zh-CN"/>
        </w:rPr>
        <w:t>应符合</w:t>
      </w:r>
      <w:r>
        <w:rPr>
          <w:rFonts w:hint="eastAsia" w:ascii="仿宋" w:hAnsi="仿宋" w:eastAsia="仿宋" w:cs="仿宋"/>
          <w:sz w:val="32"/>
          <w:lang w:val="en-US" w:eastAsia="zh-CN"/>
        </w:rPr>
        <w:t>表</w:t>
      </w:r>
      <w:r>
        <w:rPr>
          <w:rFonts w:hint="eastAsia" w:eastAsia="仿宋" w:cs="Times New Roman"/>
          <w:sz w:val="32"/>
          <w:lang w:val="en-US" w:eastAsia="zh-CN"/>
        </w:rPr>
        <w:t>4.8</w:t>
      </w:r>
      <w:r>
        <w:rPr>
          <w:rFonts w:hint="eastAsia" w:ascii="仿宋" w:hAnsi="仿宋" w:eastAsia="仿宋" w:cs="仿宋"/>
          <w:sz w:val="32"/>
          <w:lang w:val="en-US" w:eastAsia="zh-CN"/>
        </w:rPr>
        <w:t>的规定</w:t>
      </w:r>
      <w:r>
        <w:rPr>
          <w:rFonts w:hint="eastAsia" w:ascii="Times New Roman" w:hAnsi="Times New Roman" w:eastAsia="FZFangSong-Z02" w:cs="Times New Roman"/>
          <w:spacing w:val="-6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bidi w:val="0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0"/>
          <w:sz w:val="24"/>
          <w:szCs w:val="22"/>
          <w:lang w:val="en-US" w:eastAsia="zh-CN" w:bidi="ar-SA"/>
        </w:rPr>
        <w:t>表4.8 其他设施配置表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499"/>
        <w:gridCol w:w="848"/>
        <w:gridCol w:w="2298"/>
        <w:gridCol w:w="860"/>
        <w:gridCol w:w="770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9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499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级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生活垃圾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转运站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生活垃圾收集、分拣、回收、转运站实现垃圾分类化、容器化、密闭化和机械化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服务范围内垃圾运输平均距离超过10km，宜设置垃圾转运站；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各乡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设置一处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宜独立占地。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公共厕所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80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宜设置于人流集中处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宜结合配套设施及室外综合健身场地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dxa"/>
            <w:vMerge w:val="restart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村组级</w:t>
            </w:r>
          </w:p>
        </w:tc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垃圾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收集点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垃圾收集点(垃圾桶)遵循垃圾不出户原则，一般设置于农户院内，大型垃圾收集箱(池)遵循服务半径均等化和最大化、不产生二次污染的原则，不得影响交通、影响观瞻，箱、池应采取密闭措施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公共厕所</w:t>
            </w:r>
          </w:p>
        </w:tc>
        <w:tc>
          <w:tcPr>
            <w:tcW w:w="2298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860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宜结合村庄活动中心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人、畜粪便应在无害化处理后进行农业应用，减少对水体和环境的污染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dxa"/>
            <w:vMerge w:val="continue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小型排污设施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对农村生活污水进行处理的构筑物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宜独立占地，不应建在饮用水源上游。</w:t>
            </w:r>
          </w:p>
        </w:tc>
      </w:tr>
    </w:tbl>
    <w:p>
      <w:pPr>
        <w:pStyle w:val="3"/>
        <w:bidi w:val="0"/>
        <w:rPr>
          <w:rFonts w:hint="eastAsia"/>
        </w:rPr>
      </w:pPr>
    </w:p>
    <w:p>
      <w:pPr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  <w:br w:type="page"/>
      </w:r>
    </w:p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150" w:afterLines="5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bookmarkStart w:id="222" w:name="_Toc183160296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引用文件及标准名录</w:t>
      </w:r>
      <w:bookmarkEnd w:id="222"/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16" w:firstLineChars="200"/>
        <w:textAlignment w:val="auto"/>
        <w:rPr>
          <w:rFonts w:hint="eastAsia" w:ascii="仿宋" w:hAnsi="仿宋" w:eastAsia="仿宋" w:cs="仿宋"/>
          <w:sz w:val="32"/>
        </w:rPr>
      </w:pPr>
      <w:bookmarkStart w:id="223" w:name="_Toc29370"/>
      <w:bookmarkStart w:id="224" w:name="_Toc13145"/>
      <w:bookmarkStart w:id="225" w:name="_Toc2612"/>
      <w:bookmarkStart w:id="226" w:name="_Toc16302"/>
      <w:bookmarkStart w:id="227" w:name="_Toc13938"/>
      <w:bookmarkStart w:id="228" w:name="_Toc25161"/>
      <w:bookmarkStart w:id="229" w:name="_Toc23776"/>
      <w:bookmarkStart w:id="230" w:name="_Toc27518"/>
      <w:bookmarkStart w:id="231" w:name="_Toc31705"/>
      <w:r>
        <w:rPr>
          <w:rFonts w:hint="eastAsia" w:ascii="仿宋" w:hAnsi="仿宋" w:eastAsia="仿宋" w:cs="仿宋"/>
          <w:sz w:val="32"/>
        </w:rPr>
        <w:t>《中华人民共和国城乡规划法》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16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《中华人民共和国土地管理法》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16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《宁夏回族自治区国土空间规划条例》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16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</w:rPr>
        <w:t>《城市公共服务设施规划标准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》（GB50442-2008）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《城市居住区规划设计标准》（GB50180-2018）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《国土空间调查、规划、用途管制用地用海分类指南》（自然资发〔2023〕234号）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《社区生活圈规划技术指南》（TDT1062-2021）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《宁夏回族自治区建设用地控制指标（2024年版）》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《宁夏回族自治区城镇开发边界内详细规划编制指南》（宁自然资发〔2024〕91号）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0"/>
          <w:sz w:val="32"/>
          <w:szCs w:val="32"/>
          <w:lang w:val="en-US" w:eastAsia="zh-CN" w:bidi="ar-SA"/>
        </w:rPr>
        <w:t>《宁夏回族自治区村庄规划编制指南》（宁自然资办发〔2023〕22号）</w:t>
      </w:r>
    </w:p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  <w:br w:type="page"/>
      </w:r>
    </w:p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150" w:afterLines="50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bookmarkStart w:id="232" w:name="_Toc781038759"/>
      <w:bookmarkStart w:id="233" w:name="_Toc183160297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附表</w:t>
      </w:r>
      <w:bookmarkEnd w:id="232"/>
      <w:bookmarkEnd w:id="233"/>
    </w:p>
    <w:p>
      <w:pPr>
        <w:pStyle w:val="3"/>
        <w:spacing w:line="560" w:lineRule="exact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bookmarkStart w:id="234" w:name="_Toc1707351894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城镇社区公共服务设施配置汇总表</w:t>
      </w:r>
      <w:bookmarkEnd w:id="234"/>
      <w:bookmarkStart w:id="235" w:name="_Toc593679275"/>
    </w:p>
    <w:p>
      <w:pPr>
        <w:pStyle w:val="3"/>
        <w:spacing w:line="560" w:lineRule="exact"/>
        <w:outlineLvl w:val="0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附表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</w:t>
      </w:r>
      <w:bookmarkEnd w:id="235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乡村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社区公共服务设施配置汇总表</w:t>
      </w:r>
    </w:p>
    <w:p>
      <w:pPr>
        <w:rPr>
          <w:color w:val="auto"/>
          <w:lang w:eastAsia="zh-CN"/>
        </w:rPr>
        <w:sectPr>
          <w:footerReference r:id="rId11" w:type="default"/>
          <w:pgSz w:w="11910" w:h="16840"/>
          <w:pgMar w:top="2098" w:right="1474" w:bottom="1984" w:left="158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299" w:charSpace="0"/>
        </w:sectPr>
      </w:pP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jc w:val="left"/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附表一      </w:t>
      </w:r>
      <w:bookmarkStart w:id="236" w:name="_GoBack"/>
      <w:bookmarkEnd w:id="236"/>
      <w:r>
        <w:rPr>
          <w:rFonts w:hint="eastAsia" w:cs="Times New Roman"/>
          <w:kern w:val="2"/>
          <w:sz w:val="32"/>
          <w:szCs w:val="32"/>
          <w:lang w:val="en-US" w:eastAsia="zh-CN"/>
        </w:rPr>
        <w:t>城镇社区公共服务</w:t>
      </w:r>
      <w:r>
        <w:rPr>
          <w:rFonts w:hint="eastAsia" w:ascii="Times New Roman" w:eastAsia="FZHei-B01" w:cs="Times New Roman" w:hAnsiTheme="minorHAnsi"/>
          <w:kern w:val="2"/>
          <w:sz w:val="32"/>
          <w:szCs w:val="32"/>
          <w:lang w:val="en-US" w:eastAsia="zh-CN"/>
        </w:rPr>
        <w:t>设施配置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汇总</w:t>
      </w:r>
      <w:r>
        <w:rPr>
          <w:rFonts w:hint="eastAsia" w:ascii="Times New Roman" w:eastAsia="FZHei-B01" w:cs="Times New Roman" w:hAnsiTheme="minorHAnsi"/>
          <w:kern w:val="2"/>
          <w:sz w:val="32"/>
          <w:szCs w:val="32"/>
          <w:lang w:val="en-US" w:eastAsia="zh-CN"/>
        </w:rPr>
        <w:t>表</w:t>
      </w:r>
    </w:p>
    <w:tbl>
      <w:tblPr>
        <w:tblStyle w:val="1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25"/>
        <w:gridCol w:w="731"/>
        <w:gridCol w:w="1843"/>
        <w:gridCol w:w="1256"/>
        <w:gridCol w:w="1256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</w:trPr>
        <w:tc>
          <w:tcPr>
            <w:tcW w:w="302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335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71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行政管理服务</w:t>
            </w:r>
          </w:p>
        </w:tc>
        <w:tc>
          <w:tcPr>
            <w:tcW w:w="335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社区服务中心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700~1500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600~1200</w:t>
            </w:r>
          </w:p>
        </w:tc>
        <w:tc>
          <w:tcPr>
            <w:tcW w:w="171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（1）一般结合街道办事处、镇政府所辖区域设置；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街道办事处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1000~2000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800~1500</w:t>
            </w:r>
          </w:p>
        </w:tc>
        <w:tc>
          <w:tcPr>
            <w:tcW w:w="171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（1）一般结合所辖区域设置，每个街道设置1处；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司法所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法律事务援助、人民调解、服务保释、监外执行人员的社区矫正等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80~240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（1）一般结合街道、镇所辖区域设置；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（2）宜与街道办事处、镇政府或其他行政管理单位结合建设，应设置单独出入口。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派出所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171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（1）宜设置于辖区内位置适中、交通方便的地段；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（2）2.5-5万人宜设置一处；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（3）服务半径不宜大于800m。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社区服务站</w:t>
            </w:r>
          </w:p>
        </w:tc>
        <w:tc>
          <w:tcPr>
            <w:tcW w:w="108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含社区服务大厅、警务室、社区居委会办公室、居民活动用房、活动室、阅览室、残疾人康复室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600~1000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500~800</w:t>
            </w:r>
          </w:p>
        </w:tc>
        <w:tc>
          <w:tcPr>
            <w:tcW w:w="1715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服务半径不宜大于300米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文化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文化活动中心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开展图书阅览、科普知识宣传与教育、影视厅、舞厅、游艺厅、球类、棋类、科技与艺术等活动；宜包括儿童之家服务功能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3000~6000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3000~12000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（1）宜结合或靠近绿地设置；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文化活动站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书报阅览、书画、文娱、健身、音乐欣赏、茶座等，可供青少年和老年人活动的场所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FZFangSong-Z02" w:cs="Times New Roman"/>
                <w:color w:val="auto"/>
                <w:spacing w:val="-6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250~1200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（1）宜结合或靠近绿地设置；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（2）服务半径不宜大于500米。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满足适龄学生入学要求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按照每生28~33.6㎡控制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（1）应独立占地；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（2）选址应避开城市干道交叉口等交通繁忙路段；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（3）鼓励教学区和运动场地相对独立设置，并向社会错时开放运动场地；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满足适龄学生入学要求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按照每生23~30㎡控制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（1）应独立占地；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（2）选址应避开城市干道交叉口等交通繁忙路段；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（3）服务半径不宜大于500m，学生上下学穿越城市道路时，应有相应的安全措施；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（4）应设不低于200m环形跑道和60m直跑道的运动场，并配置符合标准的球类场地；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（5）鼓励教学区和运动场地相对独立设置，并向社会错时开放运动场地。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保教3周岁～6周岁的学龄前儿童，有条件的可开设托班，提供托育服务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按照每生15~23㎡控制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（2）应设于阳光充足、接近公共绿地、便于家长接送的地段，其生活用房应满足冬至日底层满窗日照不少于3h的日照标准，宜设置于可遮挡冬季寒风的建筑物背面；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（3）服务半径不宜大于300m；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（4）活动场地应有不少于1/2的活动面积在标准的建筑日照阴影线之外。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</w:trPr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托儿所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服务3周岁及以下婴幼儿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3000㎡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（1）可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综合设置；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（2）应设于阳光充足、接近公共绿地、便于家长接送的地段，其生活用房应满足冬至日底层满窗日照不少于3h的日照标准，宜设置于可遮挡冬季寒风的建筑物背面；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（3）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活动场地应有不少于1/2的活动面积在标准的建筑日照阴影线之外；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（4）服务半径不宜大于300m。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33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15分钟生活圈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体育馆（场）或全民健身中心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具备多种健身设施、专用于开展体育健身活动的综合体育场（馆）或健身馆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2000~5000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1200~15000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（1）体育场应设置60m～100m直跑道和环形跑道；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（2）全民健身中心应具备大空间球类活动、乒乓球、体能训练和体质监测等用房；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大型多功能运动场地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多功能运动场地或同等规模的球类场地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3150~5620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（1）宜独立占地，结合公共绿地等公共活动空间统筹布局；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（2）宜集中设置篮球、排球、7人足球场地；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（3）服务半径不宜大于1000m。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中型多功能运动场地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多功能运动场地或同等规模的球类场地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1310~2460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（1）宜独立占地，结合公共绿地等公共活动空间统筹布局；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（2）宜集中设置篮球、排球、5人足球场地；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（3）服务半径不宜超过500m。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小型多功能运动场地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小型多功能运动场地或同等规模的球类场地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770~1310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（2）宜配置半场篮球场1个、门球场地1个、乒乓球场地2个；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（3）门球活动场地应提供休憩服务和安全防护措施；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（4）服务半径不宜大于300m。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综合健身或运动场地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小型多功能运动场地或健身场所，含广场舞场地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150~750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（2）老年人户外活动场地应设置休憩设施，附近宜设置公共厕所；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（3）广场舞等活动场地的设置应避免噪声扰民；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（4）服务半径不宜大于300米。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医疗卫生</w:t>
            </w: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社区卫生服务中心（社区医院）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预防、医疗、保健、康复、健康教育、计生等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1700~2000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2000~2800 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一般结合街道办事处、镇政府所辖区域进行设置，且不宜与菜市场、学校、幼儿园、公共娱乐场所、消防站、垃圾转运站等设施毗邻；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（2）服务半径不宜大于1000m。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社区卫生服务站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预防、医疗、计生等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120~270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）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在人口较多、服务半径较大、社区卫生服务中心难以覆盖的社区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color w:val="auto"/>
                <w:szCs w:val="21"/>
              </w:rPr>
              <w:t>宜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设置卫生服务站加以补充；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（2）宜安排在建筑首层并设专用出入口；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（3）服务半径不宜大于300m。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社会福利</w:t>
            </w:r>
          </w:p>
        </w:tc>
        <w:tc>
          <w:tcPr>
            <w:tcW w:w="33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15分钟生活圈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养老院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对自理、介助和介护老年人给予生活起居、餐饮服务、医疗保健、文化娱乐等综合服务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7000~17500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3500~22000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（1）宜独立站地；（2）宜临近社区卫生服务中心、幼儿园、小学及公共服务中心。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老年养护院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对介助和介护老年人给予生活护理、餐饮服务、医疗保健、康复娱乐、心理疏导、临终关怀等服务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3500~17500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1750~20000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（1）宜独立站地；（2）宜临近社区卫生服务中心、幼儿园、小学及公共服务中心。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5～10分钟生活圈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老年人日间照料中心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老年人日托服务，包括餐饮、文娱、健身、医疗保健等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350~1085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（1）可综合设置；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（2）服务半径不宜大于300m。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33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开闭所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200~300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0.6万至1万套住宅设置1所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移动通信基站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1700~1900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热交换站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环卫工人休息场所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公交首末站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FZFangSong-Z02" w:cs="Times New Roman"/>
                <w:color w:val="auto"/>
                <w:spacing w:val="-6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首末站宜结合居住区、城市各级中心、交通枢纽等主要客流集散点设置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应急避难场所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社区就业服务中心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政策咨询、职业指导、职业介绍、创业指导、资质办理、小额贷款申请等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各街道设置1处，可综合设置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5～10分钟生活圈</w:t>
            </w: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生活垃圾收集站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居民生活垃圾收集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120~400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（2）采用人力收集的，服务半径宜为400m，最大不超过1km；采用小型机动车收集的，服务半径不宜超过2km。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公共厕所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30~80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60~120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（1）宜设置于人流集中处；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（2）宜结合配套设施及室外综合健身场地（含老年人户外活动场地）设置。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微型消防站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防灾物资储备点</w:t>
            </w:r>
          </w:p>
        </w:tc>
        <w:tc>
          <w:tcPr>
            <w:tcW w:w="108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19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57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715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根据专业规划设置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bidi w:val="0"/>
        <w:ind w:left="0" w:leftChars="0" w:firstLine="0" w:firstLineChars="0"/>
        <w:jc w:val="left"/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附表二      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乡村社区公共服务</w:t>
      </w:r>
      <w:r>
        <w:rPr>
          <w:rFonts w:hint="eastAsia" w:ascii="Times New Roman" w:eastAsia="FZHei-B01" w:cs="Times New Roman" w:hAnsiTheme="minorHAnsi"/>
          <w:kern w:val="2"/>
          <w:sz w:val="32"/>
          <w:szCs w:val="32"/>
          <w:lang w:val="en-US" w:eastAsia="zh-CN"/>
        </w:rPr>
        <w:t>设施配置</w:t>
      </w:r>
      <w:r>
        <w:rPr>
          <w:rFonts w:hint="eastAsia" w:cs="Times New Roman"/>
          <w:kern w:val="2"/>
          <w:sz w:val="32"/>
          <w:szCs w:val="32"/>
          <w:lang w:val="en-US" w:eastAsia="zh-CN"/>
        </w:rPr>
        <w:t>汇总</w:t>
      </w:r>
      <w:r>
        <w:rPr>
          <w:rFonts w:hint="eastAsia" w:ascii="Times New Roman" w:eastAsia="FZHei-B01" w:cs="Times New Roman" w:hAnsiTheme="minorHAnsi"/>
          <w:kern w:val="2"/>
          <w:sz w:val="32"/>
          <w:szCs w:val="32"/>
          <w:lang w:val="en-US" w:eastAsia="zh-CN"/>
        </w:rPr>
        <w:t>表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31"/>
        <w:gridCol w:w="628"/>
        <w:gridCol w:w="1873"/>
        <w:gridCol w:w="1153"/>
        <w:gridCol w:w="1153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级别</w:t>
            </w:r>
          </w:p>
        </w:tc>
        <w:tc>
          <w:tcPr>
            <w:tcW w:w="346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设施</w:t>
            </w:r>
          </w:p>
        </w:tc>
        <w:tc>
          <w:tcPr>
            <w:tcW w:w="1034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内容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建筑面积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636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用地面积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(m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/处)</w:t>
            </w:r>
          </w:p>
        </w:tc>
        <w:tc>
          <w:tcPr>
            <w:tcW w:w="1678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行政管理服务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widowControl/>
              <w:spacing w:beforeLines="0" w:afterLines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-6"/>
                <w:kern w:val="0"/>
                <w:sz w:val="21"/>
                <w:szCs w:val="21"/>
                <w:shd w:val="clear"/>
                <w:lang w:val="en-US" w:eastAsia="zh-CN" w:bidi="ar-SA"/>
              </w:rPr>
              <w:t>乡镇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1A1D"/>
                <w:spacing w:val="-6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 xml:space="preserve">便民服务中心 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就地办理计划生育、建房申请、外来人口登记、农机耕作、水电维修等与农民相关的事务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100~200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每个乡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镇设一处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宜靠近乡（镇、街道）政府或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选择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交通便利，方便群众办事的区域。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便民服务站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就地办理计划生育、建房申请、外来人口登记、农机耕作、水电维修等与农民相关的事务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100~200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文化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乡镇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文化站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提供书报阅览、书画、文娱、健身、音乐欣赏、茶座等功能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00~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2500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每个乡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一处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line="300" w:lineRule="exact"/>
              <w:jc w:val="both"/>
              <w:textAlignment w:val="auto"/>
              <w:rPr>
                <w:rFonts w:hint="eastAsia" w:ascii="Times New Roman" w:eastAsia="FZFangSong-Z02" w:cs="Times New Roman" w:hAnsiTheme="minorHAnsi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（2）应设有不少于600平方米的室外活动场地。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村综合文化服务中心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提供书报阅览、书画、文娱、健身、音乐欣赏、茶座等功能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特色民俗活动点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举办各种农民集体活动、民俗活动等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topLinePunct/>
              <w:autoSpaceDE/>
              <w:autoSpaceDN/>
              <w:bidi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宜结合本地民俗文化资源综合设置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满足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适龄学生入学要求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结合地区常住人口 结构明确 数量和规模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按照每生30.4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35.6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㎡控制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（1）选址应进开城市干道交叉口等交通繁忙路段：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（2）鼓励教学区和运动场地相对独立设置，并向社会击时开放运动场地。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满足6周岁～12周岁儿童入学要求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㎡/生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（1）应设于阳光充足、接近公共绿地、便于家长接送的地段，其生活用房应满足冬至日底层满窗日照不少于3h的日照标准，宜设置于可遮挡冬季寒风的建筑物背面；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（2）活动场地应有不少于1/2的活动面积在标准的建筑日照阴影线之外。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乡集镇级/村（组）级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幼儿园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保教3周岁～6周岁的学龄前儿童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㎡/生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Cs w:val="21"/>
              </w:rPr>
              <w:t>根据常住人口确定，常住人口1500人以上的配置一处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（2）应独立占地，设于阳光充足、接近公共绿地、便于家长接送的地段，其生活用房应满足冬至日底层满窗日照不少于3h的日照标准，宜设置于可遮挡冬季寒风的建筑物背面；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（3）活动场地应有不少于1/2的活动面积在标准的建筑日照阴影线之外。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村（组）级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小规模学校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学生人数少于 200 人的中小学校和教学点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按照每生33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㎡控制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（1）邻近村庄可集中设置一处；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（2）应设于阳光充足、接近公共绿地、使于家长接送的地段；其生活用房应满足冬至日底层满窗日照不少于3h的日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照标准；宣设置于可遮挡冬季寒风的建筑物背面；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  <w:t>（3）活动场地应有不少于 1/2 的活动面积在标准的建筑日照阴影线之外。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体育</w:t>
            </w:r>
          </w:p>
        </w:tc>
        <w:tc>
          <w:tcPr>
            <w:tcW w:w="403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乡镇体育中心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具备多种健身设施、专用于开展体育健身活动的综合体育场（馆）或健身馆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00~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5000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（1）规划人口5万以上的乡集镇宜设置；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（2）体育场应设置60m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100m直跑道和环形跑道；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（3）应具备大空间球类活动、乒乓球、体能训练和体质监测等用房。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室外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综合健身场地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篮球、羽毛球、乒乓球、单双杠及其他健身器械等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400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宜与绿地结合设置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eastAsia="FZFangSong-Z02" w:cs="Times New Roman" w:hAnsiTheme="minorHAnsi"/>
                <w:color w:val="auto"/>
                <w:spacing w:val="-6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（2）服务半径宜为500-1000m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健身广场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篮球、羽毛球、乒乓球、单双杠及其他健身器械等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400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宜与绿地结合设置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医疗卫生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乡镇卫生院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预防、医疗、保健、康复、健康教育、计生等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1700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1420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2860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不宜与菜市场、学校、幼儿园、公共娱乐场所、消防站、垃圾转运站等设施毗邻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村卫生室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医疗、预防、康复等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100~200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）宜综合设置，并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安排在建筑首层并设专用出入口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社会福利</w:t>
            </w:r>
          </w:p>
        </w:tc>
        <w:tc>
          <w:tcPr>
            <w:tcW w:w="403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乡集镇级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老年活动室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老年人交流、文娱活动等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每个乡镇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设一处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，可综合设置，安排在建筑首层并设专用出入口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老年人日间照料中心（托老所）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日间照料、老年助餐、上门服务等功能，具备条件的可开展短期全日托养服务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1.5万人宜设置一处，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可综合设置，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安排在建筑首层并设专用出入口；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Times New Roman" w:hAnsi="Times New Roman" w:eastAsia="FZFangSong-Z02" w:cs="Times New Roman"/>
                <w:color w:val="auto"/>
                <w:spacing w:val="-6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服务半径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宜为500-1000m。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村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老年活动室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老年人交流、文娱活动等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各行政村设一处，村域面积较大或集中居民点较分散情况下可多点设置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）宜综合设置，并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安排在建筑首层并设专用出入口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村级幸福院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对自理、介助和介护老年人给予生活起居、餐饮服务、医疗保健、文化娱乐等综合服务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（1）应独立占地；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（2）设于阳光充足、接近绿地的地段；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老年人日间照料中心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日间照料、老年助餐、上门服务等功能，具备条件的可开展短期全日托养服务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结合村庄活动中心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综合设置，并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安排在建筑首层并设专用出入口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其他</w:t>
            </w:r>
          </w:p>
        </w:tc>
        <w:tc>
          <w:tcPr>
            <w:tcW w:w="403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乡集镇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生活垃圾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转运站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生活垃圾收集、分拣、回收、转运站实现垃圾分类化、容器化、密闭化和机械化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（1）服务范围内垃圾运输平均距离超过10km，宜设置垃圾转运站；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各乡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至少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设置一处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宜独立占地。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公共厕所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80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宜设置于人流集中处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宜结合配套设施及室外综合健身场地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restar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村组级</w:t>
            </w: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垃圾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收集点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）宜独立占地；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垃圾收集点(垃圾桶)遵循垃圾不出户原则，一般设置于农户院内，大型垃圾收集箱(池)遵循服务半径均等化和最大化、不产生二次污染的原则，不得影响交通、影响观瞻，箱、池应采取密闭措施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公共厕所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100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宜结合村庄活动中心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设置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人、畜粪便应在无害化处理后进行农业应用，减少对水体和环境的污染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tblHeader/>
          <w:jc w:val="center"/>
        </w:trPr>
        <w:tc>
          <w:tcPr>
            <w:tcW w:w="262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小型排污设施</w:t>
            </w:r>
          </w:p>
        </w:tc>
        <w:tc>
          <w:tcPr>
            <w:tcW w:w="1034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对农村生活污水进行处理的构筑物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636" w:type="pct"/>
            <w:shd w:val="clear" w:color="auto" w:fill="auto"/>
            <w:noWrap w:val="0"/>
            <w:vAlign w:val="center"/>
          </w:tcPr>
          <w:p>
            <w:pPr>
              <w:pStyle w:val="18"/>
              <w:spacing w:beforeLines="0" w:afterLines="0"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678" w:type="pct"/>
            <w:shd w:val="clear" w:color="auto" w:fill="auto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beforeLines="0" w:afterLines="0" w:line="300" w:lineRule="exact"/>
              <w:jc w:val="both"/>
              <w:textAlignment w:val="auto"/>
              <w:rPr>
                <w:rFonts w:hint="eastAsia" w:ascii="Times New Roman" w:hAnsi="Times New Roman" w:eastAsia="FZFangSong-Z02" w:cs="Times New Roman"/>
                <w:color w:val="auto"/>
                <w:spacing w:val="-6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宜独立占地，不应建在饮用水源上游。</w:t>
            </w:r>
          </w:p>
        </w:tc>
      </w:tr>
    </w:tbl>
    <w:p>
      <w:pPr>
        <w:overflowPunct w:val="0"/>
        <w:topLinePunct/>
        <w:spacing w:line="240" w:lineRule="auto"/>
        <w:jc w:val="both"/>
        <w:rPr>
          <w:rFonts w:hint="default" w:ascii="Times New Roman" w:hAnsi="Times New Roman" w:eastAsia="FZXiaoBiaoSong-B05S" w:cs="Times New Roman"/>
          <w:sz w:val="44"/>
          <w:szCs w:val="44"/>
          <w:lang w:val="en-US" w:eastAsia="zh-CN"/>
        </w:rPr>
      </w:pPr>
    </w:p>
    <w:sectPr>
      <w:footerReference r:id="rId12" w:type="default"/>
      <w:pgSz w:w="11906" w:h="16838"/>
      <w:pgMar w:top="2098" w:right="1474" w:bottom="1984" w:left="1588" w:header="851" w:footer="1400" w:gutter="0"/>
      <w:pgNumType w:fmt="decimal"/>
      <w:cols w:space="425" w:num="1"/>
      <w:docGrid w:type="linesAndChars" w:linePitch="579" w:charSpace="1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SJ-KAITGBTTOT">
    <w:altName w:val="Noto Serif CJK JP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ZXiaoBiaoSong-B05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default" w:ascii="Times New Roman" w:eastAsia="FangSong_GB2312"/>
        <w:sz w:val="32"/>
        <w:lang w:val="en-US" w:eastAsia="zh-CN"/>
      </w:rPr>
    </w:pPr>
    <w:r>
      <w:rPr>
        <w:rFonts w:hint="eastAsia" w:ascii="Times New Roman" w:eastAsia="FangSong_GB2312"/>
        <w:sz w:val="32"/>
        <w:lang w:eastAsia="zh-CN"/>
      </w:rPr>
      <w:t>—</w:t>
    </w:r>
    <w:r>
      <w:rPr>
        <w:rFonts w:hint="eastAsia" w:ascii="Times New Roman" w:eastAsia="FangSong_GB2312"/>
        <w:sz w:val="32"/>
        <w:lang w:eastAsia="zh-CN"/>
      </w:rPr>
      <w:fldChar w:fldCharType="begin"/>
    </w:r>
    <w:r>
      <w:rPr>
        <w:rFonts w:hint="eastAsia" w:ascii="Times New Roman" w:eastAsia="FangSong_GB2312"/>
        <w:sz w:val="32"/>
        <w:lang w:eastAsia="zh-CN"/>
      </w:rPr>
      <w:instrText xml:space="preserve"> PAGE \* MERGEFORMAT </w:instrText>
    </w:r>
    <w:r>
      <w:rPr>
        <w:rFonts w:hint="eastAsia" w:ascii="Times New Roman" w:eastAsia="FangSong_GB2312"/>
        <w:sz w:val="32"/>
        <w:lang w:eastAsia="zh-CN"/>
      </w:rPr>
      <w:fldChar w:fldCharType="separate"/>
    </w:r>
    <w:r>
      <w:rPr>
        <w:rFonts w:hint="eastAsia" w:ascii="Times New Roman" w:eastAsia="FangSong_GB2312"/>
        <w:sz w:val="32"/>
        <w:lang w:eastAsia="zh-CN"/>
      </w:rPr>
      <w:t>1</w:t>
    </w:r>
    <w:r>
      <w:rPr>
        <w:rFonts w:hint="eastAsia" w:ascii="Times New Roman" w:eastAsia="FangSong_GB2312"/>
        <w:sz w:val="32"/>
        <w:lang w:eastAsia="zh-CN"/>
      </w:rPr>
      <w:fldChar w:fldCharType="end"/>
    </w:r>
    <w:r>
      <w:rPr>
        <w:rFonts w:hint="eastAsia" w:ascii="Times New Roman" w:eastAsia="FangSong_GB2312"/>
        <w:sz w:val="32"/>
        <w:lang w:eastAsia="zh-CN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Lines="0" w:afterLines="0" w:line="471" w:lineRule="auto"/>
      <w:jc w:val="right"/>
      <w:rPr>
        <w:rFonts w:hint="eastAsia"/>
        <w:sz w:val="28"/>
        <w:szCs w:val="24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EE757"/>
    <w:multiLevelType w:val="singleLevel"/>
    <w:tmpl w:val="9F4EE75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A721546"/>
    <w:multiLevelType w:val="singleLevel"/>
    <w:tmpl w:val="BA721546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BD6611F"/>
    <w:multiLevelType w:val="singleLevel"/>
    <w:tmpl w:val="BBD6611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DFDD1079"/>
    <w:multiLevelType w:val="singleLevel"/>
    <w:tmpl w:val="DFDD1079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F6BF9504"/>
    <w:multiLevelType w:val="singleLevel"/>
    <w:tmpl w:val="F6BF950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C312BDE"/>
    <w:multiLevelType w:val="singleLevel"/>
    <w:tmpl w:val="3C312BDE"/>
    <w:lvl w:ilvl="0" w:tentative="0">
      <w:start w:val="1"/>
      <w:numFmt w:val="decimal"/>
      <w:suff w:val="space"/>
      <w:lvlText w:val="2.%1"/>
      <w:lvlJc w:val="left"/>
      <w:pPr>
        <w:ind w:left="0" w:firstLine="652"/>
      </w:pPr>
      <w:rPr>
        <w:rFonts w:hint="default"/>
      </w:rPr>
    </w:lvl>
  </w:abstractNum>
  <w:abstractNum w:abstractNumId="6">
    <w:nsid w:val="3C897A08"/>
    <w:multiLevelType w:val="singleLevel"/>
    <w:tmpl w:val="3C897A0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50666"/>
    <w:rsid w:val="02A9126A"/>
    <w:rsid w:val="030022A9"/>
    <w:rsid w:val="05025F47"/>
    <w:rsid w:val="05814297"/>
    <w:rsid w:val="07BA3C44"/>
    <w:rsid w:val="09CA5775"/>
    <w:rsid w:val="0AB34B16"/>
    <w:rsid w:val="0E144E91"/>
    <w:rsid w:val="0EBE6BB4"/>
    <w:rsid w:val="0EEF3211"/>
    <w:rsid w:val="0F362BEE"/>
    <w:rsid w:val="100449D5"/>
    <w:rsid w:val="1092654A"/>
    <w:rsid w:val="118C5756"/>
    <w:rsid w:val="12B76CCC"/>
    <w:rsid w:val="14004C89"/>
    <w:rsid w:val="140952E9"/>
    <w:rsid w:val="151472A1"/>
    <w:rsid w:val="16017613"/>
    <w:rsid w:val="162F2309"/>
    <w:rsid w:val="16913F0C"/>
    <w:rsid w:val="16A67A37"/>
    <w:rsid w:val="16F46EE5"/>
    <w:rsid w:val="17BD06EA"/>
    <w:rsid w:val="18A363EF"/>
    <w:rsid w:val="18F041A8"/>
    <w:rsid w:val="1B8F4282"/>
    <w:rsid w:val="1CEA5DFB"/>
    <w:rsid w:val="1E5D1F46"/>
    <w:rsid w:val="1F0435D7"/>
    <w:rsid w:val="23046E34"/>
    <w:rsid w:val="23ED3D5F"/>
    <w:rsid w:val="2C1125C1"/>
    <w:rsid w:val="2CB43679"/>
    <w:rsid w:val="2D2325AC"/>
    <w:rsid w:val="2DF67CC1"/>
    <w:rsid w:val="2E4B1DBB"/>
    <w:rsid w:val="2F191EB9"/>
    <w:rsid w:val="2F6953C2"/>
    <w:rsid w:val="30372F27"/>
    <w:rsid w:val="30420F9B"/>
    <w:rsid w:val="32DF475A"/>
    <w:rsid w:val="332116F0"/>
    <w:rsid w:val="33790079"/>
    <w:rsid w:val="33B40937"/>
    <w:rsid w:val="37DFC147"/>
    <w:rsid w:val="38FE4CC2"/>
    <w:rsid w:val="3B965952"/>
    <w:rsid w:val="3C9B295A"/>
    <w:rsid w:val="3DD441F1"/>
    <w:rsid w:val="3DFA0689"/>
    <w:rsid w:val="3E3A533C"/>
    <w:rsid w:val="3E6B1752"/>
    <w:rsid w:val="3E9FE426"/>
    <w:rsid w:val="3EE5303E"/>
    <w:rsid w:val="3F370D90"/>
    <w:rsid w:val="3F7103D1"/>
    <w:rsid w:val="40EB768D"/>
    <w:rsid w:val="41FE674B"/>
    <w:rsid w:val="424B0183"/>
    <w:rsid w:val="42F802CB"/>
    <w:rsid w:val="431E012D"/>
    <w:rsid w:val="441F0D24"/>
    <w:rsid w:val="45FAE66D"/>
    <w:rsid w:val="46113203"/>
    <w:rsid w:val="48AE3D5B"/>
    <w:rsid w:val="4AD25E6F"/>
    <w:rsid w:val="4B8F6EA7"/>
    <w:rsid w:val="4BDE25B9"/>
    <w:rsid w:val="4C453E95"/>
    <w:rsid w:val="4DF640E4"/>
    <w:rsid w:val="4E3E34B4"/>
    <w:rsid w:val="4E8C361A"/>
    <w:rsid w:val="4ED85BEA"/>
    <w:rsid w:val="4F236F63"/>
    <w:rsid w:val="4F424648"/>
    <w:rsid w:val="4F9F3D4B"/>
    <w:rsid w:val="517D025C"/>
    <w:rsid w:val="523A167B"/>
    <w:rsid w:val="53257523"/>
    <w:rsid w:val="53714FF4"/>
    <w:rsid w:val="540A5398"/>
    <w:rsid w:val="54DA38ED"/>
    <w:rsid w:val="55093E11"/>
    <w:rsid w:val="5529186E"/>
    <w:rsid w:val="555453CE"/>
    <w:rsid w:val="556765A2"/>
    <w:rsid w:val="5604532D"/>
    <w:rsid w:val="561B1367"/>
    <w:rsid w:val="574D1E50"/>
    <w:rsid w:val="577D3F68"/>
    <w:rsid w:val="59561AE4"/>
    <w:rsid w:val="5A5D5EB2"/>
    <w:rsid w:val="5ACA37C1"/>
    <w:rsid w:val="5CEF3C87"/>
    <w:rsid w:val="5D4806FF"/>
    <w:rsid w:val="5D752101"/>
    <w:rsid w:val="5EE57563"/>
    <w:rsid w:val="5F443B39"/>
    <w:rsid w:val="5FB65F06"/>
    <w:rsid w:val="603E6AFE"/>
    <w:rsid w:val="60582AF4"/>
    <w:rsid w:val="61335B85"/>
    <w:rsid w:val="616729DC"/>
    <w:rsid w:val="631877B6"/>
    <w:rsid w:val="6379122B"/>
    <w:rsid w:val="640956AE"/>
    <w:rsid w:val="658C1FA6"/>
    <w:rsid w:val="65D673AD"/>
    <w:rsid w:val="65F31E15"/>
    <w:rsid w:val="67092797"/>
    <w:rsid w:val="69BF3D81"/>
    <w:rsid w:val="6A0D629A"/>
    <w:rsid w:val="6D7BEFA4"/>
    <w:rsid w:val="6DBFA19C"/>
    <w:rsid w:val="6FAE34CE"/>
    <w:rsid w:val="70535758"/>
    <w:rsid w:val="706109EE"/>
    <w:rsid w:val="708E3DDC"/>
    <w:rsid w:val="71561324"/>
    <w:rsid w:val="71BB1A64"/>
    <w:rsid w:val="7300017F"/>
    <w:rsid w:val="739E3814"/>
    <w:rsid w:val="73CC268A"/>
    <w:rsid w:val="74AB119D"/>
    <w:rsid w:val="750A1CB5"/>
    <w:rsid w:val="7512151E"/>
    <w:rsid w:val="75D13EDB"/>
    <w:rsid w:val="75E12D70"/>
    <w:rsid w:val="75E31AB5"/>
    <w:rsid w:val="766D3CF3"/>
    <w:rsid w:val="77BB14DE"/>
    <w:rsid w:val="77D59FE2"/>
    <w:rsid w:val="78C80E9A"/>
    <w:rsid w:val="79D56C3E"/>
    <w:rsid w:val="79DE091C"/>
    <w:rsid w:val="7ACD0777"/>
    <w:rsid w:val="7BA0155A"/>
    <w:rsid w:val="7BEB1348"/>
    <w:rsid w:val="7D406623"/>
    <w:rsid w:val="7DF752D4"/>
    <w:rsid w:val="7E1B6264"/>
    <w:rsid w:val="7E4745CB"/>
    <w:rsid w:val="7E4E4AAC"/>
    <w:rsid w:val="7E9B64E0"/>
    <w:rsid w:val="7EAA21EA"/>
    <w:rsid w:val="7ECB6D11"/>
    <w:rsid w:val="7F3FE820"/>
    <w:rsid w:val="7F6B7CE4"/>
    <w:rsid w:val="7F7658C7"/>
    <w:rsid w:val="7F8E22D2"/>
    <w:rsid w:val="7F9BCB3F"/>
    <w:rsid w:val="7FF99F44"/>
    <w:rsid w:val="ADFF375B"/>
    <w:rsid w:val="BA7352B7"/>
    <w:rsid w:val="D2B137B2"/>
    <w:rsid w:val="D6FA8DB0"/>
    <w:rsid w:val="D7D61043"/>
    <w:rsid w:val="DAE72347"/>
    <w:rsid w:val="DDD5B596"/>
    <w:rsid w:val="DFDF8775"/>
    <w:rsid w:val="EFE206C5"/>
    <w:rsid w:val="EFFFA8D5"/>
    <w:rsid w:val="FBED654C"/>
    <w:rsid w:val="FBFB9F56"/>
    <w:rsid w:val="FEFBE6C2"/>
    <w:rsid w:val="FF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eastAsia="FZHei-B01" w:cs="Times New Roman" w:hAnsiTheme="minorHAnsi"/>
      <w:kern w:val="2"/>
      <w:sz w:val="32"/>
      <w:szCs w:val="32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Arial" w:eastAsia="FZSJ-KAITGBTTOT" w:cs="Times New Roman"/>
      <w:kern w:val="2"/>
      <w:sz w:val="32"/>
      <w:szCs w:val="32"/>
    </w:rPr>
  </w:style>
  <w:style w:type="paragraph" w:styleId="5">
    <w:name w:val="heading 3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2"/>
    </w:pPr>
    <w:rPr>
      <w:rFonts w:ascii="Times New Roman" w:eastAsia="FZFangSong-Z02" w:cs="Times New Roman" w:hAnsiTheme="minorHAnsi"/>
      <w:kern w:val="2"/>
      <w:sz w:val="32"/>
      <w:szCs w:val="32"/>
    </w:rPr>
  </w:style>
  <w:style w:type="paragraph" w:styleId="6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3"/>
    </w:pPr>
    <w:rPr>
      <w:rFonts w:ascii="Times New Roman" w:hAnsi="Arial" w:eastAsia="FZFangSong-Z02" w:cs="Times New Roman"/>
      <w:kern w:val="2"/>
      <w:sz w:val="32"/>
      <w:szCs w:val="32"/>
    </w:rPr>
  </w:style>
  <w:style w:type="character" w:default="1" w:styleId="16">
    <w:name w:val="Default Paragraph Font"/>
    <w:semiHidden/>
    <w:qFormat/>
    <w:uiPriority w:val="0"/>
    <w:rPr>
      <w:rFonts w:ascii="Times New Roman"/>
    </w:rPr>
  </w:style>
  <w:style w:type="table" w:default="1" w:styleId="14">
    <w:name w:val="Normal Table"/>
    <w:semiHidden/>
    <w:qFormat/>
    <w:uiPriority w:val="0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line="580" w:lineRule="exact"/>
      <w:ind w:firstLine="868" w:firstLineChars="200"/>
    </w:pPr>
    <w:rPr>
      <w:rFonts w:ascii="Times New Roman" w:hAnsi="Times New Roman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0"/>
    <w:pPr>
      <w:ind w:left="840" w:leftChars="400"/>
    </w:pPr>
    <w:rPr>
      <w:rFonts w:ascii="Times New Roma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/>
      <w:sz w:val="18"/>
    </w:rPr>
  </w:style>
  <w:style w:type="paragraph" w:styleId="11">
    <w:name w:val="toc 1"/>
    <w:basedOn w:val="1"/>
    <w:next w:val="1"/>
    <w:qFormat/>
    <w:uiPriority w:val="0"/>
    <w:rPr>
      <w:rFonts w:ascii="Times New Roman"/>
    </w:r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rFonts w:ascii="Times New Roman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表格"/>
    <w:basedOn w:val="1"/>
    <w:next w:val="1"/>
    <w:unhideWhenUsed/>
    <w:qFormat/>
    <w:uiPriority w:val="0"/>
    <w:pPr>
      <w:topLinePunct/>
      <w:spacing w:beforeLines="0" w:afterLines="0"/>
      <w:jc w:val="center"/>
    </w:pPr>
    <w:rPr>
      <w:rFonts w:hint="eastAsia" w:hAnsi="Times New Roman" w:cs="Times New Roman"/>
      <w:kern w:val="0"/>
      <w:sz w:val="21"/>
      <w:szCs w:val="24"/>
    </w:rPr>
  </w:style>
  <w:style w:type="character" w:customStyle="1" w:styleId="19">
    <w:name w:val="font41"/>
    <w:basedOn w:val="16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11"/>
    <w:basedOn w:val="16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21">
    <w:name w:val="font51"/>
    <w:basedOn w:val="16"/>
    <w:qFormat/>
    <w:uiPriority w:val="0"/>
    <w:rPr>
      <w:rFonts w:hint="eastAsia" w:ascii="仿宋" w:hAnsi="仿宋" w:eastAsia="仿宋" w:cs="仿宋"/>
      <w:color w:val="000000"/>
      <w:sz w:val="12"/>
      <w:szCs w:val="12"/>
      <w:u w:val="none"/>
    </w:rPr>
  </w:style>
  <w:style w:type="paragraph" w:customStyle="1" w:styleId="22">
    <w:name w:val="空格2文字"/>
    <w:qFormat/>
    <w:uiPriority w:val="0"/>
    <w:pPr>
      <w:widowControl w:val="0"/>
      <w:autoSpaceDE w:val="0"/>
      <w:autoSpaceDN w:val="0"/>
      <w:spacing w:line="540" w:lineRule="exact"/>
      <w:ind w:firstLine="200" w:firstLineChars="200"/>
      <w:jc w:val="both"/>
    </w:pPr>
    <w:rPr>
      <w:rFonts w:ascii="FangSong_GB2312" w:hAnsi="FangSong_GB2312" w:eastAsia="宋体" w:cs="FangSong_GB2312"/>
      <w:sz w:val="28"/>
      <w:szCs w:val="28"/>
      <w:lang w:val="en-US" w:eastAsia="zh-CN" w:bidi="ar-SA"/>
    </w:rPr>
  </w:style>
  <w:style w:type="paragraph" w:customStyle="1" w:styleId="2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4">
    <w:name w:val="图表名称"/>
    <w:qFormat/>
    <w:uiPriority w:val="0"/>
    <w:pPr>
      <w:widowControl w:val="0"/>
      <w:autoSpaceDE w:val="0"/>
      <w:autoSpaceDN w:val="0"/>
      <w:spacing w:before="50" w:beforeLines="50" w:after="50" w:afterLines="50"/>
      <w:jc w:val="center"/>
    </w:pPr>
    <w:rPr>
      <w:rFonts w:ascii="Times New Roman" w:hAnsi="Times New Roman" w:eastAsia="黑体" w:cs="仿宋_GB231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3866</Words>
  <Characters>4132</Characters>
  <Lines>0</Lines>
  <Paragraphs>0</Paragraphs>
  <TotalTime>4</TotalTime>
  <ScaleCrop>false</ScaleCrop>
  <LinksUpToDate>false</LinksUpToDate>
  <CharactersWithSpaces>4152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2025-04-12T08:27:00Z</dcterms:created>
  <dc:creator>朱浩辰</dc:creator>
  <cp:lastModifiedBy>三哥</cp:lastModifiedBy>
  <dcterms:modified xsi:type="dcterms:W3CDTF">2026-03-02T10:30:55Z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933AD82251C54CDA816E8337ECFABCE9_13</vt:lpwstr>
  </property>
  <property fmtid="{D5CDD505-2E9C-101B-9397-08002B2CF9AE}" pid="4" name="KSOTemplateDocerSaveRecord">
    <vt:lpwstr>eyJoZGlkIjoiYjg2Y2Y4MjYxM2FkZGJjMjVjNzM1YzQ5ODg1NzhhZTQiLCJ1c2VySWQiOiI1OTMxODkyMzYifQ==</vt:lpwstr>
  </property>
</Properties>
</file>