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国标黑体" w:hAnsi="国标黑体" w:eastAsia="国标黑体" w:cs="国标黑体"/>
          <w:color w:val="auto"/>
          <w:sz w:val="32"/>
          <w:szCs w:val="32"/>
          <w:lang w:val="en-US" w:eastAsia="zh-CN"/>
        </w:rPr>
      </w:pPr>
      <w:r>
        <w:rPr>
          <w:rFonts w:hint="eastAsia" w:ascii="国标黑体" w:hAnsi="国标黑体" w:eastAsia="国标黑体" w:cs="国标黑体"/>
          <w:color w:val="auto"/>
          <w:sz w:val="32"/>
          <w:szCs w:val="32"/>
          <w:lang w:val="en-US" w:eastAsia="zh-CN"/>
        </w:rPr>
        <w:t>附件3</w:t>
      </w:r>
      <w:bookmarkStart w:id="35" w:name="_GoBack"/>
      <w:bookmarkEnd w:id="35"/>
    </w:p>
    <w:p>
      <w:pPr>
        <w:spacing w:line="560" w:lineRule="exact"/>
        <w:jc w:val="center"/>
        <w:rPr>
          <w:rFonts w:eastAsia="黑体" w:cs="Times New Roman"/>
          <w:color w:val="auto"/>
          <w:sz w:val="36"/>
          <w:szCs w:val="36"/>
        </w:rPr>
      </w:pPr>
    </w:p>
    <w:p>
      <w:pPr>
        <w:spacing w:line="560" w:lineRule="exact"/>
        <w:jc w:val="center"/>
        <w:rPr>
          <w:rFonts w:eastAsia="黑体" w:cs="Times New Roman"/>
          <w:color w:val="auto"/>
          <w:sz w:val="36"/>
          <w:szCs w:val="36"/>
        </w:rPr>
      </w:pPr>
    </w:p>
    <w:p>
      <w:pPr>
        <w:spacing w:line="560" w:lineRule="exact"/>
        <w:jc w:val="center"/>
        <w:rPr>
          <w:rFonts w:eastAsia="黑体" w:cs="Times New Roman"/>
          <w:color w:val="auto"/>
          <w:sz w:val="36"/>
          <w:szCs w:val="36"/>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小标宋_GBK" w:cs="Times New Roman"/>
          <w:color w:val="auto"/>
          <w:kern w:val="2"/>
          <w:sz w:val="44"/>
          <w:szCs w:val="44"/>
          <w:lang w:eastAsia="zh-CN"/>
        </w:rPr>
      </w:pPr>
      <w:r>
        <w:rPr>
          <w:rFonts w:hint="eastAsia" w:ascii="Times New Roman" w:hAnsi="Times New Roman" w:eastAsia="方正小标宋_GBK" w:cs="Times New Roman"/>
          <w:color w:val="auto"/>
          <w:kern w:val="2"/>
          <w:sz w:val="44"/>
          <w:szCs w:val="44"/>
          <w:lang w:eastAsia="zh-CN"/>
        </w:rPr>
        <w:t>《宁夏回族自治区</w:t>
      </w:r>
      <w:bookmarkStart w:id="0" w:name="_Hlk183161909"/>
      <w:r>
        <w:rPr>
          <w:rFonts w:hint="eastAsia" w:ascii="Times New Roman" w:hAnsi="Times New Roman" w:eastAsia="方正小标宋_GBK" w:cs="Times New Roman"/>
          <w:color w:val="auto"/>
          <w:kern w:val="2"/>
          <w:sz w:val="44"/>
          <w:szCs w:val="44"/>
          <w:lang w:eastAsia="zh-CN"/>
        </w:rPr>
        <w:t>建设项目</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小标宋_GBK" w:cs="Times New Roman"/>
          <w:color w:val="auto"/>
          <w:kern w:val="2"/>
          <w:sz w:val="44"/>
          <w:szCs w:val="44"/>
          <w:lang w:eastAsia="zh-CN"/>
        </w:rPr>
      </w:pPr>
      <w:r>
        <w:rPr>
          <w:rFonts w:hint="eastAsia" w:ascii="Times New Roman" w:hAnsi="Times New Roman" w:eastAsia="方正小标宋_GBK" w:cs="Times New Roman"/>
          <w:color w:val="auto"/>
          <w:kern w:val="2"/>
          <w:sz w:val="44"/>
          <w:szCs w:val="44"/>
          <w:lang w:eastAsia="zh-CN"/>
        </w:rPr>
        <w:t>配建停车场（库）</w:t>
      </w:r>
      <w:bookmarkEnd w:id="0"/>
      <w:r>
        <w:rPr>
          <w:rFonts w:hint="eastAsia" w:ascii="Times New Roman" w:hAnsi="Times New Roman" w:eastAsia="方正小标宋_GBK" w:cs="Times New Roman"/>
          <w:color w:val="auto"/>
          <w:kern w:val="2"/>
          <w:sz w:val="44"/>
          <w:szCs w:val="44"/>
          <w:lang w:eastAsia="zh-CN"/>
        </w:rPr>
        <w:t>指引》（修订）</w:t>
      </w:r>
    </w:p>
    <w:p>
      <w:pPr>
        <w:keepNext w:val="0"/>
        <w:keepLines w:val="0"/>
        <w:pageBreakBefore w:val="0"/>
        <w:widowControl w:val="0"/>
        <w:kinsoku/>
        <w:wordWrap/>
        <w:overflowPunct/>
        <w:topLinePunct w:val="0"/>
        <w:autoSpaceDE/>
        <w:autoSpaceDN/>
        <w:bidi w:val="0"/>
        <w:adjustRightInd/>
        <w:snapToGrid/>
        <w:spacing w:before="0" w:beforeLines="50" w:line="240" w:lineRule="auto"/>
        <w:jc w:val="center"/>
        <w:textAlignment w:val="auto"/>
        <w:rPr>
          <w:rFonts w:ascii="Times New Roman" w:hAnsi="Times New Roman" w:eastAsia="方正小标宋_GBK" w:cs="Times New Roman"/>
          <w:color w:val="auto"/>
          <w:kern w:val="2"/>
          <w:sz w:val="44"/>
          <w:szCs w:val="44"/>
          <w:lang w:eastAsia="zh-CN"/>
        </w:rPr>
      </w:pPr>
      <w:r>
        <w:rPr>
          <w:rFonts w:hint="eastAsia" w:ascii="Times New Roman" w:hAnsi="Times New Roman" w:eastAsia="方正小标宋_GBK" w:cs="Times New Roman"/>
          <w:color w:val="auto"/>
          <w:kern w:val="2"/>
          <w:sz w:val="44"/>
          <w:szCs w:val="44"/>
          <w:lang w:eastAsia="zh-CN"/>
        </w:rPr>
        <w:t>（征求意见稿）</w:t>
      </w:r>
    </w:p>
    <w:p>
      <w:pPr>
        <w:autoSpaceDE/>
        <w:autoSpaceDN/>
        <w:spacing w:line="720" w:lineRule="exact"/>
        <w:jc w:val="center"/>
        <w:rPr>
          <w:rFonts w:ascii="Times New Roman" w:hAnsi="Times New Roman" w:eastAsia="方正小标宋_GBK" w:cs="Times New Roman"/>
          <w:color w:val="auto"/>
          <w:kern w:val="2"/>
          <w:sz w:val="44"/>
          <w:szCs w:val="44"/>
          <w:lang w:eastAsia="zh-CN"/>
        </w:rPr>
      </w:pPr>
    </w:p>
    <w:p>
      <w:pPr>
        <w:spacing w:line="560" w:lineRule="exact"/>
        <w:jc w:val="center"/>
        <w:rPr>
          <w:rFonts w:ascii="Times New Roman" w:hAnsi="Times New Roman" w:eastAsia="黑体" w:cs="Times New Roman"/>
          <w:color w:val="auto"/>
          <w:kern w:val="2"/>
          <w:sz w:val="32"/>
          <w:szCs w:val="32"/>
          <w:lang w:eastAsia="zh-CN"/>
        </w:rPr>
      </w:pPr>
    </w:p>
    <w:p>
      <w:pPr>
        <w:spacing w:line="560" w:lineRule="exact"/>
        <w:jc w:val="center"/>
        <w:rPr>
          <w:rFonts w:eastAsia="黑体" w:cs="Times New Roman"/>
          <w:color w:val="auto"/>
          <w:sz w:val="36"/>
          <w:szCs w:val="36"/>
          <w:lang w:eastAsia="zh-CN"/>
        </w:rPr>
      </w:pPr>
    </w:p>
    <w:p>
      <w:pPr>
        <w:spacing w:line="560" w:lineRule="exact"/>
        <w:jc w:val="center"/>
        <w:rPr>
          <w:rFonts w:eastAsia="黑体" w:cs="Times New Roman"/>
          <w:color w:val="auto"/>
          <w:sz w:val="36"/>
          <w:szCs w:val="36"/>
          <w:lang w:eastAsia="zh-CN"/>
        </w:rPr>
      </w:pPr>
    </w:p>
    <w:p>
      <w:pPr>
        <w:spacing w:line="560" w:lineRule="exact"/>
        <w:jc w:val="center"/>
        <w:rPr>
          <w:rFonts w:eastAsia="黑体" w:cs="Times New Roman"/>
          <w:color w:val="auto"/>
          <w:sz w:val="36"/>
          <w:szCs w:val="36"/>
          <w:lang w:eastAsia="zh-CN"/>
        </w:rPr>
      </w:pPr>
    </w:p>
    <w:p>
      <w:pPr>
        <w:spacing w:line="560" w:lineRule="exact"/>
        <w:jc w:val="center"/>
        <w:rPr>
          <w:rFonts w:eastAsia="黑体" w:cs="Times New Roman"/>
          <w:color w:val="auto"/>
          <w:sz w:val="36"/>
          <w:szCs w:val="36"/>
          <w:lang w:eastAsia="zh-CN"/>
        </w:rPr>
      </w:pPr>
    </w:p>
    <w:p>
      <w:pPr>
        <w:spacing w:line="560" w:lineRule="exact"/>
        <w:jc w:val="center"/>
        <w:rPr>
          <w:rFonts w:eastAsia="黑体" w:cs="Times New Roman"/>
          <w:color w:val="auto"/>
          <w:sz w:val="36"/>
          <w:szCs w:val="36"/>
          <w:lang w:eastAsia="zh-CN"/>
        </w:rPr>
      </w:pPr>
    </w:p>
    <w:p>
      <w:pPr>
        <w:spacing w:line="560" w:lineRule="exact"/>
        <w:jc w:val="center"/>
        <w:rPr>
          <w:rFonts w:eastAsia="黑体" w:cs="Times New Roman"/>
          <w:color w:val="auto"/>
          <w:sz w:val="36"/>
          <w:szCs w:val="36"/>
          <w:lang w:eastAsia="zh-CN"/>
        </w:rPr>
      </w:pPr>
    </w:p>
    <w:p>
      <w:pPr>
        <w:spacing w:line="560" w:lineRule="exact"/>
        <w:jc w:val="center"/>
        <w:rPr>
          <w:rFonts w:eastAsia="黑体" w:cs="Times New Roman"/>
          <w:color w:val="auto"/>
          <w:sz w:val="36"/>
          <w:szCs w:val="36"/>
          <w:lang w:eastAsia="zh-CN"/>
        </w:rPr>
      </w:pPr>
    </w:p>
    <w:p>
      <w:pPr>
        <w:spacing w:line="560" w:lineRule="exact"/>
        <w:jc w:val="center"/>
        <w:rPr>
          <w:rFonts w:eastAsia="黑体" w:cs="Times New Roman"/>
          <w:color w:val="auto"/>
          <w:sz w:val="36"/>
          <w:szCs w:val="36"/>
          <w:lang w:eastAsia="zh-CN"/>
        </w:rPr>
      </w:pPr>
    </w:p>
    <w:p>
      <w:pPr>
        <w:keepNext w:val="0"/>
        <w:keepLines w:val="0"/>
        <w:pageBreakBefore w:val="0"/>
        <w:widowControl w:val="0"/>
        <w:kinsoku/>
        <w:wordWrap/>
        <w:overflowPunct/>
        <w:topLinePunct w:val="0"/>
        <w:autoSpaceDE/>
        <w:autoSpaceDN/>
        <w:bidi w:val="0"/>
        <w:adjustRightInd/>
        <w:spacing w:line="560" w:lineRule="exact"/>
        <w:ind w:firstLine="0" w:firstLineChars="0"/>
        <w:jc w:val="center"/>
        <w:textAlignment w:val="auto"/>
        <w:rPr>
          <w:rFonts w:hint="eastAsia" w:ascii="Times New Roman" w:hAnsi="Times New Roman" w:eastAsia="黑体" w:cs="Times New Roman"/>
          <w:color w:val="000000"/>
          <w:spacing w:val="-6"/>
          <w:kern w:val="2"/>
          <w:sz w:val="32"/>
          <w:szCs w:val="28"/>
          <w:lang w:eastAsia="zh-CN"/>
        </w:rPr>
      </w:pPr>
      <w:r>
        <w:rPr>
          <w:rFonts w:hint="eastAsia" w:ascii="Times New Roman" w:hAnsi="Times New Roman" w:eastAsia="黑体" w:cs="Times New Roman"/>
          <w:color w:val="000000"/>
          <w:spacing w:val="-6"/>
          <w:kern w:val="2"/>
          <w:sz w:val="32"/>
          <w:szCs w:val="28"/>
          <w:lang w:eastAsia="zh-CN"/>
        </w:rPr>
        <w:t>宁夏回族自治区自然资源厅</w:t>
      </w:r>
    </w:p>
    <w:p>
      <w:pPr>
        <w:keepNext w:val="0"/>
        <w:keepLines w:val="0"/>
        <w:pageBreakBefore w:val="0"/>
        <w:widowControl w:val="0"/>
        <w:kinsoku/>
        <w:wordWrap/>
        <w:overflowPunct/>
        <w:topLinePunct w:val="0"/>
        <w:autoSpaceDE/>
        <w:autoSpaceDN/>
        <w:bidi w:val="0"/>
        <w:adjustRightInd/>
        <w:spacing w:line="560" w:lineRule="exact"/>
        <w:ind w:firstLine="0" w:firstLineChars="0"/>
        <w:jc w:val="center"/>
        <w:textAlignment w:val="auto"/>
        <w:rPr>
          <w:rFonts w:ascii="方正小标宋_GBK" w:eastAsia="方正小标宋_GBK"/>
          <w:color w:val="auto"/>
          <w:sz w:val="32"/>
          <w:lang w:eastAsia="zh-CN"/>
        </w:rPr>
      </w:pPr>
      <w:r>
        <w:rPr>
          <w:rFonts w:hint="eastAsia" w:ascii="Times New Roman" w:hAnsi="Times New Roman" w:eastAsia="黑体" w:cs="Times New Roman"/>
          <w:color w:val="000000"/>
          <w:spacing w:val="-6"/>
          <w:kern w:val="2"/>
          <w:sz w:val="32"/>
          <w:szCs w:val="28"/>
          <w:lang w:eastAsia="zh-CN"/>
        </w:rPr>
        <w:t>二〇二六年二月</w:t>
      </w:r>
      <w:r>
        <w:rPr>
          <w:rFonts w:hint="eastAsia" w:ascii="方正小标宋_GBK" w:eastAsia="方正小标宋_GBK"/>
          <w:color w:val="auto"/>
          <w:sz w:val="32"/>
          <w:lang w:eastAsia="zh-CN"/>
        </w:rPr>
        <w:br w:type="page"/>
      </w:r>
    </w:p>
    <w:p>
      <w:pPr>
        <w:keepNext w:val="0"/>
        <w:keepLines w:val="0"/>
        <w:pageBreakBefore w:val="0"/>
        <w:widowControl w:val="0"/>
        <w:kinsoku/>
        <w:wordWrap/>
        <w:overflowPunct/>
        <w:topLinePunct w:val="0"/>
        <w:autoSpaceDE/>
        <w:autoSpaceDN/>
        <w:bidi w:val="0"/>
        <w:adjustRightInd/>
        <w:snapToGrid/>
        <w:spacing w:after="0" w:afterLines="50" w:line="560" w:lineRule="exact"/>
        <w:jc w:val="center"/>
        <w:textAlignment w:val="auto"/>
        <w:rPr>
          <w:rFonts w:ascii="黑体" w:hAnsi="黑体" w:eastAsia="黑体" w:cstheme="minorBidi"/>
          <w:color w:val="auto"/>
          <w:kern w:val="2"/>
          <w:sz w:val="32"/>
          <w:szCs w:val="24"/>
          <w:lang w:eastAsia="zh-CN"/>
        </w:rPr>
      </w:pPr>
      <w:bookmarkStart w:id="1" w:name="前__言"/>
      <w:bookmarkEnd w:id="1"/>
      <w:r>
        <w:rPr>
          <w:rFonts w:ascii="黑体" w:hAnsi="黑体" w:eastAsia="黑体" w:cstheme="minorBidi"/>
          <w:color w:val="auto"/>
          <w:kern w:val="2"/>
          <w:sz w:val="32"/>
          <w:szCs w:val="24"/>
          <w:lang w:eastAsia="zh-CN"/>
        </w:rPr>
        <w:t xml:space="preserve">前 </w:t>
      </w:r>
      <w:r>
        <w:rPr>
          <w:rFonts w:hint="eastAsia" w:ascii="黑体" w:hAnsi="黑体" w:eastAsia="黑体" w:cstheme="minorBidi"/>
          <w:color w:val="auto"/>
          <w:kern w:val="2"/>
          <w:sz w:val="32"/>
          <w:szCs w:val="24"/>
          <w:lang w:eastAsia="zh-CN"/>
        </w:rPr>
        <w:t xml:space="preserve"> </w:t>
      </w:r>
      <w:r>
        <w:rPr>
          <w:rFonts w:ascii="黑体" w:hAnsi="黑体" w:eastAsia="黑体" w:cstheme="minorBidi"/>
          <w:color w:val="auto"/>
          <w:kern w:val="2"/>
          <w:sz w:val="32"/>
          <w:szCs w:val="24"/>
          <w:lang w:eastAsia="zh-CN"/>
        </w:rPr>
        <w:t>言</w:t>
      </w:r>
    </w:p>
    <w:p>
      <w:pPr>
        <w:pStyle w:val="30"/>
        <w:spacing w:line="560" w:lineRule="exact"/>
        <w:ind w:firstLine="56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14:ligatures w14:val="none"/>
        </w:rPr>
        <w:t>为贯彻落实</w:t>
      </w:r>
      <w:r>
        <w:rPr>
          <w:rFonts w:hint="eastAsia" w:ascii="方正仿宋_GBK" w:hAnsi="方正仿宋_GBK" w:eastAsia="方正仿宋_GBK" w:cs="方正仿宋_GBK"/>
          <w:i w:val="0"/>
          <w:iCs w:val="0"/>
          <w:caps w:val="0"/>
          <w:color w:val="auto"/>
          <w:spacing w:val="0"/>
          <w:kern w:val="0"/>
          <w:sz w:val="32"/>
          <w:szCs w:val="32"/>
          <w:lang w:val="en-US" w:eastAsia="zh-CN" w:bidi="ar"/>
          <w14:ligatures w14:val="none"/>
        </w:rPr>
        <w:t>《国务院办公厅关于进一步构建高质量充电基础设施体系的指导意见》</w:t>
      </w:r>
      <w:r>
        <w:rPr>
          <w:rFonts w:hint="eastAsia" w:ascii="方正仿宋_GBK" w:hAnsi="方正仿宋_GBK" w:eastAsia="方正仿宋_GBK" w:cs="方正仿宋_GBK"/>
          <w:color w:val="auto"/>
          <w:sz w:val="32"/>
          <w:szCs w:val="32"/>
          <w:lang w:eastAsia="zh-CN" w:bidi="ar"/>
          <w14:ligatures w14:val="none"/>
        </w:rPr>
        <w:t>《</w:t>
      </w:r>
      <w:r>
        <w:rPr>
          <w:rFonts w:hint="eastAsia" w:ascii="方正仿宋_GBK" w:hAnsi="方正仿宋_GBK" w:eastAsia="方正仿宋_GBK" w:cs="方正仿宋_GBK"/>
          <w:i w:val="0"/>
          <w:iCs w:val="0"/>
          <w:caps w:val="0"/>
          <w:color w:val="auto"/>
          <w:spacing w:val="0"/>
          <w:kern w:val="0"/>
          <w:sz w:val="32"/>
          <w:szCs w:val="32"/>
          <w:shd w:val="clear"/>
          <w:lang w:val="en-US" w:eastAsia="zh-CN" w:bidi="ar"/>
        </w:rPr>
        <w:t>国务院办公厅转发国家发展改革委等部门关于推动城市停车设施发展意见的通知</w:t>
      </w:r>
      <w:r>
        <w:rPr>
          <w:rFonts w:hint="eastAsia" w:ascii="方正仿宋_GBK" w:hAnsi="方正仿宋_GBK" w:eastAsia="方正仿宋_GBK" w:cs="方正仿宋_GBK"/>
          <w:color w:val="auto"/>
          <w:sz w:val="32"/>
          <w:szCs w:val="32"/>
          <w:lang w:eastAsia="zh-CN" w:bidi="ar"/>
          <w14:ligatures w14:val="none"/>
        </w:rPr>
        <w:t>》</w:t>
      </w:r>
      <w:r>
        <w:rPr>
          <w:rFonts w:hint="eastAsia" w:ascii="方正仿宋_GBK" w:hAnsi="方正仿宋_GBK" w:eastAsia="方正仿宋_GBK" w:cs="方正仿宋_GBK"/>
          <w:color w:val="auto"/>
          <w:sz w:val="32"/>
          <w:szCs w:val="32"/>
          <w:lang w:eastAsia="zh-CN" w:bidi="ar"/>
        </w:rPr>
        <w:t>有</w:t>
      </w:r>
      <w:r>
        <w:rPr>
          <w:rFonts w:hint="eastAsia" w:ascii="方正仿宋_GBK" w:hAnsi="方正仿宋_GBK" w:eastAsia="方正仿宋_GBK" w:cs="方正仿宋_GBK"/>
          <w:color w:val="auto"/>
          <w:sz w:val="32"/>
          <w:szCs w:val="32"/>
        </w:rPr>
        <w:t>关部署，坚持以人民为中心的发展思想，强化规划指引，合理配置停车设施和充电设施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推动城市停车设施发展，</w:t>
      </w:r>
      <w:r>
        <w:rPr>
          <w:rFonts w:hint="eastAsia" w:ascii="方正仿宋_GBK" w:hAnsi="方正仿宋_GBK" w:eastAsia="方正仿宋_GBK" w:cs="方正仿宋_GBK"/>
          <w:color w:val="auto"/>
          <w:sz w:val="32"/>
          <w:szCs w:val="32"/>
          <w:lang w:eastAsia="zh-CN"/>
        </w:rPr>
        <w:t>结合宁夏地方发展实际，</w:t>
      </w:r>
      <w:r>
        <w:rPr>
          <w:rFonts w:hint="eastAsia" w:ascii="方正仿宋_GBK" w:hAnsi="方正仿宋_GBK" w:eastAsia="方正仿宋_GBK" w:cs="方正仿宋_GBK"/>
          <w:color w:val="auto"/>
          <w:sz w:val="32"/>
          <w:szCs w:val="32"/>
        </w:rPr>
        <w:t>对《宁夏回族自治区建设项目配建停车场（库）标准（试行）》进行修订。</w:t>
      </w:r>
    </w:p>
    <w:p>
      <w:pPr>
        <w:pStyle w:val="30"/>
        <w:autoSpaceDE/>
        <w:autoSpaceDN/>
        <w:spacing w:line="560" w:lineRule="exact"/>
        <w:ind w:firstLine="56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本</w:t>
      </w:r>
      <w:r>
        <w:rPr>
          <w:rFonts w:hint="eastAsia" w:ascii="方正仿宋_GBK" w:hAnsi="方正仿宋_GBK" w:eastAsia="方正仿宋_GBK" w:cs="方正仿宋_GBK"/>
          <w:color w:val="auto"/>
          <w:sz w:val="32"/>
          <w:szCs w:val="32"/>
          <w:lang w:eastAsia="zh-CN"/>
        </w:rPr>
        <w:t>指引</w:t>
      </w:r>
      <w:r>
        <w:rPr>
          <w:rFonts w:hint="eastAsia" w:ascii="方正仿宋_GBK" w:hAnsi="方正仿宋_GBK" w:eastAsia="方正仿宋_GBK" w:cs="方正仿宋_GBK"/>
          <w:color w:val="auto"/>
          <w:sz w:val="32"/>
          <w:szCs w:val="32"/>
        </w:rPr>
        <w:t>由宁夏回族自治区自然资源厅负责管理和解释。在执行过程中如有意见或建议，请</w:t>
      </w:r>
      <w:r>
        <w:rPr>
          <w:rFonts w:hint="eastAsia" w:ascii="方正仿宋_GBK" w:hAnsi="方正仿宋_GBK" w:eastAsia="方正仿宋_GBK" w:cs="方正仿宋_GBK"/>
          <w:color w:val="auto"/>
          <w:sz w:val="32"/>
          <w:szCs w:val="32"/>
          <w:lang w:val="en-US" w:eastAsia="zh-CN"/>
        </w:rPr>
        <w:t>反馈</w:t>
      </w:r>
      <w:r>
        <w:rPr>
          <w:rFonts w:hint="eastAsia" w:ascii="方正仿宋_GBK" w:hAnsi="方正仿宋_GBK" w:eastAsia="方正仿宋_GBK" w:cs="方正仿宋_GBK"/>
          <w:color w:val="auto"/>
          <w:sz w:val="32"/>
          <w:szCs w:val="32"/>
        </w:rPr>
        <w:t>至宁夏回族自治区自然资源厅。</w:t>
      </w:r>
    </w:p>
    <w:p>
      <w:pPr>
        <w:spacing w:line="417" w:lineRule="auto"/>
        <w:jc w:val="both"/>
        <w:rPr>
          <w:color w:val="auto"/>
          <w:lang w:eastAsia="zh-CN"/>
        </w:rPr>
        <w:sectPr>
          <w:footerReference r:id="rId3" w:type="default"/>
          <w:pgSz w:w="11910" w:h="16840"/>
          <w:pgMar w:top="2098" w:right="1474" w:bottom="1984" w:left="1587" w:header="720" w:footer="720" w:gutter="0"/>
          <w:pgBorders>
            <w:top w:val="none" w:sz="0" w:space="0"/>
            <w:left w:val="none" w:sz="0" w:space="0"/>
            <w:bottom w:val="none" w:sz="0" w:space="0"/>
            <w:right w:val="none" w:sz="0" w:space="0"/>
          </w:pgBorders>
          <w:pgNumType w:fmt="decimal"/>
          <w:cols w:space="720" w:num="1"/>
        </w:sectPr>
      </w:pPr>
    </w:p>
    <w:p>
      <w:pPr>
        <w:jc w:val="center"/>
        <w:rPr>
          <w:rFonts w:asciiTheme="majorEastAsia" w:hAnsiTheme="majorEastAsia" w:eastAsiaTheme="majorEastAsia"/>
          <w:b/>
          <w:bCs/>
          <w:color w:val="auto"/>
          <w:sz w:val="36"/>
          <w:szCs w:val="36"/>
        </w:rPr>
      </w:pPr>
      <w:r>
        <w:rPr>
          <w:rFonts w:hint="eastAsia" w:ascii="黑体" w:hAnsi="黑体" w:eastAsia="黑体" w:cs="黑体"/>
          <w:b w:val="0"/>
          <w:bCs w:val="0"/>
          <w:color w:val="auto"/>
          <w:sz w:val="32"/>
          <w:szCs w:val="32"/>
        </w:rPr>
        <w:t>目</w:t>
      </w:r>
      <w:r>
        <w:rPr>
          <w:rFonts w:hint="eastAsia" w:ascii="黑体" w:hAnsi="黑体" w:eastAsia="黑体" w:cs="黑体"/>
          <w:b w:val="0"/>
          <w:bCs w:val="0"/>
          <w:color w:val="auto"/>
          <w:sz w:val="32"/>
          <w:szCs w:val="32"/>
          <w:lang w:eastAsia="zh-CN"/>
        </w:rPr>
        <w:t xml:space="preserve"> </w:t>
      </w:r>
      <w:r>
        <w:rPr>
          <w:rFonts w:hint="eastAsia" w:ascii="黑体" w:hAnsi="黑体" w:eastAsia="黑体" w:cs="黑体"/>
          <w:b w:val="0"/>
          <w:bCs w:val="0"/>
          <w:color w:val="auto"/>
          <w:sz w:val="32"/>
          <w:szCs w:val="32"/>
        </w:rPr>
        <w:t xml:space="preserve"> 录</w:t>
      </w:r>
    </w:p>
    <w:sdt>
      <w:sdtPr>
        <w:rPr>
          <w:rFonts w:ascii="宋体" w:hAnsi="宋体" w:eastAsia="宋体" w:cs="仿宋_GB2312"/>
          <w:color w:val="auto"/>
          <w:sz w:val="21"/>
          <w:szCs w:val="22"/>
          <w:lang w:val="en-US" w:eastAsia="en-US" w:bidi="ar-SA"/>
        </w:rPr>
        <w:id w:val="220916676"/>
        <w15:color w:val="DBDBDB"/>
        <w:docPartObj>
          <w:docPartGallery w:val="Table of Contents"/>
          <w:docPartUnique/>
        </w:docPartObj>
      </w:sdtPr>
      <w:sdtEndPr>
        <w:rPr>
          <w:rFonts w:ascii="宋体" w:hAnsi="宋体" w:eastAsia="宋体" w:cs="仿宋_GB2312"/>
          <w:color w:val="auto"/>
          <w:sz w:val="21"/>
          <w:szCs w:val="22"/>
          <w:lang w:val="en-US" w:eastAsia="en-US" w:bidi="ar-SA"/>
        </w:rPr>
      </w:sdtEndPr>
      <w:sdtContent>
        <w:p>
          <w:pPr>
            <w:spacing w:before="0" w:beforeLines="0" w:after="0" w:afterLines="0" w:line="240" w:lineRule="auto"/>
            <w:ind w:left="0" w:leftChars="0" w:right="0" w:rightChars="0" w:firstLine="0" w:firstLineChars="0"/>
            <w:jc w:val="center"/>
            <w:rPr>
              <w:color w:val="auto"/>
            </w:rPr>
          </w:pPr>
        </w:p>
        <w:p>
          <w:pPr>
            <w:pStyle w:val="47"/>
            <w:tabs>
              <w:tab w:val="right" w:leader="dot" w:pos="8310"/>
            </w:tabs>
            <w:rPr>
              <w:rFonts w:hint="default" w:ascii="Times New Roman" w:hAnsi="Times New Roman" w:eastAsia="方正仿宋_GBK" w:cs="Times New Roman"/>
              <w:color w:val="auto"/>
              <w:sz w:val="32"/>
              <w:szCs w:val="32"/>
            </w:rPr>
          </w:pPr>
          <w:r>
            <w:rPr>
              <w:color w:val="auto"/>
            </w:rPr>
            <w:fldChar w:fldCharType="begin"/>
          </w:r>
          <w:r>
            <w:rPr>
              <w:color w:val="auto"/>
            </w:rPr>
            <w:instrText xml:space="preserve">TOC \o "1-1" \h \u </w:instrText>
          </w:r>
          <w:r>
            <w:rPr>
              <w:color w:val="auto"/>
            </w:rPr>
            <w:fldChar w:fldCharType="separate"/>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HYPERLINK \l _Toc537945840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1  总则</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_Toc537945840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1</w:t>
          </w:r>
          <w:r>
            <w:rPr>
              <w:rFonts w:hint="default" w:ascii="Times New Roman" w:hAnsi="Times New Roman" w:eastAsia="方正仿宋_GBK" w:cs="Times New Roman"/>
              <w:color w:val="auto"/>
              <w:sz w:val="32"/>
              <w:szCs w:val="32"/>
            </w:rPr>
            <w:fldChar w:fldCharType="end"/>
          </w:r>
          <w:r>
            <w:rPr>
              <w:rFonts w:hint="default" w:ascii="Times New Roman" w:hAnsi="Times New Roman" w:eastAsia="方正仿宋_GBK" w:cs="Times New Roman"/>
              <w:color w:val="auto"/>
              <w:sz w:val="32"/>
              <w:szCs w:val="32"/>
            </w:rPr>
            <w:fldChar w:fldCharType="end"/>
          </w:r>
        </w:p>
        <w:p>
          <w:pPr>
            <w:pStyle w:val="47"/>
            <w:keepNext w:val="0"/>
            <w:keepLines w:val="0"/>
            <w:pageBreakBefore w:val="0"/>
            <w:widowControl/>
            <w:tabs>
              <w:tab w:val="right" w:leader="dot" w:pos="8310"/>
            </w:tabs>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HYPERLINK \l _Toc1668012433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2  术语</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_Toc1668012433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2</w:t>
          </w:r>
          <w:r>
            <w:rPr>
              <w:rFonts w:hint="default" w:ascii="Times New Roman" w:hAnsi="Times New Roman" w:eastAsia="方正仿宋_GBK" w:cs="Times New Roman"/>
              <w:color w:val="auto"/>
              <w:sz w:val="32"/>
              <w:szCs w:val="32"/>
            </w:rPr>
            <w:fldChar w:fldCharType="end"/>
          </w:r>
          <w:r>
            <w:rPr>
              <w:rFonts w:hint="default" w:ascii="Times New Roman" w:hAnsi="Times New Roman" w:eastAsia="方正仿宋_GBK" w:cs="Times New Roman"/>
              <w:color w:val="auto"/>
              <w:sz w:val="32"/>
              <w:szCs w:val="32"/>
            </w:rPr>
            <w:fldChar w:fldCharType="end"/>
          </w:r>
        </w:p>
        <w:p>
          <w:pPr>
            <w:pStyle w:val="47"/>
            <w:keepNext w:val="0"/>
            <w:keepLines w:val="0"/>
            <w:pageBreakBefore w:val="0"/>
            <w:widowControl/>
            <w:tabs>
              <w:tab w:val="right" w:leader="dot" w:pos="8310"/>
            </w:tabs>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HYPERLINK \l _Toc189450129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3  基本要求</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_Toc189450129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4</w:t>
          </w:r>
          <w:r>
            <w:rPr>
              <w:rFonts w:hint="default" w:ascii="Times New Roman" w:hAnsi="Times New Roman" w:eastAsia="方正仿宋_GBK" w:cs="Times New Roman"/>
              <w:color w:val="auto"/>
              <w:sz w:val="32"/>
              <w:szCs w:val="32"/>
            </w:rPr>
            <w:fldChar w:fldCharType="end"/>
          </w:r>
          <w:r>
            <w:rPr>
              <w:rFonts w:hint="default" w:ascii="Times New Roman" w:hAnsi="Times New Roman" w:eastAsia="方正仿宋_GBK" w:cs="Times New Roman"/>
              <w:color w:val="auto"/>
              <w:sz w:val="32"/>
              <w:szCs w:val="32"/>
            </w:rPr>
            <w:fldChar w:fldCharType="end"/>
          </w:r>
        </w:p>
        <w:p>
          <w:pPr>
            <w:pStyle w:val="47"/>
            <w:keepNext w:val="0"/>
            <w:keepLines w:val="0"/>
            <w:pageBreakBefore w:val="0"/>
            <w:widowControl/>
            <w:tabs>
              <w:tab w:val="right" w:leader="dot" w:pos="8310"/>
            </w:tabs>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HYPERLINK \l _Toc1176440375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4  配建指标</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_Toc1176440375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7</w:t>
          </w:r>
          <w:r>
            <w:rPr>
              <w:rFonts w:hint="default" w:ascii="Times New Roman" w:hAnsi="Times New Roman" w:eastAsia="方正仿宋_GBK" w:cs="Times New Roman"/>
              <w:color w:val="auto"/>
              <w:sz w:val="32"/>
              <w:szCs w:val="32"/>
            </w:rPr>
            <w:fldChar w:fldCharType="end"/>
          </w:r>
          <w:r>
            <w:rPr>
              <w:rFonts w:hint="default" w:ascii="Times New Roman" w:hAnsi="Times New Roman" w:eastAsia="方正仿宋_GBK" w:cs="Times New Roman"/>
              <w:color w:val="auto"/>
              <w:sz w:val="32"/>
              <w:szCs w:val="32"/>
            </w:rPr>
            <w:fldChar w:fldCharType="end"/>
          </w:r>
        </w:p>
        <w:p>
          <w:pPr>
            <w:pStyle w:val="47"/>
            <w:keepNext w:val="0"/>
            <w:keepLines w:val="0"/>
            <w:pageBreakBefore w:val="0"/>
            <w:widowControl/>
            <w:tabs>
              <w:tab w:val="right" w:leader="dot" w:pos="8310"/>
            </w:tabs>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HYPERLINK \l _Toc1881262006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引用标准名录</w:t>
          </w:r>
          <w:r>
            <w:rPr>
              <w:rFonts w:hint="default" w:ascii="Times New Roman" w:hAnsi="Times New Roman" w:eastAsia="方正仿宋_GBK" w:cs="Times New Roman"/>
              <w:color w:val="auto"/>
              <w:sz w:val="32"/>
              <w:szCs w:val="32"/>
            </w:rPr>
            <w:tab/>
          </w:r>
          <w:r>
            <w:rPr>
              <w:rFonts w:hint="eastAsia"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fldChar w:fldCharType="end"/>
          </w:r>
          <w:r>
            <w:rPr>
              <w:rFonts w:hint="eastAsia" w:eastAsia="方正仿宋_GBK" w:cs="Times New Roman"/>
              <w:color w:val="auto"/>
              <w:sz w:val="32"/>
              <w:szCs w:val="32"/>
              <w:lang w:val="en-US" w:eastAsia="zh-CN"/>
            </w:rPr>
            <w:t>6</w:t>
          </w:r>
        </w:p>
        <w:p>
          <w:pPr>
            <w:pStyle w:val="47"/>
            <w:keepNext w:val="0"/>
            <w:keepLines w:val="0"/>
            <w:pageBreakBefore w:val="0"/>
            <w:widowControl/>
            <w:tabs>
              <w:tab w:val="right" w:leader="dot" w:pos="8310"/>
            </w:tabs>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HYPERLINK \l _Toc781038759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附表</w:t>
          </w:r>
          <w:r>
            <w:rPr>
              <w:rFonts w:hint="default" w:ascii="Times New Roman" w:hAnsi="Times New Roman" w:eastAsia="方正仿宋_GBK" w:cs="Times New Roman"/>
              <w:color w:val="auto"/>
              <w:sz w:val="32"/>
              <w:szCs w:val="32"/>
            </w:rPr>
            <w:tab/>
          </w:r>
          <w:r>
            <w:rPr>
              <w:rFonts w:hint="eastAsia"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fldChar w:fldCharType="end"/>
          </w:r>
          <w:r>
            <w:rPr>
              <w:rFonts w:hint="eastAsia" w:eastAsia="方正仿宋_GBK" w:cs="Times New Roman"/>
              <w:color w:val="auto"/>
              <w:sz w:val="32"/>
              <w:szCs w:val="32"/>
              <w:lang w:val="en-US" w:eastAsia="zh-CN"/>
            </w:rPr>
            <w:t>7</w:t>
          </w:r>
        </w:p>
        <w:p>
          <w:pPr>
            <w:pStyle w:val="47"/>
            <w:keepNext w:val="0"/>
            <w:keepLines w:val="0"/>
            <w:pageBreakBefore w:val="0"/>
            <w:widowControl/>
            <w:tabs>
              <w:tab w:val="right" w:leader="dot" w:pos="8310"/>
            </w:tabs>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HYPERLINK \l _Toc1707351894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附表一  机动车</w:t>
          </w:r>
          <w:r>
            <w:rPr>
              <w:rFonts w:hint="default" w:ascii="Times New Roman" w:hAnsi="Times New Roman" w:eastAsia="方正仿宋_GBK" w:cs="Times New Roman"/>
              <w:color w:val="auto"/>
              <w:sz w:val="32"/>
              <w:szCs w:val="32"/>
              <w:lang w:eastAsia="zh-CN"/>
            </w:rPr>
            <w:t>停车</w:t>
          </w:r>
          <w:r>
            <w:rPr>
              <w:rFonts w:hint="default" w:ascii="Times New Roman" w:hAnsi="Times New Roman" w:eastAsia="方正仿宋_GBK" w:cs="Times New Roman"/>
              <w:color w:val="auto"/>
              <w:sz w:val="32"/>
              <w:szCs w:val="32"/>
            </w:rPr>
            <w:t>位配建指标表</w:t>
          </w:r>
          <w:r>
            <w:rPr>
              <w:rFonts w:hint="default" w:ascii="Times New Roman" w:hAnsi="Times New Roman" w:eastAsia="方正仿宋_GBK" w:cs="Times New Roman"/>
              <w:color w:val="auto"/>
              <w:sz w:val="32"/>
              <w:szCs w:val="32"/>
            </w:rPr>
            <w:fldChar w:fldCharType="end"/>
          </w:r>
        </w:p>
        <w:p>
          <w:pPr>
            <w:pStyle w:val="47"/>
            <w:keepNext w:val="0"/>
            <w:keepLines w:val="0"/>
            <w:pageBreakBefore w:val="0"/>
            <w:widowControl/>
            <w:tabs>
              <w:tab w:val="right" w:leader="dot" w:pos="8310"/>
            </w:tabs>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HYPERLINK \l _Toc593679275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附表二  非机动车停车位配建指标</w:t>
          </w:r>
          <w:r>
            <w:rPr>
              <w:rFonts w:hint="default" w:ascii="Times New Roman" w:hAnsi="Times New Roman" w:eastAsia="方正仿宋_GBK" w:cs="Times New Roman"/>
              <w:color w:val="auto"/>
              <w:sz w:val="32"/>
              <w:szCs w:val="32"/>
            </w:rPr>
            <w:fldChar w:fldCharType="end"/>
          </w:r>
          <w:r>
            <w:rPr>
              <w:rFonts w:hint="default" w:ascii="Times New Roman" w:hAnsi="Times New Roman" w:eastAsia="方正仿宋_GBK" w:cs="Times New Roman"/>
              <w:color w:val="auto"/>
              <w:sz w:val="32"/>
              <w:szCs w:val="32"/>
              <w:lang w:eastAsia="zh-CN"/>
            </w:rPr>
            <w:t>表</w:t>
          </w:r>
        </w:p>
        <w:p>
          <w:pPr>
            <w:pStyle w:val="47"/>
            <w:tabs>
              <w:tab w:val="right" w:leader="dot" w:pos="8310"/>
            </w:tabs>
            <w:rPr>
              <w:color w:val="auto"/>
            </w:rPr>
          </w:pPr>
        </w:p>
        <w:p>
          <w:pPr>
            <w:keepNext w:val="0"/>
            <w:keepLines w:val="0"/>
            <w:pageBreakBefore w:val="0"/>
            <w:widowControl w:val="0"/>
            <w:kinsoku/>
            <w:wordWrap/>
            <w:overflowPunct/>
            <w:topLinePunct w:val="0"/>
            <w:autoSpaceDE w:val="0"/>
            <w:autoSpaceDN w:val="0"/>
            <w:bidi w:val="0"/>
            <w:adjustRightInd/>
            <w:snapToGrid/>
            <w:textAlignment w:val="auto"/>
            <w:rPr>
              <w:color w:val="auto"/>
            </w:rPr>
            <w:sectPr>
              <w:footerReference r:id="rId4" w:type="default"/>
              <w:pgSz w:w="11910" w:h="16840"/>
              <w:pgMar w:top="2098" w:right="1474" w:bottom="1984" w:left="1587" w:header="720" w:footer="720" w:gutter="0"/>
              <w:pgBorders>
                <w:top w:val="none" w:sz="0" w:space="0"/>
                <w:left w:val="none" w:sz="0" w:space="0"/>
                <w:bottom w:val="none" w:sz="0" w:space="0"/>
                <w:right w:val="none" w:sz="0" w:space="0"/>
              </w:pgBorders>
              <w:pgNumType w:fmt="decimal" w:start="1"/>
              <w:cols w:space="720" w:num="1"/>
              <w:docGrid w:linePitch="299" w:charSpace="0"/>
            </w:sectPr>
          </w:pPr>
          <w:r>
            <w:rPr>
              <w:color w:val="auto"/>
            </w:rPr>
            <w:fldChar w:fldCharType="end"/>
          </w:r>
        </w:p>
      </w:sdtContent>
    </w:sdt>
    <w:p>
      <w:pPr>
        <w:pStyle w:val="2"/>
        <w:keepNext w:val="0"/>
        <w:keepLines w:val="0"/>
        <w:pageBreakBefore/>
        <w:widowControl w:val="0"/>
        <w:kinsoku/>
        <w:wordWrap/>
        <w:overflowPunct/>
        <w:topLinePunct w:val="0"/>
        <w:autoSpaceDE w:val="0"/>
        <w:autoSpaceDN w:val="0"/>
        <w:bidi w:val="0"/>
        <w:adjustRightInd/>
        <w:snapToGrid/>
        <w:spacing w:before="0" w:beforeLines="0" w:after="150" w:afterLines="50" w:line="560" w:lineRule="exact"/>
        <w:ind w:firstLine="640" w:firstLineChars="200"/>
        <w:jc w:val="left"/>
        <w:textAlignment w:val="auto"/>
        <w:rPr>
          <w:rFonts w:hint="eastAsia" w:ascii="黑体" w:hAnsi="黑体" w:eastAsia="黑体" w:cs="黑体"/>
          <w:b w:val="0"/>
          <w:bCs w:val="0"/>
          <w:color w:val="auto"/>
          <w:sz w:val="32"/>
          <w:szCs w:val="32"/>
        </w:rPr>
      </w:pPr>
      <w:bookmarkStart w:id="2" w:name="1__总则"/>
      <w:bookmarkEnd w:id="2"/>
      <w:bookmarkStart w:id="3" w:name="_Toc183160291"/>
      <w:bookmarkStart w:id="4" w:name="_Toc537945840"/>
      <w:r>
        <w:rPr>
          <w:rFonts w:hint="eastAsia" w:ascii="黑体" w:hAnsi="黑体" w:eastAsia="黑体" w:cs="黑体"/>
          <w:b w:val="0"/>
          <w:bCs w:val="0"/>
          <w:color w:val="auto"/>
          <w:sz w:val="32"/>
          <w:szCs w:val="32"/>
        </w:rPr>
        <w:t>1 总则</w:t>
      </w:r>
      <w:bookmarkEnd w:id="3"/>
      <w:bookmarkEnd w:id="4"/>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1.1  为规范新建、改建和扩建项目配建停车场（库）的规划、建设与管理，促进停车供需平衡，满足未来停车需求和充电设施配置要求，结合宁夏当前和今后的发展需要，制定本</w:t>
      </w:r>
      <w:r>
        <w:rPr>
          <w:rFonts w:hint="default" w:ascii="Times New Roman" w:hAnsi="Times New Roman" w:eastAsia="方正仿宋_GBK" w:cs="Times New Roman"/>
          <w:b w:val="0"/>
          <w:bCs w:val="0"/>
          <w:color w:val="auto"/>
          <w:sz w:val="32"/>
          <w:szCs w:val="32"/>
          <w:lang w:eastAsia="zh-CN"/>
        </w:rPr>
        <w:t>指引</w:t>
      </w:r>
      <w:r>
        <w:rPr>
          <w:rFonts w:hint="default" w:ascii="Times New Roman" w:hAnsi="Times New Roman" w:eastAsia="方正仿宋_GBK" w:cs="Times New Roman"/>
          <w:b w:val="0"/>
          <w:bCs w:val="0"/>
          <w:color w:val="auto"/>
          <w:sz w:val="32"/>
          <w:szCs w:val="32"/>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1.2  本</w:t>
      </w:r>
      <w:r>
        <w:rPr>
          <w:rFonts w:hint="default" w:ascii="Times New Roman" w:hAnsi="Times New Roman" w:eastAsia="方正仿宋_GBK" w:cs="Times New Roman"/>
          <w:b w:val="0"/>
          <w:bCs w:val="0"/>
          <w:color w:val="auto"/>
          <w:sz w:val="32"/>
          <w:szCs w:val="32"/>
          <w:lang w:eastAsia="zh-CN"/>
        </w:rPr>
        <w:t>指引</w:t>
      </w:r>
      <w:r>
        <w:rPr>
          <w:rFonts w:hint="default" w:ascii="Times New Roman" w:hAnsi="Times New Roman" w:eastAsia="方正仿宋_GBK" w:cs="Times New Roman"/>
          <w:b w:val="0"/>
          <w:bCs w:val="0"/>
          <w:color w:val="auto"/>
          <w:sz w:val="32"/>
          <w:szCs w:val="32"/>
        </w:rPr>
        <w:t>适用于宁夏回族自治区</w:t>
      </w:r>
      <w:r>
        <w:rPr>
          <w:rFonts w:hint="default" w:ascii="Times New Roman" w:hAnsi="Times New Roman" w:eastAsia="方正仿宋_GBK" w:cs="Times New Roman"/>
          <w:b w:val="0"/>
          <w:bCs w:val="0"/>
          <w:color w:val="auto"/>
          <w:sz w:val="32"/>
          <w:szCs w:val="32"/>
          <w:lang w:val="en-US" w:eastAsia="zh-CN"/>
        </w:rPr>
        <w:t>城市范围内</w:t>
      </w:r>
      <w:r>
        <w:rPr>
          <w:rFonts w:hint="default" w:ascii="Times New Roman" w:hAnsi="Times New Roman" w:eastAsia="方正仿宋_GBK" w:cs="Times New Roman"/>
          <w:b w:val="0"/>
          <w:bCs w:val="0"/>
          <w:color w:val="auto"/>
          <w:sz w:val="32"/>
          <w:szCs w:val="32"/>
        </w:rPr>
        <w:t>各类新建、改建和扩建项目的配建停车场（库）。其他区域的建设项目可参照本</w:t>
      </w:r>
      <w:r>
        <w:rPr>
          <w:rFonts w:hint="default" w:ascii="Times New Roman" w:hAnsi="Times New Roman" w:eastAsia="方正仿宋_GBK" w:cs="Times New Roman"/>
          <w:b w:val="0"/>
          <w:bCs w:val="0"/>
          <w:color w:val="auto"/>
          <w:sz w:val="32"/>
          <w:szCs w:val="32"/>
          <w:lang w:eastAsia="zh-CN"/>
        </w:rPr>
        <w:t>指引</w:t>
      </w:r>
      <w:r>
        <w:rPr>
          <w:rFonts w:hint="default" w:ascii="Times New Roman" w:hAnsi="Times New Roman" w:eastAsia="方正仿宋_GBK" w:cs="Times New Roman"/>
          <w:b w:val="0"/>
          <w:bCs w:val="0"/>
          <w:color w:val="auto"/>
          <w:sz w:val="32"/>
          <w:szCs w:val="32"/>
        </w:rPr>
        <w:t>实施。</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1.3  建设项目配建停车场（库）的设置应满足消防安全、交通</w:t>
      </w:r>
      <w:r>
        <w:rPr>
          <w:rFonts w:hint="default" w:ascii="Times New Roman" w:hAnsi="Times New Roman" w:eastAsia="方正仿宋_GBK" w:cs="Times New Roman"/>
          <w:b w:val="0"/>
          <w:bCs w:val="0"/>
          <w:color w:val="auto"/>
          <w:sz w:val="32"/>
          <w:szCs w:val="32"/>
          <w:lang w:eastAsia="zh-CN"/>
        </w:rPr>
        <w:t>安全</w:t>
      </w:r>
      <w:r>
        <w:rPr>
          <w:rFonts w:hint="default" w:ascii="Times New Roman" w:hAnsi="Times New Roman" w:eastAsia="方正仿宋_GBK" w:cs="Times New Roman"/>
          <w:b w:val="0"/>
          <w:bCs w:val="0"/>
          <w:color w:val="auto"/>
          <w:sz w:val="32"/>
          <w:szCs w:val="32"/>
        </w:rPr>
        <w:t>、环境保护和综合防灾的要求，并结合道路交通组织需要，合理布局</w:t>
      </w:r>
      <w:r>
        <w:rPr>
          <w:rFonts w:hint="default" w:ascii="Times New Roman" w:hAnsi="Times New Roman" w:eastAsia="方正仿宋_GBK" w:cs="Times New Roman"/>
          <w:b w:val="0"/>
          <w:bCs w:val="0"/>
          <w:color w:val="auto"/>
          <w:sz w:val="32"/>
          <w:szCs w:val="32"/>
          <w:lang w:eastAsia="zh-CN"/>
        </w:rPr>
        <w:t>、方便使用</w:t>
      </w:r>
      <w:r>
        <w:rPr>
          <w:rFonts w:hint="default" w:ascii="Times New Roman" w:hAnsi="Times New Roman" w:eastAsia="方正仿宋_GBK" w:cs="Times New Roman"/>
          <w:b w:val="0"/>
          <w:bCs w:val="0"/>
          <w:color w:val="auto"/>
          <w:sz w:val="32"/>
          <w:szCs w:val="32"/>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1.4  建设项目配建停车场（库）的规划设计应本着节约用地的原则，宜采用地下停车库、停车楼等立体停车设施。</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val="0"/>
          <w:bCs w:val="0"/>
          <w:color w:val="auto"/>
          <w:sz w:val="32"/>
          <w:szCs w:val="32"/>
        </w:rPr>
        <w:t>1.5  建设项目配建停车场（库）的规划、设计除应</w:t>
      </w:r>
      <w:r>
        <w:rPr>
          <w:rFonts w:hint="default" w:ascii="Times New Roman" w:hAnsi="Times New Roman" w:eastAsia="方正仿宋_GBK" w:cs="Times New Roman"/>
          <w:b w:val="0"/>
          <w:bCs w:val="0"/>
          <w:color w:val="auto"/>
          <w:sz w:val="32"/>
          <w:szCs w:val="32"/>
          <w:lang w:eastAsia="zh-CN"/>
        </w:rPr>
        <w:t>执行</w:t>
      </w:r>
      <w:r>
        <w:rPr>
          <w:rFonts w:hint="default" w:ascii="Times New Roman" w:hAnsi="Times New Roman" w:eastAsia="方正仿宋_GBK" w:cs="Times New Roman"/>
          <w:b w:val="0"/>
          <w:bCs w:val="0"/>
          <w:color w:val="auto"/>
          <w:sz w:val="32"/>
          <w:szCs w:val="32"/>
        </w:rPr>
        <w:t>本</w:t>
      </w:r>
      <w:r>
        <w:rPr>
          <w:rFonts w:hint="default" w:ascii="Times New Roman" w:hAnsi="Times New Roman" w:eastAsia="方正仿宋_GBK" w:cs="Times New Roman"/>
          <w:b w:val="0"/>
          <w:bCs w:val="0"/>
          <w:color w:val="auto"/>
          <w:sz w:val="32"/>
          <w:szCs w:val="32"/>
          <w:lang w:eastAsia="zh-CN"/>
        </w:rPr>
        <w:t>指引</w:t>
      </w:r>
      <w:r>
        <w:rPr>
          <w:rFonts w:hint="default" w:ascii="Times New Roman" w:hAnsi="Times New Roman" w:eastAsia="方正仿宋_GBK" w:cs="Times New Roman"/>
          <w:b w:val="0"/>
          <w:bCs w:val="0"/>
          <w:color w:val="auto"/>
          <w:sz w:val="32"/>
          <w:szCs w:val="32"/>
        </w:rPr>
        <w:t>的规定外，还应符合国家和自治区现行的相关法律、法规和强制性标准的规定。</w:t>
      </w:r>
    </w:p>
    <w:p>
      <w:pPr>
        <w:pStyle w:val="2"/>
        <w:keepNext w:val="0"/>
        <w:keepLines w:val="0"/>
        <w:pageBreakBefore/>
        <w:widowControl w:val="0"/>
        <w:kinsoku/>
        <w:wordWrap/>
        <w:overflowPunct/>
        <w:topLinePunct w:val="0"/>
        <w:autoSpaceDE w:val="0"/>
        <w:autoSpaceDN w:val="0"/>
        <w:bidi w:val="0"/>
        <w:adjustRightInd/>
        <w:snapToGrid/>
        <w:spacing w:before="0" w:beforeLines="0" w:after="150" w:afterLines="50" w:line="560" w:lineRule="exact"/>
        <w:ind w:firstLine="640" w:firstLineChars="200"/>
        <w:jc w:val="left"/>
        <w:textAlignment w:val="auto"/>
        <w:rPr>
          <w:rFonts w:hint="eastAsia" w:ascii="黑体" w:hAnsi="黑体" w:eastAsia="黑体" w:cs="黑体"/>
          <w:b w:val="0"/>
          <w:bCs w:val="0"/>
          <w:color w:val="auto"/>
          <w:sz w:val="32"/>
          <w:szCs w:val="32"/>
        </w:rPr>
      </w:pPr>
      <w:bookmarkStart w:id="5" w:name="_Toc183160292"/>
      <w:bookmarkStart w:id="6" w:name="_Toc1668012433"/>
      <w:r>
        <w:rPr>
          <w:rFonts w:hint="eastAsia" w:ascii="黑体" w:hAnsi="黑体" w:eastAsia="黑体" w:cs="黑体"/>
          <w:b w:val="0"/>
          <w:bCs w:val="0"/>
          <w:color w:val="auto"/>
          <w:sz w:val="32"/>
          <w:szCs w:val="32"/>
        </w:rPr>
        <w:t>2  术语</w:t>
      </w:r>
      <w:bookmarkEnd w:id="5"/>
      <w:bookmarkEnd w:id="6"/>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2.1  机动车 motorized vehicle</w:t>
      </w:r>
    </w:p>
    <w:p>
      <w:pPr>
        <w:pStyle w:val="30"/>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以动力装置驱动或牵引，</w:t>
      </w:r>
      <w:r>
        <w:rPr>
          <w:rFonts w:hint="default" w:ascii="Times New Roman" w:hAnsi="Times New Roman" w:eastAsia="方正仿宋_GBK" w:cs="Times New Roman"/>
          <w:b w:val="0"/>
          <w:bCs w:val="0"/>
          <w:color w:val="auto"/>
          <w:sz w:val="32"/>
          <w:szCs w:val="32"/>
          <w:lang w:eastAsia="zh-CN"/>
        </w:rPr>
        <w:t>在</w:t>
      </w:r>
      <w:r>
        <w:rPr>
          <w:rFonts w:hint="default" w:ascii="Times New Roman" w:hAnsi="Times New Roman" w:eastAsia="方正仿宋_GBK" w:cs="Times New Roman"/>
          <w:b w:val="0"/>
          <w:bCs w:val="0"/>
          <w:color w:val="auto"/>
          <w:sz w:val="32"/>
          <w:szCs w:val="32"/>
        </w:rPr>
        <w:t>道路</w:t>
      </w:r>
      <w:r>
        <w:rPr>
          <w:rFonts w:hint="default" w:ascii="Times New Roman" w:hAnsi="Times New Roman" w:eastAsia="方正仿宋_GBK" w:cs="Times New Roman"/>
          <w:b w:val="0"/>
          <w:bCs w:val="0"/>
          <w:color w:val="auto"/>
          <w:sz w:val="32"/>
          <w:szCs w:val="32"/>
          <w:lang w:eastAsia="zh-CN"/>
        </w:rPr>
        <w:t>上</w:t>
      </w:r>
      <w:r>
        <w:rPr>
          <w:rFonts w:hint="default" w:ascii="Times New Roman" w:hAnsi="Times New Roman" w:eastAsia="方正仿宋_GBK" w:cs="Times New Roman"/>
          <w:b w:val="0"/>
          <w:bCs w:val="0"/>
          <w:color w:val="auto"/>
          <w:sz w:val="32"/>
          <w:szCs w:val="32"/>
        </w:rPr>
        <w:t>行驶的</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供人员乘用或用于运送物品以及进行工程</w:t>
      </w:r>
      <w:r>
        <w:rPr>
          <w:rFonts w:hint="default" w:ascii="Times New Roman" w:hAnsi="Times New Roman" w:eastAsia="方正仿宋_GBK" w:cs="Times New Roman"/>
          <w:b w:val="0"/>
          <w:bCs w:val="0"/>
          <w:color w:val="auto"/>
          <w:sz w:val="32"/>
          <w:szCs w:val="32"/>
          <w:lang w:eastAsia="zh-CN"/>
        </w:rPr>
        <w:t>专项</w:t>
      </w:r>
      <w:r>
        <w:rPr>
          <w:rFonts w:hint="default" w:ascii="Times New Roman" w:hAnsi="Times New Roman" w:eastAsia="方正仿宋_GBK" w:cs="Times New Roman"/>
          <w:b w:val="0"/>
          <w:bCs w:val="0"/>
          <w:color w:val="auto"/>
          <w:sz w:val="32"/>
          <w:szCs w:val="32"/>
        </w:rPr>
        <w:t>作业的轮式车辆。</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2.2  非机动车 non-motorized vehicle</w:t>
      </w:r>
    </w:p>
    <w:p>
      <w:pPr>
        <w:pStyle w:val="30"/>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以人力驱动</w:t>
      </w:r>
      <w:r>
        <w:rPr>
          <w:rFonts w:hint="default" w:ascii="Times New Roman" w:hAnsi="Times New Roman" w:eastAsia="方正仿宋_GBK" w:cs="Times New Roman"/>
          <w:b w:val="0"/>
          <w:bCs w:val="0"/>
          <w:color w:val="auto"/>
          <w:sz w:val="32"/>
          <w:szCs w:val="32"/>
          <w:lang w:eastAsia="zh-CN"/>
        </w:rPr>
        <w:t>，在道路上</w:t>
      </w:r>
      <w:r>
        <w:rPr>
          <w:rFonts w:hint="default" w:ascii="Times New Roman" w:hAnsi="Times New Roman" w:eastAsia="方正仿宋_GBK" w:cs="Times New Roman"/>
          <w:b w:val="0"/>
          <w:bCs w:val="0"/>
          <w:color w:val="auto"/>
          <w:sz w:val="32"/>
          <w:szCs w:val="32"/>
        </w:rPr>
        <w:t>行驶的交通工具以及虽有动力装置驱动但设计最高时速、空车质量、外形尺寸符合国家有关标准的电动自行车</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残疾人机动轮椅车等交通工具。</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w:t>
      </w:r>
      <w:r>
        <w:rPr>
          <w:rFonts w:hint="default" w:ascii="Times New Roman" w:hAnsi="Times New Roman" w:eastAsia="方正仿宋_GBK" w:cs="Times New Roman"/>
          <w:b w:val="0"/>
          <w:bCs w:val="0"/>
          <w:color w:val="auto"/>
          <w:sz w:val="32"/>
          <w:szCs w:val="32"/>
          <w:lang w:val="en-US" w:eastAsia="zh-CN"/>
        </w:rPr>
        <w:t>3</w:t>
      </w:r>
      <w:r>
        <w:rPr>
          <w:rFonts w:hint="default" w:ascii="Times New Roman" w:hAnsi="Times New Roman" w:eastAsia="方正仿宋_GBK" w:cs="Times New Roman"/>
          <w:b w:val="0"/>
          <w:bCs w:val="0"/>
          <w:color w:val="auto"/>
          <w:sz w:val="32"/>
          <w:szCs w:val="32"/>
        </w:rPr>
        <w:t xml:space="preserve">  停车场 parking area</w:t>
      </w:r>
    </w:p>
    <w:p>
      <w:pPr>
        <w:pStyle w:val="30"/>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供停放机动车和非机动车的露天停车场地。</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w:t>
      </w:r>
      <w:r>
        <w:rPr>
          <w:rFonts w:hint="default" w:ascii="Times New Roman" w:hAnsi="Times New Roman" w:eastAsia="方正仿宋_GBK" w:cs="Times New Roman"/>
          <w:b w:val="0"/>
          <w:bCs w:val="0"/>
          <w:color w:val="auto"/>
          <w:sz w:val="32"/>
          <w:szCs w:val="32"/>
          <w:lang w:val="en-US" w:eastAsia="zh-CN"/>
        </w:rPr>
        <w:t>4</w:t>
      </w:r>
      <w:r>
        <w:rPr>
          <w:rFonts w:hint="default" w:ascii="Times New Roman" w:hAnsi="Times New Roman" w:eastAsia="方正仿宋_GBK" w:cs="Times New Roman"/>
          <w:b w:val="0"/>
          <w:bCs w:val="0"/>
          <w:color w:val="auto"/>
          <w:sz w:val="32"/>
          <w:szCs w:val="32"/>
        </w:rPr>
        <w:t xml:space="preserve">  建筑物配建停车场 parking garage for buildings</w:t>
      </w:r>
    </w:p>
    <w:p>
      <w:pPr>
        <w:pStyle w:val="30"/>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建筑物依据建筑物配建停车位指标所附设的面向本建筑物使用者和公众服务的供机动车、非机动车停放的停车场。</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w:t>
      </w:r>
      <w:r>
        <w:rPr>
          <w:rFonts w:hint="default" w:ascii="Times New Roman" w:hAnsi="Times New Roman" w:eastAsia="方正仿宋_GBK" w:cs="Times New Roman"/>
          <w:b w:val="0"/>
          <w:bCs w:val="0"/>
          <w:color w:val="auto"/>
          <w:sz w:val="32"/>
          <w:szCs w:val="32"/>
          <w:lang w:val="en-US" w:eastAsia="zh-CN"/>
        </w:rPr>
        <w:t>5</w:t>
      </w:r>
      <w:r>
        <w:rPr>
          <w:rFonts w:hint="default" w:ascii="Times New Roman" w:hAnsi="Times New Roman" w:eastAsia="方正仿宋_GBK" w:cs="Times New Roman"/>
          <w:b w:val="0"/>
          <w:bCs w:val="0"/>
          <w:color w:val="auto"/>
          <w:sz w:val="32"/>
          <w:szCs w:val="32"/>
        </w:rPr>
        <w:t xml:space="preserve">  停车库 parking garage</w:t>
      </w:r>
    </w:p>
    <w:p>
      <w:pPr>
        <w:pStyle w:val="30"/>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供停放机动车和非机动车的建（构）筑物，包括封闭、敞开的单层、多层、底层及地下车库。</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w:t>
      </w:r>
      <w:r>
        <w:rPr>
          <w:rFonts w:hint="default" w:ascii="Times New Roman" w:hAnsi="Times New Roman" w:eastAsia="方正仿宋_GBK" w:cs="Times New Roman"/>
          <w:b w:val="0"/>
          <w:bCs w:val="0"/>
          <w:color w:val="auto"/>
          <w:sz w:val="32"/>
          <w:szCs w:val="32"/>
          <w:lang w:val="en-US" w:eastAsia="zh-CN"/>
        </w:rPr>
        <w:t>6</w:t>
      </w:r>
      <w:r>
        <w:rPr>
          <w:rFonts w:hint="default" w:ascii="Times New Roman" w:hAnsi="Times New Roman" w:eastAsia="方正仿宋_GBK" w:cs="Times New Roman"/>
          <w:b w:val="0"/>
          <w:bCs w:val="0"/>
          <w:color w:val="auto"/>
          <w:sz w:val="32"/>
          <w:szCs w:val="32"/>
        </w:rPr>
        <w:t xml:space="preserve">  机械式停车库 mechanical parking garages</w:t>
      </w:r>
    </w:p>
    <w:p>
      <w:pPr>
        <w:pStyle w:val="30"/>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采用机械式停车设备存取、停放机动车的停车库。机械式停车库可分为复式机动车库和全自动机动车库等。复式机动车库室内设有车道，驾驶员可进出；全自动机动车库室内无车道，驾驶员不可进出。</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w:t>
      </w:r>
      <w:r>
        <w:rPr>
          <w:rFonts w:hint="default" w:ascii="Times New Roman" w:hAnsi="Times New Roman" w:eastAsia="方正仿宋_GBK" w:cs="Times New Roman"/>
          <w:b w:val="0"/>
          <w:bCs w:val="0"/>
          <w:color w:val="auto"/>
          <w:sz w:val="32"/>
          <w:szCs w:val="32"/>
          <w:lang w:val="en-US" w:eastAsia="zh-CN"/>
        </w:rPr>
        <w:t>7</w:t>
      </w:r>
      <w:r>
        <w:rPr>
          <w:rFonts w:hint="default" w:ascii="Times New Roman" w:hAnsi="Times New Roman" w:eastAsia="方正仿宋_GBK" w:cs="Times New Roman"/>
          <w:b w:val="0"/>
          <w:bCs w:val="0"/>
          <w:color w:val="auto"/>
          <w:sz w:val="32"/>
          <w:szCs w:val="32"/>
        </w:rPr>
        <w:t xml:space="preserve">  标准车 passenger car unit</w:t>
      </w:r>
    </w:p>
    <w:p>
      <w:pPr>
        <w:pStyle w:val="30"/>
        <w:keepNext w:val="0"/>
        <w:keepLines w:val="0"/>
        <w:pageBreakBefore w:val="0"/>
        <w:widowControl/>
        <w:kinsoku/>
        <w:wordWrap/>
        <w:overflowPunct/>
        <w:topLinePunct/>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以车型外廓尺寸总长度为5.0m，总宽度为</w:t>
      </w:r>
      <w:r>
        <w:rPr>
          <w:rFonts w:hint="default" w:ascii="Times New Roman" w:hAnsi="Times New Roman" w:eastAsia="方正仿宋_GBK" w:cs="Times New Roman"/>
          <w:b w:val="0"/>
          <w:bCs w:val="0"/>
          <w:color w:val="auto"/>
          <w:sz w:val="32"/>
          <w:szCs w:val="32"/>
          <w:lang w:val="en-US" w:eastAsia="zh-CN"/>
        </w:rPr>
        <w:t>2.0</w:t>
      </w:r>
      <w:r>
        <w:rPr>
          <w:rFonts w:hint="default" w:ascii="Times New Roman" w:hAnsi="Times New Roman" w:eastAsia="方正仿宋_GBK" w:cs="Times New Roman"/>
          <w:b w:val="0"/>
          <w:bCs w:val="0"/>
          <w:color w:val="auto"/>
          <w:sz w:val="32"/>
          <w:szCs w:val="32"/>
        </w:rPr>
        <w:t>m，总高度为</w:t>
      </w:r>
      <w:r>
        <w:rPr>
          <w:rFonts w:hint="default" w:ascii="Times New Roman" w:hAnsi="Times New Roman" w:eastAsia="方正仿宋_GBK" w:cs="Times New Roman"/>
          <w:b w:val="0"/>
          <w:bCs w:val="0"/>
          <w:color w:val="auto"/>
          <w:sz w:val="32"/>
          <w:szCs w:val="32"/>
          <w:lang w:val="en-US" w:eastAsia="zh-CN"/>
        </w:rPr>
        <w:t>2.2</w:t>
      </w:r>
      <w:r>
        <w:rPr>
          <w:rFonts w:hint="default" w:ascii="Times New Roman" w:hAnsi="Times New Roman" w:eastAsia="方正仿宋_GBK" w:cs="Times New Roman"/>
          <w:b w:val="0"/>
          <w:bCs w:val="0"/>
          <w:color w:val="auto"/>
          <w:sz w:val="32"/>
          <w:szCs w:val="32"/>
        </w:rPr>
        <w:t>m的小型汽车为标准车，作为各种型号车辆换算标准停车位的当量车种。</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w:t>
      </w:r>
      <w:r>
        <w:rPr>
          <w:rFonts w:hint="default" w:ascii="Times New Roman" w:hAnsi="Times New Roman" w:eastAsia="方正仿宋_GBK" w:cs="Times New Roman"/>
          <w:b w:val="0"/>
          <w:bCs w:val="0"/>
          <w:color w:val="auto"/>
          <w:sz w:val="32"/>
          <w:szCs w:val="32"/>
          <w:lang w:val="en-US" w:eastAsia="zh-CN"/>
        </w:rPr>
        <w:t>8</w:t>
      </w:r>
      <w:r>
        <w:rPr>
          <w:rFonts w:hint="default" w:ascii="Times New Roman" w:hAnsi="Times New Roman" w:eastAsia="方正仿宋_GBK" w:cs="Times New Roman"/>
          <w:b w:val="0"/>
          <w:bCs w:val="0"/>
          <w:color w:val="auto"/>
          <w:sz w:val="32"/>
          <w:szCs w:val="32"/>
        </w:rPr>
        <w:t xml:space="preserve">  标准车停放建筑面积 floor area for passenger car unit</w:t>
      </w:r>
    </w:p>
    <w:p>
      <w:pPr>
        <w:pStyle w:val="30"/>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停放一辆标准车所需的建筑面积，包括停车位面积和均摊的通道面积、管理、服务等辅助设施面积。</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rPr>
      </w:pPr>
      <w:bookmarkStart w:id="7" w:name="2__基本要求"/>
      <w:bookmarkEnd w:id="7"/>
      <w:bookmarkStart w:id="8" w:name="_Toc183160293"/>
      <w:r>
        <w:rPr>
          <w:rFonts w:hint="default" w:ascii="Times New Roman" w:hAnsi="Times New Roman" w:eastAsia="方正仿宋_GBK" w:cs="Times New Roman"/>
          <w:b w:val="0"/>
          <w:bCs w:val="0"/>
          <w:color w:val="auto"/>
          <w:sz w:val="32"/>
          <w:szCs w:val="32"/>
        </w:rPr>
        <w:t>2.</w:t>
      </w:r>
      <w:r>
        <w:rPr>
          <w:rFonts w:hint="default" w:ascii="Times New Roman" w:hAnsi="Times New Roman" w:eastAsia="方正仿宋_GBK" w:cs="Times New Roman"/>
          <w:b w:val="0"/>
          <w:bCs w:val="0"/>
          <w:color w:val="auto"/>
          <w:sz w:val="32"/>
          <w:szCs w:val="32"/>
          <w:lang w:val="en-US" w:eastAsia="zh-CN"/>
        </w:rPr>
        <w:t>9</w:t>
      </w:r>
      <w:r>
        <w:rPr>
          <w:rFonts w:hint="default" w:ascii="Times New Roman" w:hAnsi="Times New Roman" w:eastAsia="方正仿宋_GBK" w:cs="Times New Roman"/>
          <w:b w:val="0"/>
          <w:bCs w:val="0"/>
          <w:color w:val="auto"/>
          <w:sz w:val="32"/>
          <w:szCs w:val="32"/>
        </w:rPr>
        <w:t xml:space="preserve">  停车位 parking stall</w:t>
      </w:r>
    </w:p>
    <w:p>
      <w:pPr>
        <w:pStyle w:val="30"/>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车库中为停放车辆而划分的停车空间或机械式停车设备中停放车辆的独立单元，由车辆本身的尺寸加四周所需的距离组成。</w:t>
      </w:r>
    </w:p>
    <w:p>
      <w:pPr>
        <w:pStyle w:val="30"/>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2.10 无障碍机动车停车位 accessible vechicle parking lot</w:t>
      </w:r>
    </w:p>
    <w:p>
      <w:pPr>
        <w:pStyle w:val="30"/>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yellow"/>
          <w:lang w:val="en-US" w:eastAsia="zh-CN"/>
        </w:rPr>
      </w:pPr>
      <w:r>
        <w:rPr>
          <w:rFonts w:hint="default" w:ascii="Times New Roman" w:hAnsi="Times New Roman" w:eastAsia="方正仿宋_GBK" w:cs="Times New Roman"/>
          <w:b w:val="0"/>
          <w:bCs w:val="0"/>
          <w:color w:val="auto"/>
          <w:sz w:val="32"/>
          <w:szCs w:val="32"/>
          <w:lang w:val="en-US" w:eastAsia="zh-CN"/>
        </w:rPr>
        <w:t xml:space="preserve">    方便行动障碍者使用的机动车停车位。</w:t>
      </w:r>
    </w:p>
    <w:p>
      <w:pPr>
        <w:pStyle w:val="2"/>
        <w:keepNext w:val="0"/>
        <w:keepLines w:val="0"/>
        <w:pageBreakBefore/>
        <w:widowControl w:val="0"/>
        <w:kinsoku/>
        <w:wordWrap/>
        <w:overflowPunct/>
        <w:topLinePunct w:val="0"/>
        <w:autoSpaceDE w:val="0"/>
        <w:autoSpaceDN w:val="0"/>
        <w:bidi w:val="0"/>
        <w:adjustRightInd/>
        <w:snapToGrid/>
        <w:spacing w:before="0" w:beforeLines="0" w:after="150" w:afterLines="50" w:line="560" w:lineRule="exact"/>
        <w:ind w:firstLine="640" w:firstLineChars="200"/>
        <w:jc w:val="left"/>
        <w:textAlignment w:val="auto"/>
        <w:rPr>
          <w:rFonts w:hint="eastAsia" w:ascii="黑体" w:hAnsi="黑体" w:eastAsia="黑体" w:cs="黑体"/>
          <w:b w:val="0"/>
          <w:bCs w:val="0"/>
          <w:color w:val="auto"/>
          <w:sz w:val="32"/>
          <w:szCs w:val="32"/>
        </w:rPr>
      </w:pPr>
      <w:bookmarkStart w:id="9" w:name="_Toc189450129"/>
      <w:r>
        <w:rPr>
          <w:rFonts w:hint="eastAsia" w:ascii="黑体" w:hAnsi="黑体" w:eastAsia="黑体" w:cs="黑体"/>
          <w:b w:val="0"/>
          <w:bCs w:val="0"/>
          <w:color w:val="auto"/>
          <w:sz w:val="32"/>
          <w:szCs w:val="32"/>
        </w:rPr>
        <w:t>3  基本要求</w:t>
      </w:r>
      <w:bookmarkEnd w:id="8"/>
      <w:bookmarkEnd w:id="9"/>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rPr>
        <w:t>3.1  本</w:t>
      </w:r>
      <w:r>
        <w:rPr>
          <w:rFonts w:hint="default" w:ascii="Times New Roman" w:hAnsi="Times New Roman" w:eastAsia="方正仿宋_GBK" w:cs="Times New Roman"/>
          <w:b w:val="0"/>
          <w:bCs w:val="0"/>
          <w:color w:val="auto"/>
          <w:sz w:val="32"/>
          <w:szCs w:val="32"/>
          <w:lang w:eastAsia="zh-CN"/>
        </w:rPr>
        <w:t>指引</w:t>
      </w:r>
      <w:r>
        <w:rPr>
          <w:rFonts w:hint="default" w:ascii="Times New Roman" w:hAnsi="Times New Roman" w:eastAsia="方正仿宋_GBK" w:cs="Times New Roman"/>
          <w:b w:val="0"/>
          <w:bCs w:val="0"/>
          <w:color w:val="auto"/>
          <w:sz w:val="32"/>
          <w:szCs w:val="32"/>
        </w:rPr>
        <w:t>适用于住宅类、办公类、商业类、旅馆类、餐饮娱乐类、医院与社会福利类、博览类、游览类、体育场（馆）类、学校类、影剧院类、交通枢纽类、工矿仓储类</w:t>
      </w:r>
      <w:r>
        <w:rPr>
          <w:rFonts w:hint="default" w:ascii="Times New Roman" w:hAnsi="Times New Roman" w:eastAsia="方正仿宋_GBK" w:cs="Times New Roman"/>
          <w:b w:val="0"/>
          <w:bCs w:val="0"/>
          <w:color w:val="auto"/>
          <w:sz w:val="32"/>
          <w:szCs w:val="32"/>
          <w:lang w:val="en-US" w:eastAsia="zh-CN"/>
        </w:rPr>
        <w:t>等</w:t>
      </w:r>
      <w:r>
        <w:rPr>
          <w:rFonts w:hint="default" w:ascii="Times New Roman" w:hAnsi="Times New Roman" w:eastAsia="方正仿宋_GBK" w:cs="Times New Roman"/>
          <w:b w:val="0"/>
          <w:bCs w:val="0"/>
          <w:color w:val="auto"/>
          <w:sz w:val="32"/>
          <w:szCs w:val="32"/>
        </w:rPr>
        <w:t>建设项目的配建停车位指标。</w:t>
      </w:r>
      <w:r>
        <w:rPr>
          <w:rFonts w:hint="default" w:ascii="Times New Roman" w:hAnsi="Times New Roman" w:eastAsia="方正仿宋_GBK" w:cs="Times New Roman"/>
          <w:b w:val="0"/>
          <w:bCs w:val="0"/>
          <w:color w:val="auto"/>
          <w:sz w:val="32"/>
          <w:szCs w:val="32"/>
          <w:lang w:val="en-US" w:eastAsia="zh-CN"/>
        </w:rPr>
        <w:t>项目用地分类遵循《国土空间调查、规划、用途管制用地用海分类指南》。</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rPr>
        <w:t>3.2  新建建筑面积大于1000㎡的建设项目，应按本</w:t>
      </w:r>
      <w:r>
        <w:rPr>
          <w:rFonts w:hint="default" w:ascii="Times New Roman" w:hAnsi="Times New Roman" w:eastAsia="方正仿宋_GBK" w:cs="Times New Roman"/>
          <w:b w:val="0"/>
          <w:bCs w:val="0"/>
          <w:color w:val="auto"/>
          <w:sz w:val="32"/>
          <w:szCs w:val="32"/>
          <w:lang w:eastAsia="zh-CN"/>
        </w:rPr>
        <w:t>指引</w:t>
      </w:r>
      <w:r>
        <w:rPr>
          <w:rFonts w:hint="default" w:ascii="Times New Roman" w:hAnsi="Times New Roman" w:eastAsia="方正仿宋_GBK" w:cs="Times New Roman"/>
          <w:b w:val="0"/>
          <w:bCs w:val="0"/>
          <w:color w:val="auto"/>
          <w:sz w:val="32"/>
          <w:szCs w:val="32"/>
        </w:rPr>
        <w:t>要求设置停车场（库）。改建、扩建建筑面积大于1000㎡的建设项目，新增建筑面积部分应按本</w:t>
      </w:r>
      <w:r>
        <w:rPr>
          <w:rFonts w:hint="default" w:ascii="Times New Roman" w:hAnsi="Times New Roman" w:eastAsia="方正仿宋_GBK" w:cs="Times New Roman"/>
          <w:b w:val="0"/>
          <w:bCs w:val="0"/>
          <w:color w:val="auto"/>
          <w:sz w:val="32"/>
          <w:szCs w:val="32"/>
          <w:lang w:eastAsia="zh-CN"/>
        </w:rPr>
        <w:t>指引</w:t>
      </w:r>
      <w:r>
        <w:rPr>
          <w:rFonts w:hint="default" w:ascii="Times New Roman" w:hAnsi="Times New Roman" w:eastAsia="方正仿宋_GBK" w:cs="Times New Roman"/>
          <w:b w:val="0"/>
          <w:bCs w:val="0"/>
          <w:color w:val="auto"/>
          <w:sz w:val="32"/>
          <w:szCs w:val="32"/>
        </w:rPr>
        <w:t>的配建指标要求配置停车</w:t>
      </w:r>
      <w:r>
        <w:rPr>
          <w:rFonts w:hint="default" w:ascii="Times New Roman" w:hAnsi="Times New Roman" w:eastAsia="方正仿宋_GBK" w:cs="Times New Roman"/>
          <w:b w:val="0"/>
          <w:bCs w:val="0"/>
          <w:color w:val="auto"/>
          <w:sz w:val="32"/>
          <w:szCs w:val="32"/>
          <w:lang w:val="en-US" w:eastAsia="zh-CN"/>
        </w:rPr>
        <w:t>场（库）</w:t>
      </w:r>
      <w:r>
        <w:rPr>
          <w:rFonts w:hint="default" w:ascii="Times New Roman" w:hAnsi="Times New Roman" w:eastAsia="方正仿宋_GBK" w:cs="Times New Roman"/>
          <w:b w:val="0"/>
          <w:bCs w:val="0"/>
          <w:color w:val="auto"/>
          <w:sz w:val="32"/>
          <w:szCs w:val="32"/>
        </w:rPr>
        <w:t>，原建筑物配建不足部分应在改扩建工程中按不足车位的100%补建。</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本规定不包括历史文化街区范围内的建设项目</w:t>
      </w:r>
      <w:r>
        <w:rPr>
          <w:rFonts w:hint="default" w:ascii="Times New Roman" w:hAnsi="Times New Roman" w:eastAsia="方正仿宋_GBK" w:cs="Times New Roman"/>
          <w:b w:val="0"/>
          <w:bCs w:val="0"/>
          <w:color w:val="auto"/>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rPr>
        <w:t>城市更新</w:t>
      </w:r>
      <w:r>
        <w:rPr>
          <w:rFonts w:hint="default" w:ascii="Times New Roman" w:hAnsi="Times New Roman" w:eastAsia="方正仿宋_GBK" w:cs="Times New Roman"/>
          <w:b w:val="0"/>
          <w:bCs w:val="0"/>
          <w:color w:val="auto"/>
          <w:sz w:val="32"/>
          <w:szCs w:val="32"/>
          <w:lang w:eastAsia="zh-CN"/>
        </w:rPr>
        <w:t>项目</w:t>
      </w:r>
      <w:r>
        <w:rPr>
          <w:rFonts w:hint="default" w:ascii="Times New Roman" w:hAnsi="Times New Roman" w:eastAsia="方正仿宋_GBK" w:cs="Times New Roman"/>
          <w:b w:val="0"/>
          <w:bCs w:val="0"/>
          <w:color w:val="auto"/>
          <w:sz w:val="32"/>
          <w:szCs w:val="32"/>
          <w:lang w:val="en-US" w:eastAsia="zh-CN"/>
        </w:rPr>
        <w:t>涉及停车场（库）配建确实</w:t>
      </w:r>
      <w:r>
        <w:rPr>
          <w:rFonts w:hint="default" w:ascii="Times New Roman" w:hAnsi="Times New Roman" w:eastAsia="方正仿宋_GBK" w:cs="Times New Roman"/>
          <w:b w:val="0"/>
          <w:bCs w:val="0"/>
          <w:color w:val="auto"/>
          <w:sz w:val="32"/>
          <w:szCs w:val="32"/>
        </w:rPr>
        <w:t>无法达到</w:t>
      </w:r>
      <w:r>
        <w:rPr>
          <w:rFonts w:hint="default" w:ascii="Times New Roman" w:hAnsi="Times New Roman" w:eastAsia="方正仿宋_GBK" w:cs="Times New Roman"/>
          <w:b w:val="0"/>
          <w:bCs w:val="0"/>
          <w:color w:val="auto"/>
          <w:sz w:val="32"/>
          <w:szCs w:val="32"/>
          <w:lang w:eastAsia="zh-CN"/>
        </w:rPr>
        <w:t>本指引</w:t>
      </w:r>
      <w:r>
        <w:rPr>
          <w:rFonts w:hint="default" w:ascii="Times New Roman" w:hAnsi="Times New Roman" w:eastAsia="方正仿宋_GBK" w:cs="Times New Roman"/>
          <w:b w:val="0"/>
          <w:bCs w:val="0"/>
          <w:color w:val="auto"/>
          <w:sz w:val="32"/>
          <w:szCs w:val="32"/>
        </w:rPr>
        <w:t>的，</w:t>
      </w:r>
      <w:r>
        <w:rPr>
          <w:rFonts w:hint="default" w:ascii="Times New Roman" w:hAnsi="Times New Roman" w:eastAsia="方正仿宋_GBK" w:cs="Times New Roman"/>
          <w:b w:val="0"/>
          <w:bCs w:val="0"/>
          <w:i w:val="0"/>
          <w:iCs w:val="0"/>
          <w:caps w:val="0"/>
          <w:color w:val="auto"/>
          <w:spacing w:val="0"/>
          <w:kern w:val="0"/>
          <w:sz w:val="32"/>
          <w:szCs w:val="32"/>
          <w:shd w:val="clear" w:fill="auto"/>
          <w:lang w:val="en-US" w:eastAsia="zh-CN" w:bidi="ar"/>
        </w:rPr>
        <w:t>可通过技术措施以不低于现状条件为底线进行更新</w:t>
      </w:r>
      <w:r>
        <w:rPr>
          <w:rFonts w:hint="default" w:ascii="Times New Roman" w:hAnsi="Times New Roman" w:eastAsia="方正仿宋_GBK" w:cs="Times New Roman"/>
          <w:b w:val="0"/>
          <w:bCs w:val="0"/>
          <w:color w:val="auto"/>
          <w:sz w:val="32"/>
          <w:szCs w:val="32"/>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3.3  建设项目配建停车场（库）应设置在建设项目范围内，并应与主体建筑位于道路的同侧。遇特殊情况，可设置在建设项目用地外200m范围内，但应通过专用人行设施与建设项目连接。</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3.4  建设项目配建停车场（库）应与建设项目出入口、主体建筑主要人流出入口及项目内道路之间有合理顺畅的交通联系。对于吸引大量人流、车流聚集的公共建筑，宜按照分区就近布置原则，分散安排停车场（库）。</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3.5  建设项目配建停车场（库）的平面设计必须按照国家标准的规定，设置交通标志和施划交通标线，指明场内通道、停车位和出入口交通组织等设施。</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3.6  建设项目配建停车位指标，机动车以小型汽车为计算当量，非机动车以自行车为计算当量。核算车位时，各类车型应按表3.</w:t>
      </w:r>
      <w:r>
        <w:rPr>
          <w:rFonts w:hint="eastAsia" w:ascii="Times New Roman" w:hAnsi="Times New Roman" w:eastAsia="方正仿宋_GBK" w:cs="Times New Roman"/>
          <w:b w:val="0"/>
          <w:bCs w:val="0"/>
          <w:color w:val="auto"/>
          <w:sz w:val="32"/>
          <w:szCs w:val="32"/>
          <w:lang w:val="en-US" w:eastAsia="zh-CN"/>
        </w:rPr>
        <w:t>1</w:t>
      </w:r>
      <w:r>
        <w:rPr>
          <w:rFonts w:hint="default" w:ascii="Times New Roman" w:hAnsi="Times New Roman" w:eastAsia="方正仿宋_GBK" w:cs="Times New Roman"/>
          <w:b w:val="0"/>
          <w:bCs w:val="0"/>
          <w:color w:val="auto"/>
          <w:sz w:val="32"/>
          <w:szCs w:val="32"/>
        </w:rPr>
        <w:t>所列换算系数换算成当量车型车位进行计算。</w:t>
      </w:r>
    </w:p>
    <w:p>
      <w:pPr>
        <w:pStyle w:val="32"/>
        <w:bidi w:val="0"/>
        <w:rPr>
          <w:rFonts w:hint="default" w:ascii="Times New Roman" w:hAnsi="Times New Roman" w:cs="Times New Roman"/>
          <w:b w:val="0"/>
          <w:bCs w:val="0"/>
          <w:color w:val="auto"/>
        </w:rPr>
      </w:pPr>
      <w:r>
        <w:rPr>
          <w:rFonts w:hint="default" w:ascii="Times New Roman" w:hAnsi="Times New Roman" w:cs="Times New Roman"/>
          <w:b w:val="0"/>
          <w:bCs w:val="0"/>
          <w:color w:val="auto"/>
        </w:rPr>
        <w:t>表</w:t>
      </w:r>
      <w:r>
        <w:rPr>
          <w:rFonts w:hint="default" w:ascii="Times New Roman" w:hAnsi="Times New Roman" w:cs="Times New Roman"/>
          <w:b w:val="0"/>
          <w:bCs w:val="0"/>
          <w:color w:val="auto"/>
          <w:lang w:val="en-US" w:eastAsia="zh-CN"/>
        </w:rPr>
        <w:t xml:space="preserve"> </w:t>
      </w:r>
      <w:r>
        <w:rPr>
          <w:rFonts w:hint="default" w:ascii="Times New Roman" w:hAnsi="Times New Roman" w:cs="Times New Roman"/>
          <w:b w:val="0"/>
          <w:bCs w:val="0"/>
          <w:color w:val="auto"/>
        </w:rPr>
        <w:t>3.</w:t>
      </w:r>
      <w:r>
        <w:rPr>
          <w:rFonts w:hint="eastAsia" w:cs="Times New Roman"/>
          <w:b w:val="0"/>
          <w:bCs w:val="0"/>
          <w:color w:val="auto"/>
          <w:lang w:val="en-US" w:eastAsia="zh-CN"/>
        </w:rPr>
        <w:t>1</w:t>
      </w:r>
      <w:r>
        <w:rPr>
          <w:rFonts w:hint="default" w:ascii="Times New Roman" w:hAnsi="Times New Roman" w:cs="Times New Roman"/>
          <w:b w:val="0"/>
          <w:bCs w:val="0"/>
          <w:color w:val="auto"/>
        </w:rPr>
        <w:t xml:space="preserve">  </w:t>
      </w:r>
      <w:r>
        <w:rPr>
          <w:rFonts w:hint="default" w:ascii="Times New Roman" w:hAnsi="Times New Roman" w:cs="Times New Roman"/>
          <w:b w:val="0"/>
          <w:bCs w:val="0"/>
          <w:color w:val="auto"/>
          <w:lang w:eastAsia="zh-CN"/>
        </w:rPr>
        <w:t>停车场</w:t>
      </w:r>
      <w:r>
        <w:rPr>
          <w:rFonts w:hint="default" w:ascii="Times New Roman" w:hAnsi="Times New Roman" w:cs="Times New Roman"/>
          <w:b w:val="0"/>
          <w:bCs w:val="0"/>
          <w:color w:val="auto"/>
        </w:rPr>
        <w:t>设计车型外廓尺寸及各类车型换算系数</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1548"/>
        <w:gridCol w:w="1479"/>
        <w:gridCol w:w="1479"/>
        <w:gridCol w:w="1407"/>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35" w:type="dxa"/>
            <w:gridSpan w:val="2"/>
            <w:vMerge w:val="restart"/>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rPr>
              <w:t>车型</w:t>
            </w:r>
          </w:p>
        </w:tc>
        <w:tc>
          <w:tcPr>
            <w:tcW w:w="1479" w:type="dxa"/>
            <w:vMerge w:val="restart"/>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rPr>
              <w:t>换算系数</w:t>
            </w:r>
          </w:p>
        </w:tc>
        <w:tc>
          <w:tcPr>
            <w:tcW w:w="4335" w:type="dxa"/>
            <w:gridSpan w:val="3"/>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rPr>
              <w:t>车辆几何尺寸（米）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35" w:type="dxa"/>
            <w:gridSpan w:val="2"/>
            <w:vMerge w:val="continue"/>
            <w:vAlign w:val="center"/>
          </w:tcPr>
          <w:p>
            <w:pPr>
              <w:pStyle w:val="34"/>
              <w:rPr>
                <w:rFonts w:hint="default" w:ascii="Times New Roman" w:hAnsi="Times New Roman" w:cs="Times New Roman"/>
                <w:b/>
                <w:bCs/>
                <w:color w:val="auto"/>
              </w:rPr>
            </w:pPr>
          </w:p>
        </w:tc>
        <w:tc>
          <w:tcPr>
            <w:tcW w:w="1479" w:type="dxa"/>
            <w:vMerge w:val="continue"/>
            <w:vAlign w:val="center"/>
          </w:tcPr>
          <w:p>
            <w:pPr>
              <w:pStyle w:val="34"/>
              <w:rPr>
                <w:rFonts w:hint="default" w:ascii="Times New Roman" w:hAnsi="Times New Roman" w:cs="Times New Roman"/>
                <w:b/>
                <w:bCs/>
                <w:color w:val="auto"/>
              </w:rPr>
            </w:pPr>
          </w:p>
        </w:tc>
        <w:tc>
          <w:tcPr>
            <w:tcW w:w="1479" w:type="dxa"/>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rPr>
              <w:t>长</w:t>
            </w:r>
          </w:p>
        </w:tc>
        <w:tc>
          <w:tcPr>
            <w:tcW w:w="1407" w:type="dxa"/>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rPr>
              <w:t>宽</w:t>
            </w:r>
          </w:p>
        </w:tc>
        <w:tc>
          <w:tcPr>
            <w:tcW w:w="1449" w:type="dxa"/>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rPr>
              <w:t>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87" w:type="dxa"/>
            <w:vMerge w:val="restart"/>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机动车</w:t>
            </w:r>
          </w:p>
        </w:tc>
        <w:tc>
          <w:tcPr>
            <w:tcW w:w="1548" w:type="dxa"/>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铰接车</w:t>
            </w:r>
          </w:p>
        </w:tc>
        <w:tc>
          <w:tcPr>
            <w:tcW w:w="1479" w:type="dxa"/>
            <w:vAlign w:val="center"/>
          </w:tcPr>
          <w:p>
            <w:pPr>
              <w:pStyle w:val="34"/>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3.5</w:t>
            </w:r>
          </w:p>
        </w:tc>
        <w:tc>
          <w:tcPr>
            <w:tcW w:w="1479" w:type="dxa"/>
            <w:vAlign w:val="center"/>
          </w:tcPr>
          <w:p>
            <w:pPr>
              <w:pStyle w:val="34"/>
              <w:rPr>
                <w:rFonts w:hint="default" w:ascii="Times New Roman" w:hAnsi="Times New Roman" w:eastAsia="宋体" w:cs="Times New Roman"/>
                <w:b w:val="0"/>
                <w:bCs w:val="0"/>
                <w:color w:val="auto"/>
                <w:highlight w:val="none"/>
                <w:lang w:val="en-US" w:eastAsia="zh-CN"/>
              </w:rPr>
            </w:pPr>
            <w:r>
              <w:rPr>
                <w:rFonts w:hint="default" w:ascii="Times New Roman" w:hAnsi="Times New Roman" w:cs="Times New Roman"/>
                <w:b w:val="0"/>
                <w:bCs w:val="0"/>
                <w:color w:val="auto"/>
                <w:highlight w:val="none"/>
              </w:rPr>
              <w:t>18</w:t>
            </w:r>
            <w:r>
              <w:rPr>
                <w:rFonts w:hint="eastAsia" w:cs="Times New Roman"/>
                <w:b w:val="0"/>
                <w:bCs w:val="0"/>
                <w:color w:val="auto"/>
                <w:highlight w:val="none"/>
                <w:lang w:val="en-US" w:eastAsia="zh-CN"/>
              </w:rPr>
              <w:t>.0</w:t>
            </w:r>
          </w:p>
        </w:tc>
        <w:tc>
          <w:tcPr>
            <w:tcW w:w="1407" w:type="dxa"/>
            <w:vAlign w:val="center"/>
          </w:tcPr>
          <w:p>
            <w:pPr>
              <w:pStyle w:val="34"/>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2.5</w:t>
            </w:r>
          </w:p>
        </w:tc>
        <w:tc>
          <w:tcPr>
            <w:tcW w:w="1449" w:type="dxa"/>
            <w:vAlign w:val="center"/>
          </w:tcPr>
          <w:p>
            <w:pPr>
              <w:pStyle w:val="34"/>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87" w:type="dxa"/>
            <w:vMerge w:val="continue"/>
            <w:vAlign w:val="center"/>
          </w:tcPr>
          <w:p>
            <w:pPr>
              <w:pStyle w:val="34"/>
              <w:rPr>
                <w:rFonts w:hint="default" w:ascii="Times New Roman" w:hAnsi="Times New Roman" w:cs="Times New Roman"/>
                <w:b w:val="0"/>
                <w:bCs w:val="0"/>
                <w:color w:val="auto"/>
              </w:rPr>
            </w:pPr>
          </w:p>
        </w:tc>
        <w:tc>
          <w:tcPr>
            <w:tcW w:w="1548" w:type="dxa"/>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大型汽车</w:t>
            </w:r>
          </w:p>
        </w:tc>
        <w:tc>
          <w:tcPr>
            <w:tcW w:w="1479" w:type="dxa"/>
            <w:vAlign w:val="center"/>
          </w:tcPr>
          <w:p>
            <w:pPr>
              <w:pStyle w:val="34"/>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2.5</w:t>
            </w:r>
          </w:p>
        </w:tc>
        <w:tc>
          <w:tcPr>
            <w:tcW w:w="1479" w:type="dxa"/>
            <w:vAlign w:val="center"/>
          </w:tcPr>
          <w:p>
            <w:pPr>
              <w:pStyle w:val="34"/>
              <w:rPr>
                <w:rFonts w:hint="default" w:ascii="Times New Roman" w:hAnsi="Times New Roman" w:eastAsia="宋体" w:cs="Times New Roman"/>
                <w:b w:val="0"/>
                <w:bCs w:val="0"/>
                <w:color w:val="auto"/>
                <w:highlight w:val="none"/>
                <w:lang w:val="en-US" w:eastAsia="zh-CN"/>
              </w:rPr>
            </w:pPr>
            <w:r>
              <w:rPr>
                <w:rFonts w:hint="default" w:ascii="Times New Roman" w:hAnsi="Times New Roman" w:cs="Times New Roman"/>
                <w:b w:val="0"/>
                <w:bCs w:val="0"/>
                <w:color w:val="auto"/>
                <w:highlight w:val="none"/>
              </w:rPr>
              <w:t>12</w:t>
            </w:r>
            <w:r>
              <w:rPr>
                <w:rFonts w:hint="eastAsia" w:cs="Times New Roman"/>
                <w:b w:val="0"/>
                <w:bCs w:val="0"/>
                <w:color w:val="auto"/>
                <w:highlight w:val="none"/>
                <w:lang w:val="en-US" w:eastAsia="zh-CN"/>
              </w:rPr>
              <w:t>.0</w:t>
            </w:r>
          </w:p>
        </w:tc>
        <w:tc>
          <w:tcPr>
            <w:tcW w:w="1407" w:type="dxa"/>
            <w:vAlign w:val="center"/>
          </w:tcPr>
          <w:p>
            <w:pPr>
              <w:pStyle w:val="34"/>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2.5</w:t>
            </w:r>
          </w:p>
        </w:tc>
        <w:tc>
          <w:tcPr>
            <w:tcW w:w="1449" w:type="dxa"/>
            <w:vAlign w:val="center"/>
          </w:tcPr>
          <w:p>
            <w:pPr>
              <w:pStyle w:val="34"/>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87" w:type="dxa"/>
            <w:vMerge w:val="continue"/>
            <w:vAlign w:val="center"/>
          </w:tcPr>
          <w:p>
            <w:pPr>
              <w:pStyle w:val="34"/>
              <w:rPr>
                <w:rFonts w:hint="default" w:ascii="Times New Roman" w:hAnsi="Times New Roman" w:cs="Times New Roman"/>
                <w:b w:val="0"/>
                <w:bCs w:val="0"/>
                <w:color w:val="auto"/>
              </w:rPr>
            </w:pPr>
          </w:p>
        </w:tc>
        <w:tc>
          <w:tcPr>
            <w:tcW w:w="1548" w:type="dxa"/>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中型汽车</w:t>
            </w:r>
          </w:p>
        </w:tc>
        <w:tc>
          <w:tcPr>
            <w:tcW w:w="1479" w:type="dxa"/>
            <w:vAlign w:val="center"/>
          </w:tcPr>
          <w:p>
            <w:pPr>
              <w:pStyle w:val="34"/>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2.0</w:t>
            </w:r>
          </w:p>
        </w:tc>
        <w:tc>
          <w:tcPr>
            <w:tcW w:w="1479" w:type="dxa"/>
            <w:vAlign w:val="center"/>
          </w:tcPr>
          <w:p>
            <w:pPr>
              <w:pStyle w:val="34"/>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8.7</w:t>
            </w:r>
          </w:p>
        </w:tc>
        <w:tc>
          <w:tcPr>
            <w:tcW w:w="1407" w:type="dxa"/>
            <w:vAlign w:val="center"/>
          </w:tcPr>
          <w:p>
            <w:pPr>
              <w:pStyle w:val="34"/>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2.5</w:t>
            </w:r>
          </w:p>
        </w:tc>
        <w:tc>
          <w:tcPr>
            <w:tcW w:w="1449" w:type="dxa"/>
            <w:vAlign w:val="center"/>
          </w:tcPr>
          <w:p>
            <w:pPr>
              <w:pStyle w:val="34"/>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87" w:type="dxa"/>
            <w:vMerge w:val="continue"/>
            <w:vAlign w:val="center"/>
          </w:tcPr>
          <w:p>
            <w:pPr>
              <w:pStyle w:val="34"/>
              <w:rPr>
                <w:rFonts w:hint="default" w:ascii="Times New Roman" w:hAnsi="Times New Roman" w:cs="Times New Roman"/>
                <w:b w:val="0"/>
                <w:bCs w:val="0"/>
                <w:color w:val="auto"/>
              </w:rPr>
            </w:pPr>
          </w:p>
        </w:tc>
        <w:tc>
          <w:tcPr>
            <w:tcW w:w="1548" w:type="dxa"/>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小型汽车</w:t>
            </w:r>
          </w:p>
        </w:tc>
        <w:tc>
          <w:tcPr>
            <w:tcW w:w="1479" w:type="dxa"/>
            <w:vAlign w:val="center"/>
          </w:tcPr>
          <w:p>
            <w:pPr>
              <w:pStyle w:val="34"/>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1.0</w:t>
            </w:r>
          </w:p>
        </w:tc>
        <w:tc>
          <w:tcPr>
            <w:tcW w:w="1479" w:type="dxa"/>
            <w:vAlign w:val="center"/>
          </w:tcPr>
          <w:p>
            <w:pPr>
              <w:pStyle w:val="34"/>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5.0</w:t>
            </w:r>
          </w:p>
        </w:tc>
        <w:tc>
          <w:tcPr>
            <w:tcW w:w="1407" w:type="dxa"/>
            <w:vAlign w:val="center"/>
          </w:tcPr>
          <w:p>
            <w:pPr>
              <w:pStyle w:val="34"/>
              <w:rPr>
                <w:rFonts w:hint="default" w:ascii="Times New Roman" w:hAnsi="Times New Roman" w:eastAsia="宋体"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2.0</w:t>
            </w:r>
          </w:p>
        </w:tc>
        <w:tc>
          <w:tcPr>
            <w:tcW w:w="1449" w:type="dxa"/>
            <w:vAlign w:val="center"/>
          </w:tcPr>
          <w:p>
            <w:pPr>
              <w:pStyle w:val="34"/>
              <w:rPr>
                <w:rFonts w:hint="default" w:ascii="Times New Roman" w:hAnsi="Times New Roman" w:eastAsia="宋体"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87" w:type="dxa"/>
            <w:vMerge w:val="continue"/>
            <w:vAlign w:val="center"/>
          </w:tcPr>
          <w:p>
            <w:pPr>
              <w:pStyle w:val="34"/>
              <w:rPr>
                <w:rFonts w:hint="default" w:ascii="Times New Roman" w:hAnsi="Times New Roman" w:cs="Times New Roman"/>
                <w:b w:val="0"/>
                <w:bCs w:val="0"/>
                <w:color w:val="auto"/>
              </w:rPr>
            </w:pPr>
          </w:p>
        </w:tc>
        <w:tc>
          <w:tcPr>
            <w:tcW w:w="1548" w:type="dxa"/>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微型汽车</w:t>
            </w:r>
          </w:p>
        </w:tc>
        <w:tc>
          <w:tcPr>
            <w:tcW w:w="1479" w:type="dxa"/>
            <w:vAlign w:val="center"/>
          </w:tcPr>
          <w:p>
            <w:pPr>
              <w:pStyle w:val="34"/>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0.7</w:t>
            </w:r>
          </w:p>
        </w:tc>
        <w:tc>
          <w:tcPr>
            <w:tcW w:w="1479" w:type="dxa"/>
            <w:vAlign w:val="center"/>
          </w:tcPr>
          <w:p>
            <w:pPr>
              <w:pStyle w:val="34"/>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3.2</w:t>
            </w:r>
          </w:p>
        </w:tc>
        <w:tc>
          <w:tcPr>
            <w:tcW w:w="1407" w:type="dxa"/>
            <w:vAlign w:val="center"/>
          </w:tcPr>
          <w:p>
            <w:pPr>
              <w:pStyle w:val="34"/>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1.6</w:t>
            </w:r>
          </w:p>
        </w:tc>
        <w:tc>
          <w:tcPr>
            <w:tcW w:w="1449" w:type="dxa"/>
            <w:vAlign w:val="center"/>
          </w:tcPr>
          <w:p>
            <w:pPr>
              <w:pStyle w:val="34"/>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87" w:type="dxa"/>
            <w:vMerge w:val="restart"/>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非机动车</w:t>
            </w:r>
          </w:p>
        </w:tc>
        <w:tc>
          <w:tcPr>
            <w:tcW w:w="1548" w:type="dxa"/>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自行车</w:t>
            </w:r>
          </w:p>
        </w:tc>
        <w:tc>
          <w:tcPr>
            <w:tcW w:w="1479" w:type="dxa"/>
            <w:vAlign w:val="center"/>
          </w:tcPr>
          <w:p>
            <w:pPr>
              <w:pStyle w:val="34"/>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1.0</w:t>
            </w:r>
          </w:p>
        </w:tc>
        <w:tc>
          <w:tcPr>
            <w:tcW w:w="1479" w:type="dxa"/>
            <w:vAlign w:val="center"/>
          </w:tcPr>
          <w:p>
            <w:pPr>
              <w:pStyle w:val="34"/>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1.9</w:t>
            </w:r>
          </w:p>
        </w:tc>
        <w:tc>
          <w:tcPr>
            <w:tcW w:w="1407" w:type="dxa"/>
            <w:vAlign w:val="center"/>
          </w:tcPr>
          <w:p>
            <w:pPr>
              <w:pStyle w:val="34"/>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0.6</w:t>
            </w:r>
          </w:p>
        </w:tc>
        <w:tc>
          <w:tcPr>
            <w:tcW w:w="1449" w:type="dxa"/>
            <w:vAlign w:val="center"/>
          </w:tcPr>
          <w:p>
            <w:pPr>
              <w:pStyle w:val="34"/>
              <w:rPr>
                <w:rFonts w:hint="default" w:ascii="Times New Roman" w:hAnsi="Times New Roman" w:eastAsia="宋体" w:cs="Times New Roman"/>
                <w:b w:val="0"/>
                <w:bCs w:val="0"/>
                <w:color w:val="auto"/>
                <w:highlight w:val="none"/>
                <w:lang w:eastAsia="zh-CN"/>
              </w:rPr>
            </w:pPr>
            <w:r>
              <w:rPr>
                <w:rFonts w:hint="default" w:ascii="Times New Roman" w:hAnsi="Times New Roman" w:cs="Times New Roman"/>
                <w:b w:val="0"/>
                <w:bCs w:val="0"/>
                <w:color w:val="auto"/>
                <w:highlight w:val="none"/>
              </w:rPr>
              <w:t>1.</w:t>
            </w:r>
            <w:r>
              <w:rPr>
                <w:rFonts w:hint="default" w:ascii="Times New Roman" w:hAnsi="Times New Roman" w:cs="Times New Roman"/>
                <w:b w:val="0"/>
                <w:bCs w:val="0"/>
                <w:color w:val="auto"/>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87" w:type="dxa"/>
            <w:vMerge w:val="continue"/>
            <w:vAlign w:val="center"/>
          </w:tcPr>
          <w:p>
            <w:pPr>
              <w:pStyle w:val="34"/>
              <w:rPr>
                <w:rFonts w:hint="default" w:ascii="Times New Roman" w:hAnsi="Times New Roman" w:cs="Times New Roman"/>
                <w:b w:val="0"/>
                <w:bCs w:val="0"/>
                <w:color w:val="auto"/>
              </w:rPr>
            </w:pPr>
          </w:p>
        </w:tc>
        <w:tc>
          <w:tcPr>
            <w:tcW w:w="1548" w:type="dxa"/>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二轮摩托车</w:t>
            </w:r>
          </w:p>
        </w:tc>
        <w:tc>
          <w:tcPr>
            <w:tcW w:w="1479" w:type="dxa"/>
            <w:vAlign w:val="center"/>
          </w:tcPr>
          <w:p>
            <w:pPr>
              <w:pStyle w:val="34"/>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1.5</w:t>
            </w:r>
          </w:p>
        </w:tc>
        <w:tc>
          <w:tcPr>
            <w:tcW w:w="1479" w:type="dxa"/>
            <w:vAlign w:val="center"/>
          </w:tcPr>
          <w:p>
            <w:pPr>
              <w:pStyle w:val="34"/>
              <w:rPr>
                <w:rFonts w:hint="default" w:ascii="Times New Roman" w:hAnsi="Times New Roman" w:eastAsia="宋体" w:cs="Times New Roman"/>
                <w:b w:val="0"/>
                <w:bCs w:val="0"/>
                <w:color w:val="auto"/>
                <w:highlight w:val="none"/>
                <w:lang w:eastAsia="zh-CN"/>
              </w:rPr>
            </w:pPr>
            <w:r>
              <w:rPr>
                <w:rFonts w:hint="default" w:ascii="Times New Roman" w:hAnsi="Times New Roman" w:cs="Times New Roman"/>
                <w:b w:val="0"/>
                <w:bCs w:val="0"/>
                <w:color w:val="auto"/>
                <w:highlight w:val="none"/>
              </w:rPr>
              <w:t>2.</w:t>
            </w:r>
            <w:r>
              <w:rPr>
                <w:rFonts w:hint="default" w:ascii="Times New Roman" w:hAnsi="Times New Roman" w:cs="Times New Roman"/>
                <w:b w:val="0"/>
                <w:bCs w:val="0"/>
                <w:color w:val="auto"/>
                <w:highlight w:val="none"/>
                <w:lang w:val="en-US" w:eastAsia="zh-CN"/>
              </w:rPr>
              <w:t>5</w:t>
            </w:r>
          </w:p>
        </w:tc>
        <w:tc>
          <w:tcPr>
            <w:tcW w:w="1407" w:type="dxa"/>
            <w:vAlign w:val="center"/>
          </w:tcPr>
          <w:p>
            <w:pPr>
              <w:pStyle w:val="34"/>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1.0</w:t>
            </w:r>
          </w:p>
        </w:tc>
        <w:tc>
          <w:tcPr>
            <w:tcW w:w="1449" w:type="dxa"/>
            <w:vAlign w:val="center"/>
          </w:tcPr>
          <w:p>
            <w:pPr>
              <w:pStyle w:val="34"/>
              <w:rPr>
                <w:rFonts w:hint="default" w:ascii="Times New Roman" w:hAnsi="Times New Roman" w:eastAsia="宋体" w:cs="Times New Roman"/>
                <w:b w:val="0"/>
                <w:bCs w:val="0"/>
                <w:color w:val="auto"/>
                <w:highlight w:val="none"/>
                <w:lang w:eastAsia="zh-CN"/>
              </w:rPr>
            </w:pPr>
            <w:r>
              <w:rPr>
                <w:rFonts w:hint="default" w:ascii="Times New Roman" w:hAnsi="Times New Roman" w:cs="Times New Roman"/>
                <w:b w:val="0"/>
                <w:bCs w:val="0"/>
                <w:color w:val="auto"/>
                <w:highlight w:val="none"/>
              </w:rPr>
              <w:t>1.</w:t>
            </w:r>
            <w:r>
              <w:rPr>
                <w:rFonts w:hint="default" w:ascii="Times New Roman" w:hAnsi="Times New Roman" w:cs="Times New Roman"/>
                <w:b w:val="0"/>
                <w:bCs w:val="0"/>
                <w:color w:val="auto"/>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87" w:type="dxa"/>
            <w:vMerge w:val="continue"/>
            <w:vAlign w:val="center"/>
          </w:tcPr>
          <w:p>
            <w:pPr>
              <w:pStyle w:val="34"/>
              <w:rPr>
                <w:rFonts w:hint="default" w:ascii="Times New Roman" w:hAnsi="Times New Roman" w:cs="Times New Roman"/>
                <w:b w:val="0"/>
                <w:bCs w:val="0"/>
                <w:color w:val="auto"/>
              </w:rPr>
            </w:pPr>
          </w:p>
        </w:tc>
        <w:tc>
          <w:tcPr>
            <w:tcW w:w="1548" w:type="dxa"/>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三轮车</w:t>
            </w:r>
          </w:p>
        </w:tc>
        <w:tc>
          <w:tcPr>
            <w:tcW w:w="1479" w:type="dxa"/>
            <w:vAlign w:val="center"/>
          </w:tcPr>
          <w:p>
            <w:pPr>
              <w:pStyle w:val="34"/>
              <w:rPr>
                <w:rFonts w:hint="default" w:ascii="Times New Roman" w:hAnsi="Times New Roman" w:eastAsia="宋体" w:cs="Times New Roman"/>
                <w:b w:val="0"/>
                <w:bCs w:val="0"/>
                <w:color w:val="auto"/>
                <w:highlight w:val="none"/>
                <w:lang w:val="en-US" w:eastAsia="zh-CN"/>
              </w:rPr>
            </w:pPr>
            <w:r>
              <w:rPr>
                <w:rFonts w:hint="eastAsia" w:cs="Times New Roman"/>
                <w:b w:val="0"/>
                <w:bCs w:val="0"/>
                <w:color w:val="auto"/>
                <w:highlight w:val="none"/>
                <w:lang w:val="en-US" w:eastAsia="zh-CN"/>
              </w:rPr>
              <w:t>3.0</w:t>
            </w:r>
          </w:p>
        </w:tc>
        <w:tc>
          <w:tcPr>
            <w:tcW w:w="1479" w:type="dxa"/>
            <w:vAlign w:val="center"/>
          </w:tcPr>
          <w:p>
            <w:pPr>
              <w:pStyle w:val="34"/>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lang w:val="en-US" w:eastAsia="zh-CN"/>
              </w:rPr>
              <w:t>2</w:t>
            </w:r>
            <w:r>
              <w:rPr>
                <w:rFonts w:hint="default" w:ascii="Times New Roman" w:hAnsi="Times New Roman" w:cs="Times New Roman"/>
                <w:b w:val="0"/>
                <w:bCs w:val="0"/>
                <w:color w:val="auto"/>
                <w:highlight w:val="none"/>
              </w:rPr>
              <w:t>.5</w:t>
            </w:r>
          </w:p>
        </w:tc>
        <w:tc>
          <w:tcPr>
            <w:tcW w:w="1407" w:type="dxa"/>
            <w:vAlign w:val="center"/>
          </w:tcPr>
          <w:p>
            <w:pPr>
              <w:pStyle w:val="34"/>
              <w:rPr>
                <w:rFonts w:hint="default" w:ascii="Times New Roman" w:hAnsi="Times New Roman" w:eastAsia="宋体"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1.2</w:t>
            </w:r>
          </w:p>
        </w:tc>
        <w:tc>
          <w:tcPr>
            <w:tcW w:w="1449" w:type="dxa"/>
            <w:vAlign w:val="center"/>
          </w:tcPr>
          <w:p>
            <w:pPr>
              <w:pStyle w:val="34"/>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87" w:type="dxa"/>
            <w:vMerge w:val="continue"/>
            <w:vAlign w:val="center"/>
          </w:tcPr>
          <w:p>
            <w:pPr>
              <w:pStyle w:val="34"/>
              <w:rPr>
                <w:rFonts w:hint="default" w:ascii="Times New Roman" w:hAnsi="Times New Roman" w:cs="Times New Roman"/>
                <w:b w:val="0"/>
                <w:bCs w:val="0"/>
                <w:color w:val="auto"/>
              </w:rPr>
            </w:pPr>
          </w:p>
        </w:tc>
        <w:tc>
          <w:tcPr>
            <w:tcW w:w="1548" w:type="dxa"/>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助动（力）车</w:t>
            </w:r>
          </w:p>
        </w:tc>
        <w:tc>
          <w:tcPr>
            <w:tcW w:w="1479" w:type="dxa"/>
            <w:vAlign w:val="center"/>
          </w:tcPr>
          <w:p>
            <w:pPr>
              <w:pStyle w:val="34"/>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1.2</w:t>
            </w:r>
          </w:p>
        </w:tc>
        <w:tc>
          <w:tcPr>
            <w:tcW w:w="1479" w:type="dxa"/>
            <w:vAlign w:val="center"/>
          </w:tcPr>
          <w:p>
            <w:pPr>
              <w:pStyle w:val="34"/>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2.0</w:t>
            </w:r>
          </w:p>
        </w:tc>
        <w:tc>
          <w:tcPr>
            <w:tcW w:w="1407" w:type="dxa"/>
            <w:vAlign w:val="center"/>
          </w:tcPr>
          <w:p>
            <w:pPr>
              <w:pStyle w:val="34"/>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0.8</w:t>
            </w:r>
          </w:p>
        </w:tc>
        <w:tc>
          <w:tcPr>
            <w:tcW w:w="1449" w:type="dxa"/>
            <w:vAlign w:val="center"/>
          </w:tcPr>
          <w:p>
            <w:pPr>
              <w:pStyle w:val="34"/>
              <w:rPr>
                <w:rFonts w:hint="default" w:ascii="Times New Roman" w:hAnsi="Times New Roman" w:eastAsia="宋体" w:cs="Times New Roman"/>
                <w:b w:val="0"/>
                <w:bCs w:val="0"/>
                <w:color w:val="auto"/>
                <w:highlight w:val="none"/>
                <w:lang w:eastAsia="zh-CN"/>
              </w:rPr>
            </w:pPr>
            <w:r>
              <w:rPr>
                <w:rFonts w:hint="default" w:ascii="Times New Roman" w:hAnsi="Times New Roman" w:cs="Times New Roman"/>
                <w:b w:val="0"/>
                <w:bCs w:val="0"/>
                <w:color w:val="auto"/>
                <w:highlight w:val="none"/>
              </w:rPr>
              <w:t>1.</w:t>
            </w:r>
            <w:r>
              <w:rPr>
                <w:rFonts w:hint="default" w:ascii="Times New Roman" w:hAnsi="Times New Roman" w:cs="Times New Roman"/>
                <w:b w:val="0"/>
                <w:bCs w:val="0"/>
                <w:color w:val="auto"/>
                <w:highlight w:val="none"/>
                <w:lang w:val="en-US" w:eastAsia="zh-CN"/>
              </w:rPr>
              <w:t>2</w:t>
            </w:r>
          </w:p>
        </w:tc>
      </w:tr>
    </w:tbl>
    <w:p>
      <w:pPr>
        <w:pStyle w:val="36"/>
        <w:rPr>
          <w:rFonts w:hint="default" w:ascii="Times New Roman" w:hAnsi="Times New Roman" w:cs="Times New Roman"/>
          <w:b w:val="0"/>
          <w:bCs w:val="0"/>
          <w:color w:val="auto"/>
        </w:rPr>
      </w:pPr>
      <w:r>
        <w:rPr>
          <w:rFonts w:hint="default" w:ascii="Times New Roman" w:hAnsi="Times New Roman" w:cs="Times New Roman"/>
          <w:b w:val="0"/>
          <w:bCs w:val="0"/>
          <w:color w:val="auto"/>
        </w:rPr>
        <w:t>注1：三轮摩托车可按微型</w:t>
      </w:r>
      <w:r>
        <w:rPr>
          <w:rFonts w:hint="eastAsia" w:cs="Times New Roman"/>
          <w:b w:val="0"/>
          <w:bCs w:val="0"/>
          <w:color w:val="auto"/>
          <w:lang w:eastAsia="zh-CN"/>
        </w:rPr>
        <w:t>汽</w:t>
      </w:r>
      <w:r>
        <w:rPr>
          <w:rFonts w:hint="default" w:ascii="Times New Roman" w:hAnsi="Times New Roman" w:cs="Times New Roman"/>
          <w:b w:val="0"/>
          <w:bCs w:val="0"/>
          <w:color w:val="auto"/>
        </w:rPr>
        <w:t>车尺寸计算；</w:t>
      </w:r>
    </w:p>
    <w:p>
      <w:pPr>
        <w:pStyle w:val="36"/>
        <w:rPr>
          <w:rFonts w:hint="default" w:ascii="Times New Roman" w:hAnsi="Times New Roman" w:cs="Times New Roman"/>
          <w:b w:val="0"/>
          <w:bCs w:val="0"/>
          <w:color w:val="auto"/>
        </w:rPr>
      </w:pPr>
      <w:r>
        <w:rPr>
          <w:rFonts w:hint="default" w:ascii="Times New Roman" w:hAnsi="Times New Roman" w:cs="Times New Roman"/>
          <w:b w:val="0"/>
          <w:bCs w:val="0"/>
          <w:color w:val="auto"/>
        </w:rPr>
        <w:t>注2：二轮摩托车停放按非机动车管理；</w:t>
      </w:r>
      <w:r>
        <w:rPr>
          <w:rFonts w:hint="default" w:ascii="Times New Roman" w:hAnsi="Times New Roman" w:cs="Times New Roman"/>
          <w:b w:val="0"/>
          <w:bCs w:val="0"/>
          <w:color w:val="auto"/>
          <w:lang w:eastAsia="zh-CN"/>
        </w:rPr>
        <w:t>二轮</w:t>
      </w:r>
      <w:r>
        <w:rPr>
          <w:rFonts w:hint="default" w:ascii="Times New Roman" w:hAnsi="Times New Roman" w:cs="Times New Roman"/>
          <w:b w:val="0"/>
          <w:bCs w:val="0"/>
          <w:color w:val="auto"/>
        </w:rPr>
        <w:t>轻便摩托车</w:t>
      </w:r>
      <w:r>
        <w:rPr>
          <w:rFonts w:hint="eastAsia" w:cs="Times New Roman"/>
          <w:b w:val="0"/>
          <w:bCs w:val="0"/>
          <w:color w:val="auto"/>
          <w:lang w:eastAsia="zh-CN"/>
        </w:rPr>
        <w:t>按</w:t>
      </w:r>
      <w:r>
        <w:rPr>
          <w:rFonts w:hint="default" w:ascii="Times New Roman" w:hAnsi="Times New Roman" w:cs="Times New Roman"/>
          <w:b w:val="0"/>
          <w:bCs w:val="0"/>
          <w:color w:val="auto"/>
        </w:rPr>
        <w:t>助动（力）车</w:t>
      </w:r>
      <w:r>
        <w:rPr>
          <w:rFonts w:hint="eastAsia" w:cs="Times New Roman"/>
          <w:b w:val="0"/>
          <w:bCs w:val="0"/>
          <w:color w:val="auto"/>
          <w:lang w:eastAsia="zh-CN"/>
        </w:rPr>
        <w:t>尺寸计算；</w:t>
      </w:r>
    </w:p>
    <w:p>
      <w:pPr>
        <w:pStyle w:val="36"/>
        <w:rPr>
          <w:rFonts w:hint="default" w:ascii="Times New Roman" w:hAnsi="Times New Roman" w:cs="Times New Roman"/>
          <w:b w:val="0"/>
          <w:bCs w:val="0"/>
          <w:color w:val="FF0000"/>
        </w:rPr>
      </w:pPr>
      <w:r>
        <w:rPr>
          <w:rFonts w:hint="default" w:ascii="Times New Roman" w:hAnsi="Times New Roman" w:cs="Times New Roman"/>
          <w:b w:val="0"/>
          <w:bCs w:val="0"/>
          <w:color w:val="auto"/>
        </w:rPr>
        <w:t>注3：助动（力）车包含电动自行车等。</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lang w:eastAsia="zh-CN"/>
        </w:rPr>
      </w:pPr>
      <w:bookmarkStart w:id="10" w:name="3__配建指标"/>
      <w:bookmarkEnd w:id="10"/>
      <w:bookmarkStart w:id="11" w:name="_Toc183160294"/>
      <w:r>
        <w:rPr>
          <w:rFonts w:hint="default" w:ascii="Times New Roman" w:hAnsi="Times New Roman" w:eastAsia="方正仿宋_GBK" w:cs="Times New Roman"/>
          <w:b w:val="0"/>
          <w:bCs w:val="0"/>
          <w:color w:val="auto"/>
          <w:sz w:val="32"/>
          <w:szCs w:val="32"/>
        </w:rPr>
        <w:t>3.7  各类车型停放面积按以下要求计算</w:t>
      </w:r>
      <w:r>
        <w:rPr>
          <w:rFonts w:hint="default" w:ascii="Times New Roman" w:hAnsi="Times New Roman" w:eastAsia="方正仿宋_GBK" w:cs="Times New Roman"/>
          <w:b w:val="0"/>
          <w:bCs w:val="0"/>
          <w:color w:val="auto"/>
          <w:sz w:val="32"/>
          <w:szCs w:val="32"/>
          <w:lang w:eastAsia="zh-CN"/>
        </w:rPr>
        <w:t>：</w:t>
      </w:r>
    </w:p>
    <w:p>
      <w:pPr>
        <w:pStyle w:val="30"/>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rPr>
        <w:t>地面机动车停车场标准车停放</w:t>
      </w:r>
      <w:r>
        <w:rPr>
          <w:rFonts w:hint="default" w:ascii="Times New Roman" w:hAnsi="Times New Roman" w:eastAsia="方正仿宋_GBK" w:cs="Times New Roman"/>
          <w:b w:val="0"/>
          <w:bCs w:val="0"/>
          <w:color w:val="auto"/>
          <w:sz w:val="32"/>
          <w:szCs w:val="32"/>
          <w:lang w:eastAsia="zh-CN"/>
        </w:rPr>
        <w:t>建筑</w:t>
      </w:r>
      <w:r>
        <w:rPr>
          <w:rFonts w:hint="default" w:ascii="Times New Roman" w:hAnsi="Times New Roman" w:eastAsia="方正仿宋_GBK" w:cs="Times New Roman"/>
          <w:b w:val="0"/>
          <w:bCs w:val="0"/>
          <w:color w:val="auto"/>
          <w:sz w:val="32"/>
          <w:szCs w:val="32"/>
        </w:rPr>
        <w:t>面积宜采用25㎡～30㎡，地下机动车停车库与地上机动车停车楼标准车停放建筑面积宜采用30㎡～40㎡，机械式机动车停车库标准车停放建筑面积宜采用15㎡～25㎡。装卸车停放面积宜采用60㎡，出租车停放面积宜采用30㎡，救护车停放面积宜采用40㎡，大型客车停放面积宜采用90㎡。非机动车单个停车位建筑面积宜采用1.5㎡～</w:t>
      </w:r>
      <w:r>
        <w:rPr>
          <w:rFonts w:hint="default" w:ascii="Times New Roman" w:hAnsi="Times New Roman" w:eastAsia="方正仿宋_GBK" w:cs="Times New Roman"/>
          <w:b w:val="0"/>
          <w:bCs w:val="0"/>
          <w:color w:val="auto"/>
          <w:sz w:val="32"/>
          <w:szCs w:val="32"/>
          <w:lang w:val="en-US" w:eastAsia="zh-CN"/>
        </w:rPr>
        <w:t>2.0</w:t>
      </w: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 xml:space="preserve">3.8  </w:t>
      </w:r>
      <w:r>
        <w:rPr>
          <w:rFonts w:hint="default" w:ascii="Times New Roman" w:hAnsi="Times New Roman" w:eastAsia="方正仿宋_GBK" w:cs="Times New Roman"/>
          <w:b w:val="0"/>
          <w:bCs w:val="0"/>
          <w:color w:val="auto"/>
          <w:sz w:val="32"/>
          <w:szCs w:val="32"/>
          <w:highlight w:val="none"/>
        </w:rPr>
        <w:t>建筑群体、建筑综合体配建停车位总数按各类</w:t>
      </w:r>
      <w:r>
        <w:rPr>
          <w:rFonts w:hint="default" w:ascii="Times New Roman" w:hAnsi="Times New Roman" w:eastAsia="方正仿宋_GBK" w:cs="Times New Roman"/>
          <w:b w:val="0"/>
          <w:bCs w:val="0"/>
          <w:color w:val="auto"/>
          <w:sz w:val="32"/>
          <w:szCs w:val="32"/>
          <w:highlight w:val="none"/>
          <w:lang w:eastAsia="zh-CN"/>
        </w:rPr>
        <w:t>建筑功能</w:t>
      </w:r>
      <w:r>
        <w:rPr>
          <w:rFonts w:hint="default" w:ascii="Times New Roman" w:hAnsi="Times New Roman" w:eastAsia="方正仿宋_GBK" w:cs="Times New Roman"/>
          <w:b w:val="0"/>
          <w:bCs w:val="0"/>
          <w:color w:val="auto"/>
          <w:sz w:val="32"/>
          <w:szCs w:val="32"/>
          <w:highlight w:val="none"/>
        </w:rPr>
        <w:t>及其规模分别计算后累计</w:t>
      </w:r>
      <w:r>
        <w:rPr>
          <w:rFonts w:hint="default"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对分</w:t>
      </w:r>
      <w:r>
        <w:rPr>
          <w:rFonts w:hint="default" w:ascii="Times New Roman" w:hAnsi="Times New Roman" w:eastAsia="方正仿宋_GBK" w:cs="Times New Roman"/>
          <w:b w:val="0"/>
          <w:bCs w:val="0"/>
          <w:color w:val="auto"/>
          <w:sz w:val="32"/>
          <w:szCs w:val="32"/>
        </w:rPr>
        <w:t>期建设的建筑群体应先建或等比例建设停车场（库）。</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3.</w:t>
      </w:r>
      <w:r>
        <w:rPr>
          <w:rFonts w:hint="default" w:ascii="Times New Roman" w:hAnsi="Times New Roman" w:eastAsia="方正仿宋_GBK" w:cs="Times New Roman"/>
          <w:b w:val="0"/>
          <w:bCs w:val="0"/>
          <w:color w:val="auto"/>
          <w:sz w:val="32"/>
          <w:szCs w:val="32"/>
          <w:lang w:val="en-US" w:eastAsia="zh-CN"/>
        </w:rPr>
        <w:t>9</w:t>
      </w:r>
      <w:r>
        <w:rPr>
          <w:rFonts w:hint="default" w:ascii="Times New Roman" w:hAnsi="Times New Roman" w:eastAsia="方正仿宋_GBK" w:cs="Times New Roman"/>
          <w:b w:val="0"/>
          <w:bCs w:val="0"/>
          <w:color w:val="auto"/>
          <w:sz w:val="32"/>
          <w:szCs w:val="32"/>
        </w:rPr>
        <w:t xml:space="preserve">  各类新建项目</w:t>
      </w:r>
      <w:r>
        <w:rPr>
          <w:rFonts w:hint="default" w:ascii="Times New Roman" w:hAnsi="Times New Roman" w:eastAsia="方正仿宋_GBK" w:cs="Times New Roman"/>
          <w:b w:val="0"/>
          <w:bCs w:val="0"/>
          <w:color w:val="auto"/>
          <w:sz w:val="32"/>
          <w:szCs w:val="32"/>
          <w:lang w:eastAsia="zh-CN"/>
        </w:rPr>
        <w:t>配建</w:t>
      </w:r>
      <w:r>
        <w:rPr>
          <w:rFonts w:hint="default" w:ascii="Times New Roman" w:hAnsi="Times New Roman" w:eastAsia="方正仿宋_GBK" w:cs="Times New Roman"/>
          <w:b w:val="0"/>
          <w:bCs w:val="0"/>
          <w:color w:val="auto"/>
          <w:sz w:val="32"/>
          <w:szCs w:val="32"/>
        </w:rPr>
        <w:t>停车位应按照国家及自治区相关要求，同步建设或充分预留充电设施建设条件。</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eastAsia="zh-CN"/>
        </w:rPr>
        <w:t>新建住宅配建机动车停车位应</w:t>
      </w:r>
      <w:r>
        <w:rPr>
          <w:rFonts w:hint="default" w:ascii="Times New Roman" w:hAnsi="Times New Roman" w:eastAsia="方正仿宋_GBK" w:cs="Times New Roman"/>
          <w:b w:val="0"/>
          <w:bCs w:val="0"/>
          <w:color w:val="auto"/>
          <w:sz w:val="32"/>
          <w:szCs w:val="32"/>
          <w:lang w:val="en-US" w:eastAsia="zh-CN"/>
        </w:rPr>
        <w:t>100%建设充电设施或预留建设安装条件，电动自行车充电设施服务能力不小于电动自行车总数的50%。</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新建公共建筑电动自行车停车位按照不低于非机动车停车位50%的比例配建，充电设施按电动自行车停车位数量的10%-15%配建。</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val="0"/>
          <w:bCs w:val="0"/>
          <w:color w:val="auto"/>
          <w:sz w:val="32"/>
          <w:szCs w:val="32"/>
          <w:lang w:val="en-US" w:eastAsia="zh-CN"/>
        </w:rPr>
        <w:t>3</w:t>
      </w: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val="en-US" w:eastAsia="zh-CN"/>
        </w:rPr>
        <w:t>10</w:t>
      </w:r>
      <w:r>
        <w:rPr>
          <w:rFonts w:hint="default" w:ascii="Times New Roman" w:hAnsi="Times New Roman" w:eastAsia="方正仿宋_GBK" w:cs="Times New Roman"/>
          <w:b w:val="0"/>
          <w:bCs w:val="0"/>
          <w:color w:val="auto"/>
          <w:sz w:val="32"/>
          <w:szCs w:val="32"/>
        </w:rPr>
        <w:t xml:space="preserve">  条件允许的情况下，提倡建设生态式停车场。</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lang w:val="en-US" w:eastAsia="zh-CN"/>
        </w:rPr>
        <w:t xml:space="preserve">3.11  </w:t>
      </w:r>
      <w:r>
        <w:rPr>
          <w:rFonts w:hint="default" w:ascii="Times New Roman" w:hAnsi="Times New Roman" w:eastAsia="方正仿宋_GBK" w:cs="Times New Roman"/>
          <w:b w:val="0"/>
          <w:bCs w:val="0"/>
          <w:color w:val="auto"/>
          <w:sz w:val="32"/>
          <w:szCs w:val="32"/>
        </w:rPr>
        <w:t>用地紧张、采用其他立体停车方式确有困难时，可采用机械式停车方式。影剧院、会展中心、体育场馆等大量人流、车流集中疏散的大型公共建筑以及新建住宅类建筑，不应采用机械式停车方式。</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color w:val="auto"/>
        </w:rPr>
      </w:pPr>
      <w:r>
        <w:rPr>
          <w:rFonts w:hint="default" w:ascii="Times New Roman" w:hAnsi="Times New Roman" w:eastAsia="方正仿宋_GBK" w:cs="Times New Roman"/>
          <w:b w:val="0"/>
          <w:bCs w:val="0"/>
          <w:color w:val="auto"/>
          <w:sz w:val="32"/>
          <w:szCs w:val="32"/>
        </w:rPr>
        <w:t>3.1</w:t>
      </w:r>
      <w:r>
        <w:rPr>
          <w:rFonts w:hint="default" w:ascii="Times New Roman" w:hAnsi="Times New Roman" w:eastAsia="方正仿宋_GBK" w:cs="Times New Roman"/>
          <w:b w:val="0"/>
          <w:bCs w:val="0"/>
          <w:color w:val="auto"/>
          <w:sz w:val="32"/>
          <w:szCs w:val="32"/>
          <w:lang w:val="en-US" w:eastAsia="zh-CN"/>
        </w:rPr>
        <w:t>2</w:t>
      </w:r>
      <w:r>
        <w:rPr>
          <w:rFonts w:hint="default" w:ascii="Times New Roman" w:hAnsi="Times New Roman" w:eastAsia="方正仿宋_GBK" w:cs="Times New Roman"/>
          <w:b w:val="0"/>
          <w:bCs w:val="0"/>
          <w:color w:val="auto"/>
          <w:sz w:val="32"/>
          <w:szCs w:val="32"/>
        </w:rPr>
        <w:t xml:space="preserve">  鼓励建设项目配建停车场（库）提供智能停车服务，并具备与城市智慧化管理平台的衔接能力，推动停车资源共享和供需快速匹配。</w:t>
      </w:r>
    </w:p>
    <w:p>
      <w:pPr>
        <w:pStyle w:val="2"/>
        <w:keepNext w:val="0"/>
        <w:keepLines w:val="0"/>
        <w:pageBreakBefore/>
        <w:widowControl w:val="0"/>
        <w:kinsoku/>
        <w:wordWrap/>
        <w:overflowPunct/>
        <w:topLinePunct w:val="0"/>
        <w:autoSpaceDE w:val="0"/>
        <w:autoSpaceDN w:val="0"/>
        <w:bidi w:val="0"/>
        <w:adjustRightInd/>
        <w:snapToGrid/>
        <w:spacing w:before="0" w:beforeLines="0" w:after="150" w:afterLines="50" w:line="560" w:lineRule="exact"/>
        <w:ind w:firstLine="640" w:firstLineChars="200"/>
        <w:jc w:val="left"/>
        <w:textAlignment w:val="auto"/>
        <w:rPr>
          <w:rFonts w:hint="eastAsia" w:ascii="黑体" w:hAnsi="黑体" w:eastAsia="黑体" w:cs="黑体"/>
          <w:b w:val="0"/>
          <w:bCs w:val="0"/>
          <w:color w:val="auto"/>
          <w:sz w:val="32"/>
          <w:szCs w:val="32"/>
        </w:rPr>
      </w:pPr>
      <w:bookmarkStart w:id="12" w:name="_Toc1176440375"/>
      <w:r>
        <w:rPr>
          <w:rFonts w:hint="eastAsia" w:ascii="黑体" w:hAnsi="黑体" w:eastAsia="黑体" w:cs="黑体"/>
          <w:b w:val="0"/>
          <w:bCs w:val="0"/>
          <w:color w:val="auto"/>
          <w:sz w:val="32"/>
          <w:szCs w:val="32"/>
        </w:rPr>
        <w:t>4  配建指标</w:t>
      </w:r>
      <w:bookmarkEnd w:id="11"/>
      <w:bookmarkEnd w:id="12"/>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4.1  建设项目配建停车场（库）的配建</w:t>
      </w:r>
      <w:r>
        <w:rPr>
          <w:rFonts w:hint="default" w:ascii="Times New Roman" w:hAnsi="Times New Roman" w:eastAsia="方正仿宋_GBK" w:cs="Times New Roman"/>
          <w:b w:val="0"/>
          <w:bCs w:val="0"/>
          <w:color w:val="auto"/>
          <w:sz w:val="32"/>
          <w:szCs w:val="32"/>
          <w:lang w:eastAsia="zh-CN"/>
        </w:rPr>
        <w:t>指标</w:t>
      </w:r>
      <w:r>
        <w:rPr>
          <w:rFonts w:hint="default" w:ascii="Times New Roman" w:hAnsi="Times New Roman" w:eastAsia="方正仿宋_GBK" w:cs="Times New Roman"/>
          <w:b w:val="0"/>
          <w:bCs w:val="0"/>
          <w:color w:val="auto"/>
          <w:sz w:val="32"/>
          <w:szCs w:val="32"/>
        </w:rPr>
        <w:t>级别及适用范围应符合表4.1的规定。机动车配建指标应以小型汽车为计算当量，非机动车配建指标应以自行车为计算当量。</w:t>
      </w:r>
    </w:p>
    <w:p>
      <w:pPr>
        <w:pStyle w:val="32"/>
        <w:spacing w:before="120" w:after="120"/>
        <w:rPr>
          <w:rFonts w:hint="default" w:ascii="Times New Roman" w:hAnsi="Times New Roman" w:cs="Times New Roman"/>
          <w:b w:val="0"/>
          <w:bCs w:val="0"/>
          <w:color w:val="auto"/>
        </w:rPr>
      </w:pPr>
      <w:r>
        <w:rPr>
          <w:rFonts w:hint="default" w:ascii="Times New Roman" w:hAnsi="Times New Roman" w:cs="Times New Roman"/>
          <w:b w:val="0"/>
          <w:bCs w:val="0"/>
          <w:color w:val="auto"/>
        </w:rPr>
        <w:t>表 4.1  配建指标级别及适用范围</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4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rPr>
              <w:t>指标级别</w:t>
            </w:r>
          </w:p>
        </w:tc>
        <w:tc>
          <w:tcPr>
            <w:tcW w:w="0" w:type="auto"/>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rPr>
              <w:t>适用范围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Ⅰ</w:t>
            </w:r>
          </w:p>
        </w:tc>
        <w:tc>
          <w:tcPr>
            <w:tcW w:w="0" w:type="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规划人口规模不大于20万人的城</w:t>
            </w:r>
            <w:r>
              <w:rPr>
                <w:rFonts w:hint="default" w:ascii="Times New Roman" w:hAnsi="Times New Roman" w:cs="Times New Roman"/>
                <w:b w:val="0"/>
                <w:bCs w:val="0"/>
                <w:color w:val="auto"/>
                <w:lang w:eastAsia="zh-CN"/>
              </w:rPr>
              <w:t>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Ⅱ</w:t>
            </w:r>
          </w:p>
        </w:tc>
        <w:tc>
          <w:tcPr>
            <w:tcW w:w="0" w:type="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规划人口规模大于20万人、不大于50万人的城</w:t>
            </w:r>
            <w:r>
              <w:rPr>
                <w:rFonts w:hint="default" w:ascii="Times New Roman" w:hAnsi="Times New Roman" w:cs="Times New Roman"/>
                <w:b w:val="0"/>
                <w:bCs w:val="0"/>
                <w:color w:val="auto"/>
                <w:lang w:val="en-US" w:eastAsia="zh-CN"/>
              </w:rPr>
              <w:t>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Ⅲ</w:t>
            </w:r>
          </w:p>
        </w:tc>
        <w:tc>
          <w:tcPr>
            <w:tcW w:w="0" w:type="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规划人口规模大于50万人的城</w:t>
            </w:r>
            <w:r>
              <w:rPr>
                <w:rFonts w:hint="default" w:ascii="Times New Roman" w:hAnsi="Times New Roman" w:cs="Times New Roman"/>
                <w:b w:val="0"/>
                <w:bCs w:val="0"/>
                <w:color w:val="auto"/>
                <w:lang w:val="en-US" w:eastAsia="zh-CN"/>
              </w:rPr>
              <w:t>市</w:t>
            </w:r>
          </w:p>
        </w:tc>
      </w:tr>
    </w:tbl>
    <w:p>
      <w:pPr>
        <w:pStyle w:val="3"/>
        <w:keepNext w:val="0"/>
        <w:keepLines w:val="0"/>
        <w:pageBreakBefore w:val="0"/>
        <w:widowControl w:val="0"/>
        <w:kinsoku/>
        <w:wordWrap/>
        <w:overflowPunct/>
        <w:topLinePunct w:val="0"/>
        <w:autoSpaceDE/>
        <w:autoSpaceDN/>
        <w:bidi w:val="0"/>
        <w:adjustRightInd/>
        <w:snapToGrid/>
        <w:spacing w:before="150" w:beforeLines="50" w:line="560" w:lineRule="exact"/>
        <w:ind w:firstLine="640" w:firstLineChars="200"/>
        <w:textAlignment w:val="auto"/>
        <w:rPr>
          <w:rFonts w:hint="default" w:ascii="Times New Roman" w:hAnsi="Times New Roman" w:eastAsia="方正仿宋_GBK" w:cs="Times New Roman"/>
          <w:b w:val="0"/>
          <w:bCs w:val="0"/>
          <w:color w:val="auto"/>
          <w:sz w:val="32"/>
          <w:szCs w:val="32"/>
        </w:rPr>
      </w:pPr>
      <w:bookmarkStart w:id="13" w:name="_Hlk182497663"/>
      <w:bookmarkStart w:id="14" w:name="_Hlk182479554"/>
      <w:r>
        <w:rPr>
          <w:rFonts w:hint="default" w:ascii="Times New Roman" w:hAnsi="Times New Roman" w:eastAsia="方正仿宋_GBK" w:cs="Times New Roman"/>
          <w:b w:val="0"/>
          <w:bCs w:val="0"/>
          <w:color w:val="auto"/>
          <w:sz w:val="32"/>
          <w:szCs w:val="32"/>
        </w:rPr>
        <w:t>4.2  住宅类建设项目：根据住宅建筑类型分为</w:t>
      </w:r>
      <w:r>
        <w:rPr>
          <w:rFonts w:hint="default" w:ascii="Times New Roman" w:hAnsi="Times New Roman" w:eastAsia="方正仿宋_GBK" w:cs="Times New Roman"/>
          <w:b w:val="0"/>
          <w:bCs w:val="0"/>
          <w:color w:val="auto"/>
          <w:sz w:val="32"/>
          <w:szCs w:val="32"/>
          <w:lang w:eastAsia="zh-CN"/>
        </w:rPr>
        <w:t>四</w:t>
      </w:r>
      <w:r>
        <w:rPr>
          <w:rFonts w:hint="default" w:ascii="Times New Roman" w:hAnsi="Times New Roman" w:eastAsia="方正仿宋_GBK" w:cs="Times New Roman"/>
          <w:b w:val="0"/>
          <w:bCs w:val="0"/>
          <w:color w:val="auto"/>
          <w:sz w:val="32"/>
          <w:szCs w:val="32"/>
        </w:rPr>
        <w:t>类：一类住宅、二类住宅、三类住宅</w:t>
      </w:r>
      <w:r>
        <w:rPr>
          <w:rFonts w:hint="default" w:ascii="Times New Roman" w:hAnsi="Times New Roman" w:eastAsia="方正仿宋_GBK" w:cs="Times New Roman"/>
          <w:b w:val="0"/>
          <w:bCs w:val="0"/>
          <w:color w:val="auto"/>
          <w:sz w:val="32"/>
          <w:szCs w:val="32"/>
          <w:highlight w:val="none"/>
        </w:rPr>
        <w:t>、</w:t>
      </w:r>
      <w:r>
        <w:rPr>
          <w:rFonts w:hint="default" w:ascii="Times New Roman" w:hAnsi="Times New Roman" w:eastAsia="方正仿宋_GBK" w:cs="Times New Roman"/>
          <w:b w:val="0"/>
          <w:bCs w:val="0"/>
          <w:color w:val="auto"/>
          <w:sz w:val="32"/>
          <w:szCs w:val="32"/>
          <w:highlight w:val="none"/>
          <w:lang w:eastAsia="zh-CN"/>
        </w:rPr>
        <w:t>社区</w:t>
      </w:r>
      <w:r>
        <w:rPr>
          <w:rFonts w:hint="default" w:ascii="Times New Roman" w:hAnsi="Times New Roman" w:eastAsia="方正仿宋_GBK" w:cs="Times New Roman"/>
          <w:b w:val="0"/>
          <w:bCs w:val="0"/>
          <w:color w:val="auto"/>
          <w:sz w:val="32"/>
          <w:szCs w:val="32"/>
          <w:highlight w:val="none"/>
        </w:rPr>
        <w:t>服务</w:t>
      </w:r>
      <w:r>
        <w:rPr>
          <w:rFonts w:hint="default" w:ascii="Times New Roman" w:hAnsi="Times New Roman" w:eastAsia="方正仿宋_GBK" w:cs="Times New Roman"/>
          <w:b w:val="0"/>
          <w:bCs w:val="0"/>
          <w:color w:val="auto"/>
          <w:sz w:val="32"/>
          <w:szCs w:val="32"/>
        </w:rPr>
        <w:t>设施（包</w:t>
      </w:r>
      <w:r>
        <w:rPr>
          <w:rFonts w:hint="default" w:ascii="Times New Roman" w:hAnsi="Times New Roman" w:eastAsia="方正仿宋_GBK" w:cs="Times New Roman"/>
          <w:b w:val="0"/>
          <w:bCs w:val="0"/>
          <w:color w:val="auto"/>
          <w:sz w:val="32"/>
          <w:szCs w:val="32"/>
          <w:lang w:val="en-US" w:eastAsia="zh-CN"/>
        </w:rPr>
        <w:t>括</w:t>
      </w:r>
      <w:r>
        <w:rPr>
          <w:rFonts w:hint="default" w:ascii="Times New Roman" w:hAnsi="Times New Roman" w:eastAsia="方正仿宋_GBK" w:cs="Times New Roman"/>
          <w:b w:val="0"/>
          <w:bCs w:val="0"/>
          <w:color w:val="auto"/>
          <w:sz w:val="32"/>
          <w:szCs w:val="32"/>
        </w:rPr>
        <w:t>物业办公用房、社区居委会用房、社区养老用房、社区服务站、文化活动站等</w:t>
      </w:r>
      <w:r>
        <w:rPr>
          <w:rFonts w:hint="default" w:ascii="Times New Roman" w:hAnsi="Times New Roman" w:eastAsia="方正仿宋_GBK" w:cs="Times New Roman"/>
          <w:b w:val="0"/>
          <w:bCs w:val="0"/>
          <w:color w:val="auto"/>
          <w:sz w:val="32"/>
          <w:szCs w:val="32"/>
          <w:lang w:eastAsia="zh-CN"/>
        </w:rPr>
        <w:t>，不包括中小学、幼儿园用地</w:t>
      </w:r>
      <w:r>
        <w:rPr>
          <w:rFonts w:hint="default" w:ascii="Times New Roman" w:hAnsi="Times New Roman" w:eastAsia="方正仿宋_GBK" w:cs="Times New Roman"/>
          <w:b w:val="0"/>
          <w:bCs w:val="0"/>
          <w:color w:val="auto"/>
          <w:sz w:val="32"/>
          <w:szCs w:val="32"/>
        </w:rPr>
        <w:t>）。住宅类建设项目停车位配建指标不应小于表4.2的规定。</w:t>
      </w:r>
    </w:p>
    <w:p>
      <w:pPr>
        <w:pStyle w:val="32"/>
        <w:spacing w:before="120" w:after="120"/>
        <w:rPr>
          <w:rFonts w:hint="default" w:ascii="Times New Roman" w:hAnsi="Times New Roman" w:cs="Times New Roman"/>
          <w:b w:val="0"/>
          <w:bCs w:val="0"/>
          <w:color w:val="auto"/>
        </w:rPr>
      </w:pPr>
      <w:r>
        <w:rPr>
          <w:rFonts w:hint="default" w:ascii="Times New Roman" w:hAnsi="Times New Roman" w:cs="Times New Roman"/>
          <w:b w:val="0"/>
          <w:bCs w:val="0"/>
          <w:color w:val="auto"/>
        </w:rPr>
        <w:t>表</w:t>
      </w:r>
      <w:bookmarkStart w:id="15" w:name="_Hlk183163614"/>
      <w:r>
        <w:rPr>
          <w:rFonts w:hint="default" w:ascii="Times New Roman" w:hAnsi="Times New Roman" w:cs="Times New Roman"/>
          <w:b w:val="0"/>
          <w:bCs w:val="0"/>
          <w:color w:val="auto"/>
        </w:rPr>
        <w:t xml:space="preserve"> 4.2</w:t>
      </w:r>
      <w:bookmarkEnd w:id="15"/>
      <w:r>
        <w:rPr>
          <w:rFonts w:hint="default" w:ascii="Times New Roman" w:hAnsi="Times New Roman" w:cs="Times New Roman"/>
          <w:b w:val="0"/>
          <w:bCs w:val="0"/>
          <w:color w:val="auto"/>
        </w:rPr>
        <w:t xml:space="preserve">  住宅类建设项目配建停车车位指标表</w:t>
      </w:r>
    </w:p>
    <w:tbl>
      <w:tblPr>
        <w:tblStyle w:val="19"/>
        <w:tblW w:w="0" w:type="auto"/>
        <w:tblInd w:w="113" w:type="dxa"/>
        <w:tblLayout w:type="autofit"/>
        <w:tblCellMar>
          <w:top w:w="0" w:type="dxa"/>
          <w:left w:w="108" w:type="dxa"/>
          <w:bottom w:w="0" w:type="dxa"/>
          <w:right w:w="108" w:type="dxa"/>
        </w:tblCellMar>
      </w:tblPr>
      <w:tblGrid>
        <w:gridCol w:w="968"/>
        <w:gridCol w:w="1171"/>
        <w:gridCol w:w="1758"/>
        <w:gridCol w:w="1262"/>
        <w:gridCol w:w="922"/>
        <w:gridCol w:w="904"/>
        <w:gridCol w:w="802"/>
        <w:gridCol w:w="1060"/>
      </w:tblGrid>
      <w:tr>
        <w:tblPrEx>
          <w:tblCellMar>
            <w:top w:w="0" w:type="dxa"/>
            <w:left w:w="108" w:type="dxa"/>
            <w:bottom w:w="0" w:type="dxa"/>
            <w:right w:w="108" w:type="dxa"/>
          </w:tblCellMar>
        </w:tblPrEx>
        <w:trPr>
          <w:trHeight w:val="454" w:hRule="atLeast"/>
        </w:trPr>
        <w:tc>
          <w:tcPr>
            <w:tcW w:w="21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lang w:eastAsia="zh-CN"/>
              </w:rPr>
              <w:t>用地性质</w:t>
            </w:r>
          </w:p>
        </w:tc>
        <w:tc>
          <w:tcPr>
            <w:tcW w:w="17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rPr>
              <w:t>建筑物类型</w:t>
            </w:r>
          </w:p>
        </w:tc>
        <w:tc>
          <w:tcPr>
            <w:tcW w:w="1262" w:type="dxa"/>
            <w:vMerge w:val="restart"/>
            <w:tcBorders>
              <w:top w:val="single" w:color="auto" w:sz="4" w:space="0"/>
              <w:left w:val="single" w:color="auto" w:sz="4" w:space="0"/>
              <w:right w:val="single" w:color="auto" w:sz="4" w:space="0"/>
            </w:tcBorders>
            <w:shd w:val="clear" w:color="auto" w:fill="auto"/>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rPr>
              <w:t>计算单位</w:t>
            </w:r>
          </w:p>
        </w:tc>
        <w:tc>
          <w:tcPr>
            <w:tcW w:w="2628" w:type="dxa"/>
            <w:gridSpan w:val="3"/>
            <w:tcBorders>
              <w:top w:val="single" w:color="auto" w:sz="4" w:space="0"/>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rPr>
              <w:t>机动车</w:t>
            </w:r>
          </w:p>
        </w:tc>
        <w:tc>
          <w:tcPr>
            <w:tcW w:w="10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bCs/>
                <w:color w:val="auto"/>
              </w:rPr>
              <w:t>非机动车</w:t>
            </w:r>
          </w:p>
        </w:tc>
      </w:tr>
      <w:tr>
        <w:tblPrEx>
          <w:tblCellMar>
            <w:top w:w="0" w:type="dxa"/>
            <w:left w:w="108" w:type="dxa"/>
            <w:bottom w:w="0" w:type="dxa"/>
            <w:right w:w="108" w:type="dxa"/>
          </w:tblCellMar>
        </w:tblPrEx>
        <w:trPr>
          <w:trHeight w:val="454" w:hRule="atLeast"/>
        </w:trPr>
        <w:tc>
          <w:tcPr>
            <w:tcW w:w="96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rPr>
              <w:t>一级类</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rPr>
              <w:t>二级类</w:t>
            </w:r>
          </w:p>
        </w:tc>
        <w:tc>
          <w:tcPr>
            <w:tcW w:w="1758" w:type="dxa"/>
            <w:vMerge w:val="continue"/>
            <w:tcBorders>
              <w:top w:val="single" w:color="auto" w:sz="4" w:space="0"/>
              <w:left w:val="single" w:color="auto" w:sz="4" w:space="0"/>
              <w:bottom w:val="single" w:color="auto" w:sz="4" w:space="0"/>
              <w:right w:val="single" w:color="auto" w:sz="4" w:space="0"/>
            </w:tcBorders>
            <w:vAlign w:val="center"/>
          </w:tcPr>
          <w:p>
            <w:pPr>
              <w:pStyle w:val="34"/>
              <w:rPr>
                <w:rFonts w:hint="default" w:ascii="Times New Roman" w:hAnsi="Times New Roman" w:cs="Times New Roman"/>
                <w:b/>
                <w:bCs/>
                <w:color w:val="auto"/>
              </w:rPr>
            </w:pPr>
          </w:p>
        </w:tc>
        <w:tc>
          <w:tcPr>
            <w:tcW w:w="1262" w:type="dxa"/>
            <w:vMerge w:val="continue"/>
            <w:tcBorders>
              <w:left w:val="single" w:color="auto" w:sz="4" w:space="0"/>
              <w:bottom w:val="single" w:color="auto" w:sz="4" w:space="0"/>
              <w:right w:val="single" w:color="auto" w:sz="4" w:space="0"/>
            </w:tcBorders>
            <w:shd w:val="clear" w:color="auto" w:fill="auto"/>
            <w:vAlign w:val="center"/>
          </w:tcPr>
          <w:p>
            <w:pPr>
              <w:pStyle w:val="34"/>
              <w:rPr>
                <w:rFonts w:hint="default" w:ascii="Times New Roman" w:hAnsi="Times New Roman" w:cs="Times New Roman"/>
                <w:b/>
                <w:bCs/>
                <w:color w:val="auto"/>
              </w:rPr>
            </w:pPr>
          </w:p>
        </w:tc>
        <w:tc>
          <w:tcPr>
            <w:tcW w:w="922"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rPr>
              <w:t>Ⅰ</w:t>
            </w:r>
          </w:p>
        </w:tc>
        <w:tc>
          <w:tcPr>
            <w:tcW w:w="904"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rPr>
              <w:t>Ⅱ</w:t>
            </w:r>
          </w:p>
        </w:tc>
        <w:tc>
          <w:tcPr>
            <w:tcW w:w="802"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rPr>
              <w:t>Ⅲ</w:t>
            </w:r>
          </w:p>
        </w:tc>
        <w:tc>
          <w:tcPr>
            <w:tcW w:w="1060" w:type="dxa"/>
            <w:vMerge w:val="continue"/>
            <w:tcBorders>
              <w:top w:val="single" w:color="auto" w:sz="4" w:space="0"/>
              <w:left w:val="single" w:color="auto" w:sz="4" w:space="0"/>
              <w:bottom w:val="single" w:color="auto" w:sz="4" w:space="0"/>
              <w:right w:val="single" w:color="auto" w:sz="4" w:space="0"/>
            </w:tcBorders>
            <w:vAlign w:val="center"/>
          </w:tcPr>
          <w:p>
            <w:pPr>
              <w:pStyle w:val="34"/>
              <w:rPr>
                <w:rFonts w:hint="default" w:ascii="Times New Roman" w:hAnsi="Times New Roman" w:cs="Times New Roman"/>
                <w:b w:val="0"/>
                <w:bCs w:val="0"/>
                <w:color w:val="auto"/>
              </w:rPr>
            </w:pPr>
          </w:p>
        </w:tc>
      </w:tr>
      <w:tr>
        <w:tblPrEx>
          <w:tblCellMar>
            <w:top w:w="0" w:type="dxa"/>
            <w:left w:w="108" w:type="dxa"/>
            <w:bottom w:w="0" w:type="dxa"/>
            <w:right w:w="108" w:type="dxa"/>
          </w:tblCellMar>
        </w:tblPrEx>
        <w:trPr>
          <w:trHeight w:val="454" w:hRule="atLeast"/>
        </w:trPr>
        <w:tc>
          <w:tcPr>
            <w:tcW w:w="968" w:type="dxa"/>
            <w:vMerge w:val="restart"/>
            <w:tcBorders>
              <w:top w:val="nil"/>
              <w:left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居住</w:t>
            </w:r>
          </w:p>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用地</w:t>
            </w:r>
          </w:p>
        </w:tc>
        <w:tc>
          <w:tcPr>
            <w:tcW w:w="11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城镇住宅</w:t>
            </w:r>
          </w:p>
        </w:tc>
        <w:tc>
          <w:tcPr>
            <w:tcW w:w="1758" w:type="dxa"/>
            <w:tcBorders>
              <w:top w:val="single" w:color="auto" w:sz="4" w:space="0"/>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一类住宅</w:t>
            </w:r>
          </w:p>
        </w:tc>
        <w:tc>
          <w:tcPr>
            <w:tcW w:w="12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车位/户</w:t>
            </w:r>
          </w:p>
        </w:tc>
        <w:tc>
          <w:tcPr>
            <w:tcW w:w="922"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1.5</w:t>
            </w:r>
          </w:p>
        </w:tc>
        <w:tc>
          <w:tcPr>
            <w:tcW w:w="904"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1.7</w:t>
            </w:r>
          </w:p>
        </w:tc>
        <w:tc>
          <w:tcPr>
            <w:tcW w:w="802"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2.0</w:t>
            </w:r>
          </w:p>
        </w:tc>
        <w:tc>
          <w:tcPr>
            <w:tcW w:w="1060"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1.0</w:t>
            </w:r>
          </w:p>
        </w:tc>
      </w:tr>
      <w:tr>
        <w:tblPrEx>
          <w:tblCellMar>
            <w:top w:w="0" w:type="dxa"/>
            <w:left w:w="108" w:type="dxa"/>
            <w:bottom w:w="0" w:type="dxa"/>
            <w:right w:w="108" w:type="dxa"/>
          </w:tblCellMar>
        </w:tblPrEx>
        <w:trPr>
          <w:trHeight w:val="454" w:hRule="atLeast"/>
        </w:trPr>
        <w:tc>
          <w:tcPr>
            <w:tcW w:w="968" w:type="dxa"/>
            <w:vMerge w:val="continue"/>
            <w:tcBorders>
              <w:left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p>
        </w:tc>
        <w:tc>
          <w:tcPr>
            <w:tcW w:w="11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p>
        </w:tc>
        <w:tc>
          <w:tcPr>
            <w:tcW w:w="1758" w:type="dxa"/>
            <w:tcBorders>
              <w:top w:val="single" w:color="auto" w:sz="4" w:space="0"/>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二类住宅</w:t>
            </w:r>
          </w:p>
        </w:tc>
        <w:tc>
          <w:tcPr>
            <w:tcW w:w="12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p>
        </w:tc>
        <w:tc>
          <w:tcPr>
            <w:tcW w:w="922"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0.8</w:t>
            </w:r>
          </w:p>
        </w:tc>
        <w:tc>
          <w:tcPr>
            <w:tcW w:w="904"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0.9</w:t>
            </w:r>
          </w:p>
        </w:tc>
        <w:tc>
          <w:tcPr>
            <w:tcW w:w="802"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1.0</w:t>
            </w:r>
          </w:p>
        </w:tc>
        <w:tc>
          <w:tcPr>
            <w:tcW w:w="1060"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eastAsia="宋体" w:cs="Times New Roman"/>
                <w:b w:val="0"/>
                <w:bCs w:val="0"/>
                <w:color w:val="auto"/>
                <w:lang w:val="en-US" w:eastAsia="zh-CN"/>
              </w:rPr>
            </w:pPr>
            <w:r>
              <w:rPr>
                <w:rFonts w:hint="default" w:ascii="Times New Roman" w:hAnsi="Times New Roman" w:cs="Times New Roman"/>
                <w:b w:val="0"/>
                <w:bCs w:val="0"/>
                <w:color w:val="auto"/>
                <w:lang w:val="en-US" w:eastAsia="zh-CN"/>
              </w:rPr>
              <w:t>1.5</w:t>
            </w:r>
          </w:p>
        </w:tc>
      </w:tr>
      <w:tr>
        <w:tblPrEx>
          <w:tblCellMar>
            <w:top w:w="0" w:type="dxa"/>
            <w:left w:w="108" w:type="dxa"/>
            <w:bottom w:w="0" w:type="dxa"/>
            <w:right w:w="108" w:type="dxa"/>
          </w:tblCellMar>
        </w:tblPrEx>
        <w:trPr>
          <w:trHeight w:val="454" w:hRule="atLeast"/>
        </w:trPr>
        <w:tc>
          <w:tcPr>
            <w:tcW w:w="968" w:type="dxa"/>
            <w:vMerge w:val="continue"/>
            <w:tcBorders>
              <w:left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p>
        </w:tc>
        <w:tc>
          <w:tcPr>
            <w:tcW w:w="11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p>
        </w:tc>
        <w:tc>
          <w:tcPr>
            <w:tcW w:w="1758" w:type="dxa"/>
            <w:tcBorders>
              <w:top w:val="single" w:color="auto" w:sz="4" w:space="0"/>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三类住宅</w:t>
            </w:r>
          </w:p>
        </w:tc>
        <w:tc>
          <w:tcPr>
            <w:tcW w:w="12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p>
        </w:tc>
        <w:tc>
          <w:tcPr>
            <w:tcW w:w="922"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0.5</w:t>
            </w:r>
          </w:p>
        </w:tc>
        <w:tc>
          <w:tcPr>
            <w:tcW w:w="904"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0.5</w:t>
            </w:r>
          </w:p>
        </w:tc>
        <w:tc>
          <w:tcPr>
            <w:tcW w:w="802"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0.5</w:t>
            </w:r>
          </w:p>
        </w:tc>
        <w:tc>
          <w:tcPr>
            <w:tcW w:w="1060"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eastAsia="宋体" w:cs="Times New Roman"/>
                <w:b w:val="0"/>
                <w:bCs w:val="0"/>
                <w:color w:val="auto"/>
                <w:lang w:val="en-US" w:eastAsia="zh-CN"/>
              </w:rPr>
            </w:pPr>
            <w:r>
              <w:rPr>
                <w:rFonts w:hint="default" w:ascii="Times New Roman" w:hAnsi="Times New Roman" w:cs="Times New Roman"/>
                <w:b w:val="0"/>
                <w:bCs w:val="0"/>
                <w:color w:val="auto"/>
              </w:rPr>
              <w:t>2</w:t>
            </w:r>
            <w:r>
              <w:rPr>
                <w:rFonts w:hint="default" w:ascii="Times New Roman" w:hAnsi="Times New Roman" w:cs="Times New Roman"/>
                <w:b w:val="0"/>
                <w:bCs w:val="0"/>
                <w:color w:val="auto"/>
                <w:lang w:val="en-US" w:eastAsia="zh-CN"/>
              </w:rPr>
              <w:t>.0</w:t>
            </w:r>
          </w:p>
        </w:tc>
      </w:tr>
      <w:tr>
        <w:tblPrEx>
          <w:tblCellMar>
            <w:top w:w="0" w:type="dxa"/>
            <w:left w:w="108" w:type="dxa"/>
            <w:bottom w:w="0" w:type="dxa"/>
            <w:right w:w="108" w:type="dxa"/>
          </w:tblCellMar>
        </w:tblPrEx>
        <w:trPr>
          <w:trHeight w:val="454" w:hRule="atLeast"/>
        </w:trPr>
        <w:tc>
          <w:tcPr>
            <w:tcW w:w="968" w:type="dxa"/>
            <w:vMerge w:val="continue"/>
            <w:tcBorders>
              <w:left w:val="single" w:color="auto" w:sz="4" w:space="0"/>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p>
        </w:tc>
        <w:tc>
          <w:tcPr>
            <w:tcW w:w="1171" w:type="dxa"/>
            <w:tcBorders>
              <w:top w:val="single" w:color="auto" w:sz="4" w:space="0"/>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城镇社区服务设施</w:t>
            </w:r>
          </w:p>
        </w:tc>
        <w:tc>
          <w:tcPr>
            <w:tcW w:w="1758" w:type="dxa"/>
            <w:tcBorders>
              <w:top w:val="single" w:color="auto" w:sz="4" w:space="0"/>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eastAsia" w:cs="Times New Roman"/>
                <w:b w:val="0"/>
                <w:bCs w:val="0"/>
                <w:color w:val="auto"/>
                <w:highlight w:val="none"/>
                <w:lang w:eastAsia="zh-CN"/>
              </w:rPr>
              <w:t>社区</w:t>
            </w:r>
            <w:r>
              <w:rPr>
                <w:rFonts w:hint="default" w:ascii="Times New Roman" w:hAnsi="Times New Roman" w:cs="Times New Roman"/>
                <w:b w:val="0"/>
                <w:bCs w:val="0"/>
                <w:color w:val="auto"/>
                <w:highlight w:val="none"/>
              </w:rPr>
              <w:t>服</w:t>
            </w:r>
            <w:r>
              <w:rPr>
                <w:rFonts w:hint="default" w:ascii="Times New Roman" w:hAnsi="Times New Roman" w:cs="Times New Roman"/>
                <w:b w:val="0"/>
                <w:bCs w:val="0"/>
                <w:color w:val="auto"/>
              </w:rPr>
              <w:t>务设施</w:t>
            </w:r>
          </w:p>
        </w:tc>
        <w:tc>
          <w:tcPr>
            <w:tcW w:w="1262" w:type="dxa"/>
            <w:tcBorders>
              <w:top w:val="single" w:color="auto" w:sz="4" w:space="0"/>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车位/100㎡建筑面积</w:t>
            </w:r>
          </w:p>
        </w:tc>
        <w:tc>
          <w:tcPr>
            <w:tcW w:w="922"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0.3</w:t>
            </w:r>
          </w:p>
        </w:tc>
        <w:tc>
          <w:tcPr>
            <w:tcW w:w="904"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0.4</w:t>
            </w:r>
          </w:p>
        </w:tc>
        <w:tc>
          <w:tcPr>
            <w:tcW w:w="802"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0.5</w:t>
            </w:r>
          </w:p>
        </w:tc>
        <w:tc>
          <w:tcPr>
            <w:tcW w:w="1060"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1.3-1.5</w:t>
            </w:r>
          </w:p>
        </w:tc>
      </w:tr>
      <w:bookmarkEnd w:id="13"/>
      <w:bookmarkEnd w:id="14"/>
    </w:tbl>
    <w:p>
      <w:pPr>
        <w:pStyle w:val="36"/>
        <w:rPr>
          <w:rFonts w:hint="default" w:ascii="Times New Roman" w:hAnsi="Times New Roman" w:cs="Times New Roman"/>
          <w:b w:val="0"/>
          <w:bCs w:val="0"/>
          <w:color w:val="auto"/>
          <w:spacing w:val="0"/>
          <w:lang w:eastAsia="zh-CN"/>
        </w:rPr>
      </w:pPr>
      <w:r>
        <w:rPr>
          <w:rFonts w:hint="default" w:ascii="Times New Roman" w:hAnsi="Times New Roman" w:cs="Times New Roman"/>
          <w:b w:val="0"/>
          <w:bCs w:val="0"/>
          <w:color w:val="auto"/>
        </w:rPr>
        <w:t xml:space="preserve">注1： </w:t>
      </w:r>
      <w:r>
        <w:rPr>
          <w:rFonts w:hint="default" w:ascii="Times New Roman" w:hAnsi="Times New Roman" w:cs="Times New Roman"/>
          <w:b w:val="0"/>
          <w:bCs w:val="0"/>
          <w:color w:val="auto"/>
          <w:spacing w:val="0"/>
        </w:rPr>
        <w:t>各市县可结合实际情况</w:t>
      </w:r>
      <w:r>
        <w:rPr>
          <w:rFonts w:hint="default" w:ascii="Times New Roman" w:hAnsi="Times New Roman" w:cs="Times New Roman"/>
          <w:b w:val="0"/>
          <w:bCs w:val="0"/>
          <w:color w:val="auto"/>
          <w:spacing w:val="0"/>
          <w:lang w:eastAsia="zh-CN"/>
        </w:rPr>
        <w:t>，对确实难以达到配建标准的，可</w:t>
      </w:r>
      <w:r>
        <w:rPr>
          <w:rFonts w:hint="default" w:ascii="Times New Roman" w:hAnsi="Times New Roman" w:cs="Times New Roman"/>
          <w:b w:val="0"/>
          <w:bCs w:val="0"/>
          <w:color w:val="auto"/>
          <w:spacing w:val="0"/>
        </w:rPr>
        <w:t>适当降低，但不得低于I类指标</w:t>
      </w:r>
      <w:r>
        <w:rPr>
          <w:rFonts w:hint="default" w:ascii="Times New Roman" w:hAnsi="Times New Roman" w:cs="Times New Roman"/>
          <w:b w:val="0"/>
          <w:bCs w:val="0"/>
          <w:color w:val="auto"/>
          <w:spacing w:val="0"/>
          <w:lang w:eastAsia="zh-CN"/>
        </w:rPr>
        <w:t>。</w:t>
      </w:r>
    </w:p>
    <w:p>
      <w:pPr>
        <w:pStyle w:val="36"/>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eastAsia="zh-CN"/>
        </w:rPr>
        <w:t>注</w:t>
      </w:r>
      <w:r>
        <w:rPr>
          <w:rFonts w:hint="default" w:ascii="Times New Roman" w:hAnsi="Times New Roman" w:cs="Times New Roman"/>
          <w:b w:val="0"/>
          <w:bCs w:val="0"/>
          <w:color w:val="auto"/>
          <w:lang w:val="en-US" w:eastAsia="zh-CN"/>
        </w:rPr>
        <w:t>2：居住区配套商业停车位按照表4.4普通商业配建。</w:t>
      </w:r>
    </w:p>
    <w:p>
      <w:pPr>
        <w:pStyle w:val="36"/>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eastAsia="zh-CN"/>
        </w:rPr>
        <w:t>注</w:t>
      </w:r>
      <w:r>
        <w:rPr>
          <w:rFonts w:hint="default" w:ascii="Times New Roman" w:hAnsi="Times New Roman" w:cs="Times New Roman"/>
          <w:b w:val="0"/>
          <w:bCs w:val="0"/>
          <w:color w:val="auto"/>
          <w:lang w:val="en-US" w:eastAsia="zh-CN"/>
        </w:rPr>
        <w:t>3</w:t>
      </w:r>
      <w:r>
        <w:rPr>
          <w:rFonts w:hint="default" w:ascii="Times New Roman" w:hAnsi="Times New Roman" w:eastAsia="宋体" w:cs="Times New Roman"/>
          <w:b w:val="0"/>
          <w:bCs w:val="0"/>
          <w:color w:val="auto"/>
          <w:lang w:val="en-US" w:eastAsia="zh-CN"/>
        </w:rPr>
        <w:t>：</w:t>
      </w:r>
      <w:r>
        <w:rPr>
          <w:rFonts w:hint="default" w:ascii="Times New Roman" w:hAnsi="Times New Roman" w:eastAsia="宋体" w:cs="Times New Roman"/>
          <w:b w:val="0"/>
          <w:bCs w:val="0"/>
          <w:color w:val="auto"/>
          <w:lang w:eastAsia="zh-CN"/>
        </w:rPr>
        <w:t>新建居住建筑按照0.40辆/户-0.75辆/户配建电动自行车集中停放场所。</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lang w:eastAsia="zh-CN"/>
        </w:rPr>
        <w:t>居住区内的配建停车场（库）应与居住区建筑相结合，地面机动车停车位数量不宜超过住宅总套数的10%。</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lang w:eastAsia="zh-CN"/>
        </w:rPr>
        <w:t>居住类项目可设置一定比例的子母车位，每对子母车位按照1.5个车位折算，子母车位折算后总数不得大于机动车停车位总数的5%。</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color w:val="auto"/>
        </w:rPr>
      </w:pPr>
      <w:r>
        <w:rPr>
          <w:rFonts w:hint="default" w:ascii="Times New Roman" w:hAnsi="Times New Roman" w:eastAsia="方正仿宋_GBK" w:cs="Times New Roman"/>
          <w:b w:val="0"/>
          <w:bCs w:val="0"/>
          <w:color w:val="auto"/>
          <w:sz w:val="32"/>
          <w:szCs w:val="32"/>
        </w:rPr>
        <w:t>4.3  办公类建设项目：根据使用对象分为机关团体、科研、商务金融三类，停车位配建指标不应小于表4.3的规定。</w:t>
      </w:r>
    </w:p>
    <w:p>
      <w:pPr>
        <w:pStyle w:val="32"/>
        <w:spacing w:before="120" w:after="120"/>
        <w:rPr>
          <w:rFonts w:hint="default" w:ascii="Times New Roman" w:hAnsi="Times New Roman" w:cs="Times New Roman"/>
          <w:b w:val="0"/>
          <w:bCs w:val="0"/>
          <w:color w:val="auto"/>
        </w:rPr>
      </w:pPr>
      <w:r>
        <w:rPr>
          <w:rFonts w:hint="default" w:ascii="Times New Roman" w:hAnsi="Times New Roman" w:cs="Times New Roman"/>
          <w:b w:val="0"/>
          <w:bCs w:val="0"/>
          <w:color w:val="auto"/>
        </w:rPr>
        <w:t>表 4.3  办公类建设项目配建停车车位指标表</w:t>
      </w:r>
    </w:p>
    <w:tbl>
      <w:tblPr>
        <w:tblStyle w:val="19"/>
        <w:tblW w:w="0" w:type="auto"/>
        <w:tblInd w:w="113" w:type="dxa"/>
        <w:tblLayout w:type="autofit"/>
        <w:tblCellMar>
          <w:top w:w="0" w:type="dxa"/>
          <w:left w:w="108" w:type="dxa"/>
          <w:bottom w:w="0" w:type="dxa"/>
          <w:right w:w="108" w:type="dxa"/>
        </w:tblCellMar>
      </w:tblPr>
      <w:tblGrid>
        <w:gridCol w:w="1356"/>
        <w:gridCol w:w="1095"/>
        <w:gridCol w:w="2175"/>
        <w:gridCol w:w="1290"/>
        <w:gridCol w:w="630"/>
        <w:gridCol w:w="630"/>
        <w:gridCol w:w="615"/>
        <w:gridCol w:w="1050"/>
      </w:tblGrid>
      <w:tr>
        <w:tblPrEx>
          <w:tblCellMar>
            <w:top w:w="0" w:type="dxa"/>
            <w:left w:w="108" w:type="dxa"/>
            <w:bottom w:w="0" w:type="dxa"/>
            <w:right w:w="108" w:type="dxa"/>
          </w:tblCellMar>
        </w:tblPrEx>
        <w:trPr>
          <w:trHeight w:val="454" w:hRule="atLeast"/>
        </w:trPr>
        <w:tc>
          <w:tcPr>
            <w:tcW w:w="24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34"/>
              <w:rPr>
                <w:rFonts w:hint="default" w:ascii="Times New Roman" w:hAnsi="Times New Roman" w:eastAsia="宋体" w:cs="Times New Roman"/>
                <w:b/>
                <w:bCs/>
                <w:color w:val="auto"/>
                <w:lang w:eastAsia="zh-CN"/>
              </w:rPr>
            </w:pPr>
            <w:r>
              <w:rPr>
                <w:rFonts w:hint="default" w:ascii="Times New Roman" w:hAnsi="Times New Roman" w:cs="Times New Roman"/>
                <w:b/>
                <w:bCs/>
                <w:color w:val="auto"/>
                <w:lang w:eastAsia="zh-CN"/>
              </w:rPr>
              <w:t>用地性质</w:t>
            </w:r>
          </w:p>
        </w:tc>
        <w:tc>
          <w:tcPr>
            <w:tcW w:w="21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rPr>
              <w:t>建筑物类型</w:t>
            </w:r>
          </w:p>
        </w:tc>
        <w:tc>
          <w:tcPr>
            <w:tcW w:w="12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rPr>
              <w:t>计算单位</w:t>
            </w:r>
          </w:p>
        </w:tc>
        <w:tc>
          <w:tcPr>
            <w:tcW w:w="1875" w:type="dxa"/>
            <w:gridSpan w:val="3"/>
            <w:tcBorders>
              <w:top w:val="single" w:color="auto" w:sz="4" w:space="0"/>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rPr>
              <w:t>机动车</w:t>
            </w:r>
          </w:p>
        </w:tc>
        <w:tc>
          <w:tcPr>
            <w:tcW w:w="10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rPr>
              <w:t>非机</w:t>
            </w:r>
          </w:p>
          <w:p>
            <w:pPr>
              <w:pStyle w:val="34"/>
              <w:rPr>
                <w:rFonts w:hint="default" w:ascii="Times New Roman" w:hAnsi="Times New Roman" w:cs="Times New Roman"/>
                <w:b w:val="0"/>
                <w:bCs w:val="0"/>
                <w:color w:val="auto"/>
              </w:rPr>
            </w:pPr>
            <w:r>
              <w:rPr>
                <w:rFonts w:hint="default" w:ascii="Times New Roman" w:hAnsi="Times New Roman" w:cs="Times New Roman"/>
                <w:b/>
                <w:bCs/>
                <w:color w:val="auto"/>
              </w:rPr>
              <w:t>动车</w:t>
            </w:r>
          </w:p>
        </w:tc>
      </w:tr>
      <w:tr>
        <w:tblPrEx>
          <w:tblCellMar>
            <w:top w:w="0" w:type="dxa"/>
            <w:left w:w="108" w:type="dxa"/>
            <w:bottom w:w="0" w:type="dxa"/>
            <w:right w:w="108" w:type="dxa"/>
          </w:tblCellMar>
        </w:tblPrEx>
        <w:trPr>
          <w:trHeight w:val="445" w:hRule="atLeast"/>
        </w:trPr>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rPr>
                <w:rFonts w:hint="default" w:ascii="Times New Roman" w:hAnsi="Times New Roman" w:eastAsia="宋体" w:cs="Times New Roman"/>
                <w:b/>
                <w:bCs/>
                <w:color w:val="auto"/>
                <w:sz w:val="21"/>
                <w:szCs w:val="22"/>
                <w:lang w:val="en-US" w:eastAsia="zh-CN" w:bidi="ar-SA"/>
              </w:rPr>
            </w:pPr>
            <w:r>
              <w:rPr>
                <w:rFonts w:hint="default" w:ascii="Times New Roman" w:hAnsi="Times New Roman" w:cs="Times New Roman"/>
                <w:b/>
                <w:bCs/>
                <w:color w:val="auto"/>
              </w:rPr>
              <w:t>一级类</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rPr>
                <w:rFonts w:hint="default" w:ascii="Times New Roman" w:hAnsi="Times New Roman" w:eastAsia="宋体" w:cs="Times New Roman"/>
                <w:b/>
                <w:bCs/>
                <w:color w:val="auto"/>
                <w:sz w:val="21"/>
                <w:szCs w:val="22"/>
                <w:lang w:val="en-US" w:eastAsia="zh-CN" w:bidi="ar-SA"/>
              </w:rPr>
            </w:pPr>
            <w:r>
              <w:rPr>
                <w:rFonts w:hint="default" w:ascii="Times New Roman" w:hAnsi="Times New Roman" w:cs="Times New Roman"/>
                <w:b/>
                <w:bCs/>
                <w:color w:val="auto"/>
              </w:rPr>
              <w:t>二级类</w:t>
            </w:r>
          </w:p>
        </w:tc>
        <w:tc>
          <w:tcPr>
            <w:tcW w:w="2175" w:type="dxa"/>
            <w:vMerge w:val="continue"/>
            <w:tcBorders>
              <w:top w:val="single" w:color="auto" w:sz="4" w:space="0"/>
              <w:left w:val="single" w:color="auto" w:sz="4" w:space="0"/>
              <w:bottom w:val="single" w:color="auto" w:sz="4" w:space="0"/>
              <w:right w:val="single" w:color="auto" w:sz="4" w:space="0"/>
            </w:tcBorders>
            <w:vAlign w:val="center"/>
          </w:tcPr>
          <w:p>
            <w:pPr>
              <w:pStyle w:val="34"/>
              <w:rPr>
                <w:rFonts w:hint="default" w:ascii="Times New Roman" w:hAnsi="Times New Roman" w:cs="Times New Roman"/>
                <w:b/>
                <w:bCs/>
                <w:color w:val="auto"/>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pStyle w:val="34"/>
              <w:rPr>
                <w:rFonts w:hint="default" w:ascii="Times New Roman" w:hAnsi="Times New Roman" w:cs="Times New Roman"/>
                <w:b/>
                <w:bCs/>
                <w:color w:val="auto"/>
              </w:rPr>
            </w:pPr>
          </w:p>
        </w:tc>
        <w:tc>
          <w:tcPr>
            <w:tcW w:w="630"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rPr>
              <w:t>Ⅰ</w:t>
            </w:r>
          </w:p>
        </w:tc>
        <w:tc>
          <w:tcPr>
            <w:tcW w:w="630"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rPr>
              <w:t>Ⅱ</w:t>
            </w:r>
          </w:p>
        </w:tc>
        <w:tc>
          <w:tcPr>
            <w:tcW w:w="615"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rPr>
              <w:t>Ⅲ</w:t>
            </w:r>
          </w:p>
        </w:tc>
        <w:tc>
          <w:tcPr>
            <w:tcW w:w="1050" w:type="dxa"/>
            <w:vMerge w:val="continue"/>
            <w:tcBorders>
              <w:top w:val="single" w:color="auto" w:sz="4" w:space="0"/>
              <w:left w:val="single" w:color="auto" w:sz="4" w:space="0"/>
              <w:bottom w:val="single" w:color="auto" w:sz="4" w:space="0"/>
              <w:right w:val="single" w:color="auto" w:sz="4" w:space="0"/>
            </w:tcBorders>
            <w:vAlign w:val="center"/>
          </w:tcPr>
          <w:p>
            <w:pPr>
              <w:pStyle w:val="34"/>
              <w:rPr>
                <w:rFonts w:hint="default" w:ascii="Times New Roman" w:hAnsi="Times New Roman" w:cs="Times New Roman"/>
                <w:b w:val="0"/>
                <w:bCs w:val="0"/>
                <w:color w:val="auto"/>
              </w:rPr>
            </w:pPr>
          </w:p>
        </w:tc>
      </w:tr>
      <w:tr>
        <w:tblPrEx>
          <w:tblCellMar>
            <w:top w:w="0" w:type="dxa"/>
            <w:left w:w="108" w:type="dxa"/>
            <w:bottom w:w="0" w:type="dxa"/>
            <w:right w:w="108" w:type="dxa"/>
          </w:tblCellMar>
        </w:tblPrEx>
        <w:trPr>
          <w:trHeight w:val="454" w:hRule="atLeast"/>
        </w:trPr>
        <w:tc>
          <w:tcPr>
            <w:tcW w:w="1356" w:type="dxa"/>
            <w:vMerge w:val="restart"/>
            <w:tcBorders>
              <w:top w:val="nil"/>
              <w:left w:val="single" w:color="auto" w:sz="4" w:space="0"/>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公共管理与公共服务用地</w:t>
            </w:r>
          </w:p>
        </w:tc>
        <w:tc>
          <w:tcPr>
            <w:tcW w:w="1095" w:type="dxa"/>
            <w:vMerge w:val="restart"/>
            <w:tcBorders>
              <w:top w:val="nil"/>
              <w:left w:val="single" w:color="auto" w:sz="4" w:space="0"/>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机关团体</w:t>
            </w:r>
          </w:p>
        </w:tc>
        <w:tc>
          <w:tcPr>
            <w:tcW w:w="2175" w:type="dxa"/>
            <w:tcBorders>
              <w:top w:val="single" w:color="auto" w:sz="4" w:space="0"/>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拥有服务窗口的单位</w:t>
            </w:r>
          </w:p>
        </w:tc>
        <w:tc>
          <w:tcPr>
            <w:tcW w:w="1290" w:type="dxa"/>
            <w:vMerge w:val="restart"/>
            <w:tcBorders>
              <w:top w:val="nil"/>
              <w:left w:val="single" w:color="auto" w:sz="4" w:space="0"/>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车位/100㎡建筑面积</w:t>
            </w:r>
          </w:p>
        </w:tc>
        <w:tc>
          <w:tcPr>
            <w:tcW w:w="630"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1.0</w:t>
            </w:r>
          </w:p>
        </w:tc>
        <w:tc>
          <w:tcPr>
            <w:tcW w:w="630"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1.1</w:t>
            </w:r>
          </w:p>
        </w:tc>
        <w:tc>
          <w:tcPr>
            <w:tcW w:w="615"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1.2</w:t>
            </w:r>
          </w:p>
        </w:tc>
        <w:tc>
          <w:tcPr>
            <w:tcW w:w="1050"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3.0</w:t>
            </w:r>
          </w:p>
        </w:tc>
      </w:tr>
      <w:tr>
        <w:tblPrEx>
          <w:tblCellMar>
            <w:top w:w="0" w:type="dxa"/>
            <w:left w:w="108" w:type="dxa"/>
            <w:bottom w:w="0" w:type="dxa"/>
            <w:right w:w="108" w:type="dxa"/>
          </w:tblCellMar>
        </w:tblPrEx>
        <w:trPr>
          <w:trHeight w:val="454" w:hRule="atLeast"/>
        </w:trPr>
        <w:tc>
          <w:tcPr>
            <w:tcW w:w="1356" w:type="dxa"/>
            <w:vMerge w:val="continue"/>
            <w:tcBorders>
              <w:top w:val="nil"/>
              <w:left w:val="single" w:color="auto" w:sz="4" w:space="0"/>
              <w:bottom w:val="single" w:color="auto" w:sz="4" w:space="0"/>
              <w:right w:val="single" w:color="auto" w:sz="4" w:space="0"/>
            </w:tcBorders>
            <w:vAlign w:val="center"/>
          </w:tcPr>
          <w:p>
            <w:pPr>
              <w:pStyle w:val="34"/>
              <w:rPr>
                <w:rFonts w:hint="default" w:ascii="Times New Roman" w:hAnsi="Times New Roman" w:cs="Times New Roman"/>
                <w:b w:val="0"/>
                <w:bCs w:val="0"/>
                <w:color w:val="auto"/>
              </w:rPr>
            </w:pPr>
          </w:p>
        </w:tc>
        <w:tc>
          <w:tcPr>
            <w:tcW w:w="1095" w:type="dxa"/>
            <w:vMerge w:val="continue"/>
            <w:tcBorders>
              <w:top w:val="nil"/>
              <w:left w:val="single" w:color="auto" w:sz="4" w:space="0"/>
              <w:bottom w:val="single" w:color="auto" w:sz="4" w:space="0"/>
              <w:right w:val="single" w:color="auto" w:sz="4" w:space="0"/>
            </w:tcBorders>
            <w:vAlign w:val="center"/>
          </w:tcPr>
          <w:p>
            <w:pPr>
              <w:pStyle w:val="34"/>
              <w:rPr>
                <w:rFonts w:hint="default" w:ascii="Times New Roman" w:hAnsi="Times New Roman" w:cs="Times New Roman"/>
                <w:b w:val="0"/>
                <w:bCs w:val="0"/>
                <w:color w:val="auto"/>
              </w:rPr>
            </w:pPr>
          </w:p>
        </w:tc>
        <w:tc>
          <w:tcPr>
            <w:tcW w:w="2175" w:type="dxa"/>
            <w:tcBorders>
              <w:top w:val="single" w:color="auto" w:sz="4" w:space="0"/>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其他机关团体单位</w:t>
            </w:r>
          </w:p>
        </w:tc>
        <w:tc>
          <w:tcPr>
            <w:tcW w:w="1290" w:type="dxa"/>
            <w:vMerge w:val="continue"/>
            <w:tcBorders>
              <w:top w:val="nil"/>
              <w:left w:val="single" w:color="auto" w:sz="4" w:space="0"/>
              <w:bottom w:val="single" w:color="auto" w:sz="4" w:space="0"/>
              <w:right w:val="single" w:color="auto" w:sz="4" w:space="0"/>
            </w:tcBorders>
            <w:vAlign w:val="center"/>
          </w:tcPr>
          <w:p>
            <w:pPr>
              <w:pStyle w:val="34"/>
              <w:rPr>
                <w:rFonts w:hint="default" w:ascii="Times New Roman" w:hAnsi="Times New Roman" w:cs="Times New Roman"/>
                <w:b w:val="0"/>
                <w:bCs w:val="0"/>
                <w:color w:val="auto"/>
              </w:rPr>
            </w:pPr>
          </w:p>
        </w:tc>
        <w:tc>
          <w:tcPr>
            <w:tcW w:w="630"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0.9</w:t>
            </w:r>
          </w:p>
        </w:tc>
        <w:tc>
          <w:tcPr>
            <w:tcW w:w="630"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1.0</w:t>
            </w:r>
          </w:p>
        </w:tc>
        <w:tc>
          <w:tcPr>
            <w:tcW w:w="615"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1.0</w:t>
            </w:r>
          </w:p>
        </w:tc>
        <w:tc>
          <w:tcPr>
            <w:tcW w:w="1050"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1.5</w:t>
            </w:r>
          </w:p>
        </w:tc>
      </w:tr>
      <w:tr>
        <w:tblPrEx>
          <w:tblCellMar>
            <w:top w:w="0" w:type="dxa"/>
            <w:left w:w="108" w:type="dxa"/>
            <w:bottom w:w="0" w:type="dxa"/>
            <w:right w:w="108" w:type="dxa"/>
          </w:tblCellMar>
        </w:tblPrEx>
        <w:trPr>
          <w:trHeight w:val="454" w:hRule="atLeast"/>
        </w:trPr>
        <w:tc>
          <w:tcPr>
            <w:tcW w:w="1356" w:type="dxa"/>
            <w:vMerge w:val="continue"/>
            <w:tcBorders>
              <w:top w:val="nil"/>
              <w:left w:val="single" w:color="auto" w:sz="4" w:space="0"/>
              <w:bottom w:val="single" w:color="auto" w:sz="4" w:space="0"/>
              <w:right w:val="single" w:color="auto" w:sz="4" w:space="0"/>
            </w:tcBorders>
            <w:vAlign w:val="center"/>
          </w:tcPr>
          <w:p>
            <w:pPr>
              <w:pStyle w:val="34"/>
              <w:rPr>
                <w:rFonts w:hint="default" w:ascii="Times New Roman" w:hAnsi="Times New Roman" w:cs="Times New Roman"/>
                <w:b w:val="0"/>
                <w:bCs w:val="0"/>
                <w:color w:val="auto"/>
              </w:rPr>
            </w:pPr>
          </w:p>
        </w:tc>
        <w:tc>
          <w:tcPr>
            <w:tcW w:w="1095"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科研</w:t>
            </w:r>
          </w:p>
        </w:tc>
        <w:tc>
          <w:tcPr>
            <w:tcW w:w="2175" w:type="dxa"/>
            <w:tcBorders>
              <w:top w:val="single" w:color="auto" w:sz="4" w:space="0"/>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科研单位办公</w:t>
            </w:r>
          </w:p>
        </w:tc>
        <w:tc>
          <w:tcPr>
            <w:tcW w:w="1290" w:type="dxa"/>
            <w:vMerge w:val="continue"/>
            <w:tcBorders>
              <w:top w:val="nil"/>
              <w:left w:val="single" w:color="auto" w:sz="4" w:space="0"/>
              <w:bottom w:val="single" w:color="auto" w:sz="4" w:space="0"/>
              <w:right w:val="single" w:color="auto" w:sz="4" w:space="0"/>
            </w:tcBorders>
            <w:vAlign w:val="center"/>
          </w:tcPr>
          <w:p>
            <w:pPr>
              <w:pStyle w:val="34"/>
              <w:rPr>
                <w:rFonts w:hint="default" w:ascii="Times New Roman" w:hAnsi="Times New Roman" w:cs="Times New Roman"/>
                <w:b w:val="0"/>
                <w:bCs w:val="0"/>
                <w:color w:val="auto"/>
              </w:rPr>
            </w:pPr>
          </w:p>
        </w:tc>
        <w:tc>
          <w:tcPr>
            <w:tcW w:w="630"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0.8</w:t>
            </w:r>
          </w:p>
        </w:tc>
        <w:tc>
          <w:tcPr>
            <w:tcW w:w="630"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0.9</w:t>
            </w:r>
          </w:p>
        </w:tc>
        <w:tc>
          <w:tcPr>
            <w:tcW w:w="615"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1.0</w:t>
            </w:r>
          </w:p>
        </w:tc>
        <w:tc>
          <w:tcPr>
            <w:tcW w:w="1050"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1.0</w:t>
            </w:r>
          </w:p>
        </w:tc>
      </w:tr>
      <w:tr>
        <w:tblPrEx>
          <w:tblCellMar>
            <w:top w:w="0" w:type="dxa"/>
            <w:left w:w="108" w:type="dxa"/>
            <w:bottom w:w="0" w:type="dxa"/>
            <w:right w:w="108" w:type="dxa"/>
          </w:tblCellMar>
        </w:tblPrEx>
        <w:trPr>
          <w:trHeight w:val="454" w:hRule="atLeast"/>
        </w:trPr>
        <w:tc>
          <w:tcPr>
            <w:tcW w:w="1356" w:type="dxa"/>
            <w:tcBorders>
              <w:top w:val="nil"/>
              <w:left w:val="single" w:color="auto" w:sz="4" w:space="0"/>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商业服务业用地</w:t>
            </w:r>
          </w:p>
        </w:tc>
        <w:tc>
          <w:tcPr>
            <w:tcW w:w="1095"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商务金融</w:t>
            </w:r>
          </w:p>
        </w:tc>
        <w:tc>
          <w:tcPr>
            <w:tcW w:w="2175" w:type="dxa"/>
            <w:tcBorders>
              <w:top w:val="single" w:color="auto" w:sz="4" w:space="0"/>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综合性办公</w:t>
            </w:r>
          </w:p>
        </w:tc>
        <w:tc>
          <w:tcPr>
            <w:tcW w:w="1290"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车位/100㎡建筑面积</w:t>
            </w:r>
          </w:p>
        </w:tc>
        <w:tc>
          <w:tcPr>
            <w:tcW w:w="630"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0.8</w:t>
            </w:r>
          </w:p>
        </w:tc>
        <w:tc>
          <w:tcPr>
            <w:tcW w:w="630"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0.9</w:t>
            </w:r>
          </w:p>
        </w:tc>
        <w:tc>
          <w:tcPr>
            <w:tcW w:w="615"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1.1</w:t>
            </w:r>
          </w:p>
        </w:tc>
        <w:tc>
          <w:tcPr>
            <w:tcW w:w="1050"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1.0</w:t>
            </w:r>
          </w:p>
        </w:tc>
      </w:tr>
    </w:tbl>
    <w:p>
      <w:pPr>
        <w:pStyle w:val="36"/>
        <w:rPr>
          <w:rFonts w:hint="default" w:ascii="Times New Roman" w:hAnsi="Times New Roman" w:cs="Times New Roman"/>
          <w:b w:val="0"/>
          <w:bCs w:val="0"/>
          <w:color w:val="auto"/>
        </w:rPr>
      </w:pPr>
      <w:r>
        <w:rPr>
          <w:rFonts w:hint="default" w:ascii="Times New Roman" w:hAnsi="Times New Roman" w:cs="Times New Roman"/>
          <w:b w:val="0"/>
          <w:bCs w:val="0"/>
          <w:color w:val="auto"/>
        </w:rPr>
        <w:t xml:space="preserve">注1： </w:t>
      </w:r>
      <w:r>
        <w:rPr>
          <w:rFonts w:hint="default" w:ascii="Times New Roman" w:hAnsi="Times New Roman" w:cs="Times New Roman"/>
          <w:b w:val="0"/>
          <w:bCs w:val="0"/>
          <w:color w:val="auto"/>
          <w:spacing w:val="-2"/>
        </w:rPr>
        <w:t>工厂办公区其配建停车设施在工厂用地范围内统一集中设置，配建</w:t>
      </w:r>
      <w:r>
        <w:rPr>
          <w:rFonts w:hint="default" w:ascii="Times New Roman" w:hAnsi="Times New Roman" w:cs="Times New Roman"/>
          <w:b w:val="0"/>
          <w:bCs w:val="0"/>
          <w:color w:val="auto"/>
          <w:spacing w:val="-7"/>
        </w:rPr>
        <w:t xml:space="preserve">标准参照表 </w:t>
      </w:r>
      <w:r>
        <w:rPr>
          <w:rFonts w:hint="default" w:ascii="Times New Roman" w:hAnsi="Times New Roman" w:cs="Times New Roman" w:eastAsiaTheme="minorEastAsia"/>
          <w:b w:val="0"/>
          <w:bCs w:val="0"/>
          <w:color w:val="auto"/>
        </w:rPr>
        <w:t>4.14</w:t>
      </w:r>
      <w:r>
        <w:rPr>
          <w:rFonts w:hint="default" w:ascii="Times New Roman" w:hAnsi="Times New Roman" w:cs="Times New Roman"/>
          <w:b w:val="0"/>
          <w:bCs w:val="0"/>
          <w:color w:val="auto"/>
        </w:rPr>
        <w:t xml:space="preserve">  工矿仓储类建设项目配建停车车位指标表。</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4.4  商业类建设项目分为普通商业、超市、综合市场和批发市场、社区农贸市场四类，停车位配建指标不应小于表4.4的规定。</w:t>
      </w:r>
    </w:p>
    <w:p>
      <w:pPr>
        <w:pStyle w:val="32"/>
        <w:keepNext w:val="0"/>
        <w:keepLines w:val="0"/>
        <w:pageBreakBefore w:val="0"/>
        <w:widowControl w:val="0"/>
        <w:kinsoku/>
        <w:wordWrap/>
        <w:overflowPunct/>
        <w:topLinePunct w:val="0"/>
        <w:autoSpaceDE w:val="0"/>
        <w:autoSpaceDN w:val="0"/>
        <w:bidi w:val="0"/>
        <w:adjustRightInd/>
        <w:snapToGrid/>
        <w:spacing w:before="0" w:beforeLines="0" w:after="150" w:afterLines="50"/>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t>表 4.4  商业类建设项目配建停车车位指标表</w:t>
      </w:r>
    </w:p>
    <w:tbl>
      <w:tblPr>
        <w:tblStyle w:val="19"/>
        <w:tblW w:w="0" w:type="auto"/>
        <w:tblInd w:w="113" w:type="dxa"/>
        <w:tblLayout w:type="autofit"/>
        <w:tblCellMar>
          <w:top w:w="0" w:type="dxa"/>
          <w:left w:w="108" w:type="dxa"/>
          <w:bottom w:w="0" w:type="dxa"/>
          <w:right w:w="108" w:type="dxa"/>
        </w:tblCellMar>
      </w:tblPr>
      <w:tblGrid>
        <w:gridCol w:w="1129"/>
        <w:gridCol w:w="1134"/>
        <w:gridCol w:w="2222"/>
        <w:gridCol w:w="1281"/>
        <w:gridCol w:w="645"/>
        <w:gridCol w:w="645"/>
        <w:gridCol w:w="675"/>
        <w:gridCol w:w="1095"/>
      </w:tblGrid>
      <w:tr>
        <w:tblPrEx>
          <w:tblCellMar>
            <w:top w:w="0" w:type="dxa"/>
            <w:left w:w="108" w:type="dxa"/>
            <w:bottom w:w="0" w:type="dxa"/>
            <w:right w:w="108" w:type="dxa"/>
          </w:tblCellMar>
        </w:tblPrEx>
        <w:trPr>
          <w:trHeight w:val="353" w:hRule="atLeast"/>
        </w:trPr>
        <w:tc>
          <w:tcPr>
            <w:tcW w:w="22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34"/>
              <w:rPr>
                <w:rFonts w:hint="default" w:ascii="Times New Roman" w:hAnsi="Times New Roman" w:eastAsia="宋体" w:cs="Times New Roman"/>
                <w:b/>
                <w:bCs/>
                <w:color w:val="auto"/>
                <w:lang w:eastAsia="zh-CN"/>
              </w:rPr>
            </w:pPr>
            <w:r>
              <w:rPr>
                <w:rFonts w:hint="default" w:ascii="Times New Roman" w:hAnsi="Times New Roman" w:cs="Times New Roman"/>
                <w:b/>
                <w:bCs/>
                <w:color w:val="auto"/>
                <w:lang w:eastAsia="zh-CN"/>
              </w:rPr>
              <w:t>用地性质</w:t>
            </w:r>
          </w:p>
        </w:tc>
        <w:tc>
          <w:tcPr>
            <w:tcW w:w="222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rPr>
              <w:t>建筑物类型</w:t>
            </w:r>
          </w:p>
        </w:tc>
        <w:tc>
          <w:tcPr>
            <w:tcW w:w="128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rPr>
              <w:t>计算单位</w:t>
            </w:r>
          </w:p>
        </w:tc>
        <w:tc>
          <w:tcPr>
            <w:tcW w:w="1965" w:type="dxa"/>
            <w:gridSpan w:val="3"/>
            <w:tcBorders>
              <w:top w:val="single" w:color="auto" w:sz="4" w:space="0"/>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rPr>
              <w:t>机动车</w:t>
            </w:r>
          </w:p>
        </w:tc>
        <w:tc>
          <w:tcPr>
            <w:tcW w:w="10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bCs/>
                <w:color w:val="auto"/>
              </w:rPr>
              <w:t>非机动车</w:t>
            </w:r>
          </w:p>
        </w:tc>
      </w:tr>
      <w:tr>
        <w:tblPrEx>
          <w:tblCellMar>
            <w:top w:w="0" w:type="dxa"/>
            <w:left w:w="108" w:type="dxa"/>
            <w:bottom w:w="0" w:type="dxa"/>
            <w:right w:w="108" w:type="dxa"/>
          </w:tblCellMar>
        </w:tblPrEx>
        <w:trPr>
          <w:trHeight w:val="400" w:hRule="atLeast"/>
        </w:trPr>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rPr>
                <w:rFonts w:hint="default" w:ascii="Times New Roman" w:hAnsi="Times New Roman" w:eastAsia="宋体" w:cs="Times New Roman"/>
                <w:b/>
                <w:bCs/>
                <w:color w:val="auto"/>
                <w:sz w:val="21"/>
                <w:szCs w:val="22"/>
                <w:lang w:val="en-US" w:eastAsia="zh-CN" w:bidi="ar-SA"/>
              </w:rPr>
            </w:pPr>
            <w:r>
              <w:rPr>
                <w:rFonts w:hint="default" w:ascii="Times New Roman" w:hAnsi="Times New Roman" w:cs="Times New Roman"/>
                <w:b/>
                <w:bCs/>
                <w:color w:val="auto"/>
              </w:rPr>
              <w:t>一级类</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rPr>
                <w:rFonts w:hint="default" w:ascii="Times New Roman" w:hAnsi="Times New Roman" w:eastAsia="宋体" w:cs="Times New Roman"/>
                <w:b/>
                <w:bCs/>
                <w:color w:val="auto"/>
                <w:sz w:val="21"/>
                <w:szCs w:val="22"/>
                <w:lang w:val="en-US" w:eastAsia="zh-CN" w:bidi="ar-SA"/>
              </w:rPr>
            </w:pPr>
            <w:r>
              <w:rPr>
                <w:rFonts w:hint="default" w:ascii="Times New Roman" w:hAnsi="Times New Roman" w:cs="Times New Roman"/>
                <w:b/>
                <w:bCs/>
                <w:color w:val="auto"/>
              </w:rPr>
              <w:t>二级类</w:t>
            </w:r>
          </w:p>
        </w:tc>
        <w:tc>
          <w:tcPr>
            <w:tcW w:w="2222" w:type="dxa"/>
            <w:vMerge w:val="continue"/>
            <w:tcBorders>
              <w:top w:val="single" w:color="auto" w:sz="4" w:space="0"/>
              <w:left w:val="single" w:color="auto" w:sz="4" w:space="0"/>
              <w:bottom w:val="single" w:color="auto" w:sz="4" w:space="0"/>
              <w:right w:val="single" w:color="auto" w:sz="4" w:space="0"/>
            </w:tcBorders>
            <w:vAlign w:val="center"/>
          </w:tcPr>
          <w:p>
            <w:pPr>
              <w:pStyle w:val="34"/>
              <w:rPr>
                <w:rFonts w:hint="default" w:ascii="Times New Roman" w:hAnsi="Times New Roman" w:cs="Times New Roman"/>
                <w:b/>
                <w:bCs/>
                <w:color w:val="auto"/>
              </w:rPr>
            </w:pPr>
          </w:p>
        </w:tc>
        <w:tc>
          <w:tcPr>
            <w:tcW w:w="1281" w:type="dxa"/>
            <w:vMerge w:val="continue"/>
            <w:tcBorders>
              <w:top w:val="single" w:color="auto" w:sz="4" w:space="0"/>
              <w:left w:val="single" w:color="auto" w:sz="4" w:space="0"/>
              <w:bottom w:val="single" w:color="auto" w:sz="4" w:space="0"/>
              <w:right w:val="single" w:color="auto" w:sz="4" w:space="0"/>
            </w:tcBorders>
            <w:vAlign w:val="center"/>
          </w:tcPr>
          <w:p>
            <w:pPr>
              <w:pStyle w:val="34"/>
              <w:rPr>
                <w:rFonts w:hint="default" w:ascii="Times New Roman" w:hAnsi="Times New Roman" w:cs="Times New Roman"/>
                <w:b/>
                <w:bCs/>
                <w:color w:val="auto"/>
              </w:rPr>
            </w:pPr>
          </w:p>
        </w:tc>
        <w:tc>
          <w:tcPr>
            <w:tcW w:w="645"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rPr>
              <w:t>Ⅰ</w:t>
            </w:r>
          </w:p>
        </w:tc>
        <w:tc>
          <w:tcPr>
            <w:tcW w:w="645"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rPr>
              <w:t>Ⅱ</w:t>
            </w:r>
          </w:p>
        </w:tc>
        <w:tc>
          <w:tcPr>
            <w:tcW w:w="675"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rPr>
              <w:t>Ⅲ</w:t>
            </w: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pStyle w:val="34"/>
              <w:rPr>
                <w:rFonts w:hint="default" w:ascii="Times New Roman" w:hAnsi="Times New Roman" w:cs="Times New Roman"/>
                <w:b w:val="0"/>
                <w:bCs w:val="0"/>
                <w:color w:val="auto"/>
              </w:rPr>
            </w:pPr>
          </w:p>
        </w:tc>
      </w:tr>
      <w:tr>
        <w:tblPrEx>
          <w:tblCellMar>
            <w:top w:w="0" w:type="dxa"/>
            <w:left w:w="108" w:type="dxa"/>
            <w:bottom w:w="0" w:type="dxa"/>
            <w:right w:w="108" w:type="dxa"/>
          </w:tblCellMar>
        </w:tblPrEx>
        <w:trPr>
          <w:trHeight w:val="454" w:hRule="atLeast"/>
        </w:trPr>
        <w:tc>
          <w:tcPr>
            <w:tcW w:w="1129" w:type="dxa"/>
            <w:vMerge w:val="restart"/>
            <w:tcBorders>
              <w:top w:val="nil"/>
              <w:left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商业服务业用地</w:t>
            </w:r>
          </w:p>
        </w:tc>
        <w:tc>
          <w:tcPr>
            <w:tcW w:w="1134" w:type="dxa"/>
            <w:vMerge w:val="restart"/>
            <w:tcBorders>
              <w:top w:val="nil"/>
              <w:left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商业</w:t>
            </w:r>
          </w:p>
        </w:tc>
        <w:tc>
          <w:tcPr>
            <w:tcW w:w="2222" w:type="dxa"/>
            <w:tcBorders>
              <w:top w:val="single" w:color="auto" w:sz="4" w:space="0"/>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普通商业</w:t>
            </w:r>
          </w:p>
        </w:tc>
        <w:tc>
          <w:tcPr>
            <w:tcW w:w="1281" w:type="dxa"/>
            <w:vMerge w:val="restart"/>
            <w:tcBorders>
              <w:top w:val="nil"/>
              <w:left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车位/100㎡建筑面积</w:t>
            </w:r>
          </w:p>
        </w:tc>
        <w:tc>
          <w:tcPr>
            <w:tcW w:w="645"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0.7</w:t>
            </w:r>
          </w:p>
        </w:tc>
        <w:tc>
          <w:tcPr>
            <w:tcW w:w="645"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1.0</w:t>
            </w:r>
          </w:p>
        </w:tc>
        <w:tc>
          <w:tcPr>
            <w:tcW w:w="675"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1.0</w:t>
            </w:r>
          </w:p>
        </w:tc>
        <w:tc>
          <w:tcPr>
            <w:tcW w:w="1095"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2.0</w:t>
            </w:r>
          </w:p>
        </w:tc>
      </w:tr>
      <w:tr>
        <w:tblPrEx>
          <w:tblCellMar>
            <w:top w:w="0" w:type="dxa"/>
            <w:left w:w="108" w:type="dxa"/>
            <w:bottom w:w="0" w:type="dxa"/>
            <w:right w:w="108" w:type="dxa"/>
          </w:tblCellMar>
        </w:tblPrEx>
        <w:trPr>
          <w:trHeight w:val="454" w:hRule="atLeast"/>
        </w:trPr>
        <w:tc>
          <w:tcPr>
            <w:tcW w:w="1129" w:type="dxa"/>
            <w:vMerge w:val="continue"/>
            <w:tcBorders>
              <w:left w:val="single" w:color="auto" w:sz="4" w:space="0"/>
              <w:right w:val="single" w:color="auto" w:sz="4" w:space="0"/>
            </w:tcBorders>
            <w:vAlign w:val="center"/>
          </w:tcPr>
          <w:p>
            <w:pPr>
              <w:pStyle w:val="34"/>
              <w:rPr>
                <w:rFonts w:hint="default" w:ascii="Times New Roman" w:hAnsi="Times New Roman" w:cs="Times New Roman"/>
                <w:b w:val="0"/>
                <w:bCs w:val="0"/>
                <w:color w:val="auto"/>
              </w:rPr>
            </w:pPr>
          </w:p>
        </w:tc>
        <w:tc>
          <w:tcPr>
            <w:tcW w:w="1134" w:type="dxa"/>
            <w:vMerge w:val="continue"/>
            <w:tcBorders>
              <w:left w:val="single" w:color="auto" w:sz="4" w:space="0"/>
              <w:right w:val="single" w:color="auto" w:sz="4" w:space="0"/>
            </w:tcBorders>
            <w:vAlign w:val="center"/>
          </w:tcPr>
          <w:p>
            <w:pPr>
              <w:pStyle w:val="34"/>
              <w:rPr>
                <w:rFonts w:hint="default" w:ascii="Times New Roman" w:hAnsi="Times New Roman" w:cs="Times New Roman"/>
                <w:b w:val="0"/>
                <w:bCs w:val="0"/>
                <w:color w:val="auto"/>
              </w:rPr>
            </w:pPr>
          </w:p>
        </w:tc>
        <w:tc>
          <w:tcPr>
            <w:tcW w:w="2222" w:type="dxa"/>
            <w:tcBorders>
              <w:top w:val="single" w:color="auto" w:sz="4" w:space="0"/>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超市（﹥10000㎡）</w:t>
            </w:r>
          </w:p>
        </w:tc>
        <w:tc>
          <w:tcPr>
            <w:tcW w:w="1281" w:type="dxa"/>
            <w:vMerge w:val="continue"/>
            <w:tcBorders>
              <w:left w:val="single" w:color="auto" w:sz="4" w:space="0"/>
              <w:right w:val="single" w:color="auto" w:sz="4" w:space="0"/>
            </w:tcBorders>
            <w:vAlign w:val="center"/>
          </w:tcPr>
          <w:p>
            <w:pPr>
              <w:pStyle w:val="34"/>
              <w:rPr>
                <w:rFonts w:hint="default" w:ascii="Times New Roman" w:hAnsi="Times New Roman" w:cs="Times New Roman"/>
                <w:b w:val="0"/>
                <w:bCs w:val="0"/>
                <w:color w:val="auto"/>
              </w:rPr>
            </w:pPr>
          </w:p>
        </w:tc>
        <w:tc>
          <w:tcPr>
            <w:tcW w:w="645"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1.5</w:t>
            </w:r>
          </w:p>
        </w:tc>
        <w:tc>
          <w:tcPr>
            <w:tcW w:w="645"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1.5</w:t>
            </w:r>
          </w:p>
        </w:tc>
        <w:tc>
          <w:tcPr>
            <w:tcW w:w="675"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2.0</w:t>
            </w:r>
          </w:p>
        </w:tc>
        <w:tc>
          <w:tcPr>
            <w:tcW w:w="1095"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3.0</w:t>
            </w:r>
          </w:p>
        </w:tc>
      </w:tr>
      <w:tr>
        <w:tblPrEx>
          <w:tblCellMar>
            <w:top w:w="0" w:type="dxa"/>
            <w:left w:w="108" w:type="dxa"/>
            <w:bottom w:w="0" w:type="dxa"/>
            <w:right w:w="108" w:type="dxa"/>
          </w:tblCellMar>
        </w:tblPrEx>
        <w:trPr>
          <w:trHeight w:val="454" w:hRule="atLeast"/>
        </w:trPr>
        <w:tc>
          <w:tcPr>
            <w:tcW w:w="1129" w:type="dxa"/>
            <w:vMerge w:val="continue"/>
            <w:tcBorders>
              <w:left w:val="single" w:color="auto" w:sz="4" w:space="0"/>
              <w:right w:val="single" w:color="auto" w:sz="4" w:space="0"/>
            </w:tcBorders>
            <w:vAlign w:val="center"/>
          </w:tcPr>
          <w:p>
            <w:pPr>
              <w:pStyle w:val="34"/>
              <w:rPr>
                <w:rFonts w:hint="default" w:ascii="Times New Roman" w:hAnsi="Times New Roman" w:cs="Times New Roman"/>
                <w:b w:val="0"/>
                <w:bCs w:val="0"/>
                <w:color w:val="auto"/>
              </w:rPr>
            </w:pPr>
          </w:p>
        </w:tc>
        <w:tc>
          <w:tcPr>
            <w:tcW w:w="1134" w:type="dxa"/>
            <w:vMerge w:val="continue"/>
            <w:tcBorders>
              <w:left w:val="single" w:color="auto" w:sz="4" w:space="0"/>
              <w:right w:val="single" w:color="auto" w:sz="4" w:space="0"/>
            </w:tcBorders>
            <w:vAlign w:val="center"/>
          </w:tcPr>
          <w:p>
            <w:pPr>
              <w:pStyle w:val="34"/>
              <w:rPr>
                <w:rFonts w:hint="default" w:ascii="Times New Roman" w:hAnsi="Times New Roman" w:cs="Times New Roman"/>
                <w:b w:val="0"/>
                <w:bCs w:val="0"/>
                <w:color w:val="auto"/>
              </w:rPr>
            </w:pPr>
          </w:p>
        </w:tc>
        <w:tc>
          <w:tcPr>
            <w:tcW w:w="2222" w:type="dxa"/>
            <w:tcBorders>
              <w:top w:val="single" w:color="auto" w:sz="4" w:space="0"/>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综合市场和批发市场</w:t>
            </w:r>
          </w:p>
        </w:tc>
        <w:tc>
          <w:tcPr>
            <w:tcW w:w="1281" w:type="dxa"/>
            <w:vMerge w:val="continue"/>
            <w:tcBorders>
              <w:left w:val="single" w:color="auto" w:sz="4" w:space="0"/>
              <w:right w:val="single" w:color="auto" w:sz="4" w:space="0"/>
            </w:tcBorders>
            <w:vAlign w:val="center"/>
          </w:tcPr>
          <w:p>
            <w:pPr>
              <w:pStyle w:val="34"/>
              <w:rPr>
                <w:rFonts w:hint="default" w:ascii="Times New Roman" w:hAnsi="Times New Roman" w:cs="Times New Roman"/>
                <w:b w:val="0"/>
                <w:bCs w:val="0"/>
                <w:color w:val="auto"/>
              </w:rPr>
            </w:pPr>
          </w:p>
        </w:tc>
        <w:tc>
          <w:tcPr>
            <w:tcW w:w="645"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1.2</w:t>
            </w:r>
          </w:p>
        </w:tc>
        <w:tc>
          <w:tcPr>
            <w:tcW w:w="645"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1.5</w:t>
            </w:r>
          </w:p>
        </w:tc>
        <w:tc>
          <w:tcPr>
            <w:tcW w:w="675"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2.0</w:t>
            </w:r>
          </w:p>
        </w:tc>
        <w:tc>
          <w:tcPr>
            <w:tcW w:w="1095"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3.0</w:t>
            </w:r>
          </w:p>
        </w:tc>
      </w:tr>
      <w:tr>
        <w:tblPrEx>
          <w:tblCellMar>
            <w:top w:w="0" w:type="dxa"/>
            <w:left w:w="108" w:type="dxa"/>
            <w:bottom w:w="0" w:type="dxa"/>
            <w:right w:w="108" w:type="dxa"/>
          </w:tblCellMar>
        </w:tblPrEx>
        <w:trPr>
          <w:trHeight w:val="454" w:hRule="atLeast"/>
        </w:trPr>
        <w:tc>
          <w:tcPr>
            <w:tcW w:w="1129" w:type="dxa"/>
            <w:vMerge w:val="continue"/>
            <w:tcBorders>
              <w:left w:val="single" w:color="auto" w:sz="4" w:space="0"/>
              <w:bottom w:val="single" w:color="000000" w:sz="4" w:space="0"/>
              <w:right w:val="single" w:color="auto" w:sz="4" w:space="0"/>
            </w:tcBorders>
            <w:vAlign w:val="center"/>
          </w:tcPr>
          <w:p>
            <w:pPr>
              <w:pStyle w:val="34"/>
              <w:rPr>
                <w:rFonts w:hint="default" w:ascii="Times New Roman" w:hAnsi="Times New Roman" w:cs="Times New Roman"/>
                <w:b w:val="0"/>
                <w:bCs w:val="0"/>
                <w:color w:val="auto"/>
              </w:rPr>
            </w:pPr>
          </w:p>
        </w:tc>
        <w:tc>
          <w:tcPr>
            <w:tcW w:w="1134" w:type="dxa"/>
            <w:vMerge w:val="continue"/>
            <w:tcBorders>
              <w:left w:val="single" w:color="auto" w:sz="4" w:space="0"/>
              <w:bottom w:val="single" w:color="000000" w:sz="4" w:space="0"/>
              <w:right w:val="single" w:color="auto" w:sz="4" w:space="0"/>
            </w:tcBorders>
            <w:vAlign w:val="center"/>
          </w:tcPr>
          <w:p>
            <w:pPr>
              <w:pStyle w:val="34"/>
              <w:rPr>
                <w:rFonts w:hint="default" w:ascii="Times New Roman" w:hAnsi="Times New Roman" w:cs="Times New Roman"/>
                <w:b w:val="0"/>
                <w:bCs w:val="0"/>
                <w:color w:val="auto"/>
              </w:rPr>
            </w:pPr>
          </w:p>
        </w:tc>
        <w:tc>
          <w:tcPr>
            <w:tcW w:w="2222" w:type="dxa"/>
            <w:tcBorders>
              <w:top w:val="single" w:color="auto" w:sz="4" w:space="0"/>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社区农贸市场</w:t>
            </w:r>
          </w:p>
        </w:tc>
        <w:tc>
          <w:tcPr>
            <w:tcW w:w="1281" w:type="dxa"/>
            <w:vMerge w:val="continue"/>
            <w:tcBorders>
              <w:left w:val="single" w:color="auto" w:sz="4" w:space="0"/>
              <w:bottom w:val="single" w:color="000000" w:sz="4" w:space="0"/>
              <w:right w:val="single" w:color="auto" w:sz="4" w:space="0"/>
            </w:tcBorders>
            <w:vAlign w:val="center"/>
          </w:tcPr>
          <w:p>
            <w:pPr>
              <w:pStyle w:val="34"/>
              <w:rPr>
                <w:rFonts w:hint="default" w:ascii="Times New Roman" w:hAnsi="Times New Roman" w:cs="Times New Roman"/>
                <w:b w:val="0"/>
                <w:bCs w:val="0"/>
                <w:color w:val="auto"/>
              </w:rPr>
            </w:pPr>
          </w:p>
        </w:tc>
        <w:tc>
          <w:tcPr>
            <w:tcW w:w="645" w:type="dxa"/>
            <w:tcBorders>
              <w:top w:val="single" w:color="auto" w:sz="4" w:space="0"/>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0.5</w:t>
            </w:r>
          </w:p>
        </w:tc>
        <w:tc>
          <w:tcPr>
            <w:tcW w:w="645" w:type="dxa"/>
            <w:tcBorders>
              <w:top w:val="single" w:color="auto" w:sz="4" w:space="0"/>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0.6</w:t>
            </w:r>
          </w:p>
        </w:tc>
        <w:tc>
          <w:tcPr>
            <w:tcW w:w="675" w:type="dxa"/>
            <w:tcBorders>
              <w:top w:val="single" w:color="auto" w:sz="4" w:space="0"/>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0.7</w:t>
            </w:r>
          </w:p>
        </w:tc>
        <w:tc>
          <w:tcPr>
            <w:tcW w:w="1095" w:type="dxa"/>
            <w:tcBorders>
              <w:top w:val="single" w:color="auto" w:sz="4" w:space="0"/>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5.0</w:t>
            </w:r>
          </w:p>
        </w:tc>
      </w:tr>
    </w:tbl>
    <w:p>
      <w:pPr>
        <w:pStyle w:val="36"/>
        <w:rPr>
          <w:rFonts w:hint="eastAsia" w:ascii="Times New Roman" w:hAnsi="Times New Roman" w:eastAsia="宋体" w:cs="Times New Roman"/>
          <w:b w:val="0"/>
          <w:bCs w:val="0"/>
          <w:color w:val="auto"/>
          <w:lang w:eastAsia="zh-CN"/>
        </w:rPr>
      </w:pPr>
      <w:r>
        <w:rPr>
          <w:rFonts w:hint="default" w:ascii="Times New Roman" w:hAnsi="Times New Roman" w:cs="Times New Roman"/>
          <w:b w:val="0"/>
          <w:bCs w:val="0"/>
          <w:color w:val="auto"/>
        </w:rPr>
        <w:t>注1：上述建筑面积含建设项目地下商业部分建筑面积</w:t>
      </w:r>
      <w:r>
        <w:rPr>
          <w:rFonts w:hint="eastAsia" w:ascii="Times New Roman" w:hAnsi="Times New Roman" w:cs="Times New Roman"/>
          <w:b w:val="0"/>
          <w:bCs w:val="0"/>
          <w:color w:val="auto"/>
          <w:lang w:eastAsia="zh-CN"/>
        </w:rPr>
        <w:t>。</w:t>
      </w:r>
    </w:p>
    <w:p>
      <w:pPr>
        <w:pStyle w:val="36"/>
        <w:rPr>
          <w:rFonts w:hint="default" w:ascii="Times New Roman" w:hAnsi="Times New Roman" w:cs="Times New Roman"/>
          <w:b w:val="0"/>
          <w:bCs w:val="0"/>
          <w:color w:val="auto"/>
        </w:rPr>
      </w:pPr>
      <w:r>
        <w:rPr>
          <w:rFonts w:hint="default" w:ascii="Times New Roman" w:hAnsi="Times New Roman" w:cs="Times New Roman"/>
          <w:b w:val="0"/>
          <w:bCs w:val="0"/>
          <w:color w:val="auto"/>
        </w:rPr>
        <w:t>注2：机动车地面停车率不低于20%。</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对商业文化街和商业步行街等商业建筑规模较小但密集的地区可采用集中配建与分散配建相结合的原则配建停车场（库）。</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color w:val="auto"/>
          <w:spacing w:val="-15"/>
        </w:rPr>
      </w:pPr>
      <w:r>
        <w:rPr>
          <w:rFonts w:hint="default" w:ascii="Times New Roman" w:hAnsi="Times New Roman" w:eastAsia="方正仿宋_GBK" w:cs="Times New Roman"/>
          <w:b w:val="0"/>
          <w:bCs w:val="0"/>
          <w:color w:val="auto"/>
          <w:sz w:val="32"/>
          <w:szCs w:val="32"/>
        </w:rPr>
        <w:t>4.5  旅馆类建设项目停车位配建指标不应小于表4.5的规定。</w:t>
      </w:r>
    </w:p>
    <w:p>
      <w:pPr>
        <w:pStyle w:val="32"/>
        <w:keepNext/>
        <w:spacing w:before="120" w:after="120"/>
        <w:rPr>
          <w:rFonts w:hint="default" w:ascii="Times New Roman" w:hAnsi="Times New Roman" w:cs="Times New Roman"/>
          <w:b w:val="0"/>
          <w:bCs w:val="0"/>
          <w:color w:val="auto"/>
        </w:rPr>
      </w:pPr>
      <w:r>
        <w:rPr>
          <w:rFonts w:hint="default" w:ascii="Times New Roman" w:hAnsi="Times New Roman" w:cs="Times New Roman"/>
          <w:b w:val="0"/>
          <w:bCs w:val="0"/>
          <w:color w:val="auto"/>
        </w:rPr>
        <w:t>表 4.5  旅馆类建设项目配建停车车位指标表</w:t>
      </w:r>
    </w:p>
    <w:tbl>
      <w:tblPr>
        <w:tblStyle w:val="19"/>
        <w:tblW w:w="8841" w:type="dxa"/>
        <w:tblInd w:w="113" w:type="dxa"/>
        <w:tblLayout w:type="autofit"/>
        <w:tblCellMar>
          <w:top w:w="0" w:type="dxa"/>
          <w:left w:w="108" w:type="dxa"/>
          <w:bottom w:w="0" w:type="dxa"/>
          <w:right w:w="108" w:type="dxa"/>
        </w:tblCellMar>
      </w:tblPr>
      <w:tblGrid>
        <w:gridCol w:w="1176"/>
        <w:gridCol w:w="885"/>
        <w:gridCol w:w="1320"/>
        <w:gridCol w:w="2295"/>
        <w:gridCol w:w="705"/>
        <w:gridCol w:w="675"/>
        <w:gridCol w:w="675"/>
        <w:gridCol w:w="1110"/>
      </w:tblGrid>
      <w:tr>
        <w:tblPrEx>
          <w:tblCellMar>
            <w:top w:w="0" w:type="dxa"/>
            <w:left w:w="108" w:type="dxa"/>
            <w:bottom w:w="0" w:type="dxa"/>
            <w:right w:w="108" w:type="dxa"/>
          </w:tblCellMar>
        </w:tblPrEx>
        <w:trPr>
          <w:trHeight w:val="454" w:hRule="atLeast"/>
        </w:trPr>
        <w:tc>
          <w:tcPr>
            <w:tcW w:w="20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34"/>
              <w:keepNext/>
              <w:keepLines w:val="0"/>
              <w:rPr>
                <w:rFonts w:hint="default" w:ascii="Times New Roman" w:hAnsi="Times New Roman" w:eastAsia="宋体" w:cs="Times New Roman"/>
                <w:b/>
                <w:bCs/>
                <w:color w:val="auto"/>
                <w:lang w:eastAsia="zh-CN"/>
              </w:rPr>
            </w:pPr>
            <w:r>
              <w:rPr>
                <w:rFonts w:hint="default" w:ascii="Times New Roman" w:hAnsi="Times New Roman" w:cs="Times New Roman"/>
                <w:b/>
                <w:bCs/>
                <w:color w:val="auto"/>
                <w:lang w:eastAsia="zh-CN"/>
              </w:rPr>
              <w:t>用地性质</w:t>
            </w:r>
          </w:p>
        </w:tc>
        <w:tc>
          <w:tcPr>
            <w:tcW w:w="13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34"/>
              <w:keepNext/>
              <w:keepLines w:val="0"/>
              <w:rPr>
                <w:rFonts w:hint="default" w:ascii="Times New Roman" w:hAnsi="Times New Roman" w:cs="Times New Roman"/>
                <w:b/>
                <w:bCs/>
                <w:color w:val="auto"/>
              </w:rPr>
            </w:pPr>
            <w:r>
              <w:rPr>
                <w:rFonts w:hint="default" w:ascii="Times New Roman" w:hAnsi="Times New Roman" w:cs="Times New Roman"/>
                <w:b/>
                <w:bCs/>
                <w:color w:val="auto"/>
              </w:rPr>
              <w:t>建筑物类型</w:t>
            </w:r>
          </w:p>
        </w:tc>
        <w:tc>
          <w:tcPr>
            <w:tcW w:w="22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34"/>
              <w:keepNext/>
              <w:keepLines w:val="0"/>
              <w:rPr>
                <w:rFonts w:hint="default" w:ascii="Times New Roman" w:hAnsi="Times New Roman" w:cs="Times New Roman"/>
                <w:b/>
                <w:bCs/>
                <w:color w:val="auto"/>
              </w:rPr>
            </w:pPr>
            <w:r>
              <w:rPr>
                <w:rFonts w:hint="default" w:ascii="Times New Roman" w:hAnsi="Times New Roman" w:cs="Times New Roman"/>
                <w:b/>
                <w:bCs/>
                <w:color w:val="auto"/>
              </w:rPr>
              <w:t>计算单位</w:t>
            </w:r>
          </w:p>
        </w:tc>
        <w:tc>
          <w:tcPr>
            <w:tcW w:w="2055" w:type="dxa"/>
            <w:gridSpan w:val="3"/>
            <w:tcBorders>
              <w:top w:val="single" w:color="auto" w:sz="4" w:space="0"/>
              <w:left w:val="nil"/>
              <w:bottom w:val="single" w:color="auto" w:sz="4" w:space="0"/>
              <w:right w:val="single" w:color="auto" w:sz="4" w:space="0"/>
            </w:tcBorders>
            <w:shd w:val="clear" w:color="auto" w:fill="auto"/>
            <w:vAlign w:val="center"/>
          </w:tcPr>
          <w:p>
            <w:pPr>
              <w:pStyle w:val="34"/>
              <w:keepNext/>
              <w:keepLines w:val="0"/>
              <w:rPr>
                <w:rFonts w:hint="default" w:ascii="Times New Roman" w:hAnsi="Times New Roman" w:cs="Times New Roman"/>
                <w:b/>
                <w:bCs/>
                <w:color w:val="auto"/>
              </w:rPr>
            </w:pPr>
            <w:r>
              <w:rPr>
                <w:rFonts w:hint="default" w:ascii="Times New Roman" w:hAnsi="Times New Roman" w:cs="Times New Roman"/>
                <w:b/>
                <w:bCs/>
                <w:color w:val="auto"/>
              </w:rPr>
              <w:t>机动车</w:t>
            </w:r>
          </w:p>
        </w:tc>
        <w:tc>
          <w:tcPr>
            <w:tcW w:w="11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34"/>
              <w:keepNext/>
              <w:keepLines w:val="0"/>
              <w:rPr>
                <w:rFonts w:hint="default" w:ascii="Times New Roman" w:hAnsi="Times New Roman" w:cs="Times New Roman"/>
                <w:b w:val="0"/>
                <w:bCs w:val="0"/>
                <w:color w:val="auto"/>
              </w:rPr>
            </w:pPr>
            <w:r>
              <w:rPr>
                <w:rFonts w:hint="default" w:ascii="Times New Roman" w:hAnsi="Times New Roman" w:cs="Times New Roman"/>
                <w:b/>
                <w:bCs/>
                <w:color w:val="auto"/>
              </w:rPr>
              <w:t>非机动车</w:t>
            </w:r>
          </w:p>
        </w:tc>
      </w:tr>
      <w:tr>
        <w:tblPrEx>
          <w:tblCellMar>
            <w:top w:w="0" w:type="dxa"/>
            <w:left w:w="108" w:type="dxa"/>
            <w:bottom w:w="0" w:type="dxa"/>
            <w:right w:w="108" w:type="dxa"/>
          </w:tblCellMar>
        </w:tblPrEx>
        <w:trPr>
          <w:trHeight w:val="454" w:hRule="atLeast"/>
        </w:trPr>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keepNext/>
              <w:keepLines w:val="0"/>
              <w:rPr>
                <w:rFonts w:hint="default" w:ascii="Times New Roman" w:hAnsi="Times New Roman" w:eastAsia="宋体" w:cs="Times New Roman"/>
                <w:b/>
                <w:bCs/>
                <w:color w:val="auto"/>
                <w:sz w:val="21"/>
                <w:szCs w:val="22"/>
                <w:lang w:val="en-US" w:eastAsia="zh-CN" w:bidi="ar-SA"/>
              </w:rPr>
            </w:pPr>
            <w:r>
              <w:rPr>
                <w:rFonts w:hint="default" w:ascii="Times New Roman" w:hAnsi="Times New Roman" w:cs="Times New Roman"/>
                <w:b/>
                <w:bCs/>
                <w:color w:val="auto"/>
              </w:rPr>
              <w:t>一级类</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keepNext/>
              <w:keepLines w:val="0"/>
              <w:rPr>
                <w:rFonts w:hint="default" w:ascii="Times New Roman" w:hAnsi="Times New Roman" w:eastAsia="宋体" w:cs="Times New Roman"/>
                <w:b/>
                <w:bCs/>
                <w:color w:val="auto"/>
                <w:sz w:val="21"/>
                <w:szCs w:val="22"/>
                <w:lang w:val="en-US" w:eastAsia="zh-CN" w:bidi="ar-SA"/>
              </w:rPr>
            </w:pPr>
            <w:r>
              <w:rPr>
                <w:rFonts w:hint="default" w:ascii="Times New Roman" w:hAnsi="Times New Roman" w:cs="Times New Roman"/>
                <w:b/>
                <w:bCs/>
                <w:color w:val="auto"/>
              </w:rPr>
              <w:t>二级类</w:t>
            </w: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pStyle w:val="34"/>
              <w:keepNext/>
              <w:keepLines w:val="0"/>
              <w:rPr>
                <w:rFonts w:hint="default" w:ascii="Times New Roman" w:hAnsi="Times New Roman" w:cs="Times New Roman"/>
                <w:b/>
                <w:bCs/>
                <w:color w:val="auto"/>
              </w:rPr>
            </w:pPr>
          </w:p>
        </w:tc>
        <w:tc>
          <w:tcPr>
            <w:tcW w:w="2295" w:type="dxa"/>
            <w:vMerge w:val="continue"/>
            <w:tcBorders>
              <w:top w:val="single" w:color="auto" w:sz="4" w:space="0"/>
              <w:left w:val="single" w:color="auto" w:sz="4" w:space="0"/>
              <w:bottom w:val="single" w:color="auto" w:sz="4" w:space="0"/>
              <w:right w:val="single" w:color="auto" w:sz="4" w:space="0"/>
            </w:tcBorders>
            <w:vAlign w:val="center"/>
          </w:tcPr>
          <w:p>
            <w:pPr>
              <w:pStyle w:val="34"/>
              <w:keepNext/>
              <w:keepLines w:val="0"/>
              <w:rPr>
                <w:rFonts w:hint="default" w:ascii="Times New Roman" w:hAnsi="Times New Roman" w:cs="Times New Roman"/>
                <w:b/>
                <w:bCs/>
                <w:color w:val="auto"/>
              </w:rPr>
            </w:pPr>
          </w:p>
        </w:tc>
        <w:tc>
          <w:tcPr>
            <w:tcW w:w="705" w:type="dxa"/>
            <w:tcBorders>
              <w:top w:val="nil"/>
              <w:left w:val="nil"/>
              <w:bottom w:val="single" w:color="auto" w:sz="4" w:space="0"/>
              <w:right w:val="single" w:color="auto" w:sz="4" w:space="0"/>
            </w:tcBorders>
            <w:shd w:val="clear" w:color="auto" w:fill="auto"/>
            <w:vAlign w:val="center"/>
          </w:tcPr>
          <w:p>
            <w:pPr>
              <w:pStyle w:val="34"/>
              <w:keepNext/>
              <w:keepLines w:val="0"/>
              <w:rPr>
                <w:rFonts w:hint="default" w:ascii="Times New Roman" w:hAnsi="Times New Roman" w:cs="Times New Roman"/>
                <w:b/>
                <w:bCs/>
                <w:color w:val="auto"/>
              </w:rPr>
            </w:pPr>
            <w:r>
              <w:rPr>
                <w:rFonts w:hint="default" w:ascii="Times New Roman" w:hAnsi="Times New Roman" w:cs="Times New Roman"/>
                <w:b/>
                <w:bCs/>
                <w:color w:val="auto"/>
              </w:rPr>
              <w:t>Ⅰ</w:t>
            </w:r>
          </w:p>
        </w:tc>
        <w:tc>
          <w:tcPr>
            <w:tcW w:w="675" w:type="dxa"/>
            <w:tcBorders>
              <w:top w:val="nil"/>
              <w:left w:val="nil"/>
              <w:bottom w:val="single" w:color="auto" w:sz="4" w:space="0"/>
              <w:right w:val="single" w:color="auto" w:sz="4" w:space="0"/>
            </w:tcBorders>
            <w:shd w:val="clear" w:color="auto" w:fill="auto"/>
            <w:vAlign w:val="center"/>
          </w:tcPr>
          <w:p>
            <w:pPr>
              <w:pStyle w:val="34"/>
              <w:keepNext/>
              <w:keepLines w:val="0"/>
              <w:rPr>
                <w:rFonts w:hint="default" w:ascii="Times New Roman" w:hAnsi="Times New Roman" w:cs="Times New Roman"/>
                <w:b/>
                <w:bCs/>
                <w:color w:val="auto"/>
              </w:rPr>
            </w:pPr>
            <w:r>
              <w:rPr>
                <w:rFonts w:hint="default" w:ascii="Times New Roman" w:hAnsi="Times New Roman" w:cs="Times New Roman"/>
                <w:b/>
                <w:bCs/>
                <w:color w:val="auto"/>
              </w:rPr>
              <w:t>Ⅱ</w:t>
            </w:r>
          </w:p>
        </w:tc>
        <w:tc>
          <w:tcPr>
            <w:tcW w:w="675" w:type="dxa"/>
            <w:tcBorders>
              <w:top w:val="nil"/>
              <w:left w:val="nil"/>
              <w:bottom w:val="single" w:color="auto" w:sz="4" w:space="0"/>
              <w:right w:val="single" w:color="auto" w:sz="4" w:space="0"/>
            </w:tcBorders>
            <w:shd w:val="clear" w:color="auto" w:fill="auto"/>
            <w:vAlign w:val="center"/>
          </w:tcPr>
          <w:p>
            <w:pPr>
              <w:pStyle w:val="34"/>
              <w:keepNext/>
              <w:keepLines w:val="0"/>
              <w:rPr>
                <w:rFonts w:hint="default" w:ascii="Times New Roman" w:hAnsi="Times New Roman" w:cs="Times New Roman"/>
                <w:b/>
                <w:bCs/>
                <w:color w:val="auto"/>
              </w:rPr>
            </w:pPr>
            <w:r>
              <w:rPr>
                <w:rFonts w:hint="default" w:ascii="Times New Roman" w:hAnsi="Times New Roman" w:cs="Times New Roman"/>
                <w:b/>
                <w:bCs/>
                <w:color w:val="auto"/>
              </w:rPr>
              <w:t>Ⅲ</w:t>
            </w:r>
          </w:p>
        </w:tc>
        <w:tc>
          <w:tcPr>
            <w:tcW w:w="1110" w:type="dxa"/>
            <w:vMerge w:val="continue"/>
            <w:tcBorders>
              <w:top w:val="single" w:color="auto" w:sz="4" w:space="0"/>
              <w:left w:val="single" w:color="auto" w:sz="4" w:space="0"/>
              <w:bottom w:val="single" w:color="auto" w:sz="4" w:space="0"/>
              <w:right w:val="single" w:color="auto" w:sz="4" w:space="0"/>
            </w:tcBorders>
            <w:vAlign w:val="center"/>
          </w:tcPr>
          <w:p>
            <w:pPr>
              <w:pStyle w:val="34"/>
              <w:keepNext/>
              <w:keepLines w:val="0"/>
              <w:rPr>
                <w:rFonts w:hint="default" w:ascii="Times New Roman" w:hAnsi="Times New Roman" w:cs="Times New Roman"/>
                <w:b w:val="0"/>
                <w:bCs w:val="0"/>
                <w:color w:val="auto"/>
              </w:rPr>
            </w:pPr>
          </w:p>
        </w:tc>
      </w:tr>
      <w:tr>
        <w:tblPrEx>
          <w:tblCellMar>
            <w:top w:w="0" w:type="dxa"/>
            <w:left w:w="108" w:type="dxa"/>
            <w:bottom w:w="0" w:type="dxa"/>
            <w:right w:w="108" w:type="dxa"/>
          </w:tblCellMar>
        </w:tblPrEx>
        <w:trPr>
          <w:trHeight w:val="454" w:hRule="atLeast"/>
        </w:trPr>
        <w:tc>
          <w:tcPr>
            <w:tcW w:w="1176" w:type="dxa"/>
            <w:vMerge w:val="restart"/>
            <w:tcBorders>
              <w:top w:val="nil"/>
              <w:left w:val="single" w:color="auto" w:sz="4" w:space="0"/>
              <w:right w:val="single" w:color="auto" w:sz="4" w:space="0"/>
            </w:tcBorders>
            <w:vAlign w:val="center"/>
          </w:tcPr>
          <w:p>
            <w:pPr>
              <w:pStyle w:val="34"/>
              <w:keepNext/>
              <w:keepLines w:val="0"/>
              <w:rPr>
                <w:rFonts w:hint="default" w:ascii="Times New Roman" w:hAnsi="Times New Roman" w:eastAsia="宋体" w:cs="Times New Roman"/>
                <w:b w:val="0"/>
                <w:bCs w:val="0"/>
                <w:color w:val="auto"/>
                <w:lang w:eastAsia="zh-CN"/>
              </w:rPr>
            </w:pPr>
            <w:r>
              <w:rPr>
                <w:rFonts w:hint="default" w:ascii="Times New Roman" w:hAnsi="Times New Roman" w:cs="Times New Roman"/>
                <w:b w:val="0"/>
                <w:bCs w:val="0"/>
                <w:color w:val="auto"/>
                <w:lang w:eastAsia="zh-CN"/>
              </w:rPr>
              <w:t>商业服务业用地</w:t>
            </w:r>
          </w:p>
        </w:tc>
        <w:tc>
          <w:tcPr>
            <w:tcW w:w="885" w:type="dxa"/>
            <w:vMerge w:val="restart"/>
            <w:tcBorders>
              <w:top w:val="nil"/>
              <w:left w:val="single" w:color="auto" w:sz="4" w:space="0"/>
              <w:right w:val="single" w:color="auto" w:sz="4" w:space="0"/>
            </w:tcBorders>
            <w:vAlign w:val="center"/>
          </w:tcPr>
          <w:p>
            <w:pPr>
              <w:pStyle w:val="34"/>
              <w:keepNext/>
              <w:keepLines w:val="0"/>
              <w:rPr>
                <w:rFonts w:hint="default" w:ascii="Times New Roman" w:hAnsi="Times New Roman" w:eastAsia="宋体" w:cs="Times New Roman"/>
                <w:b w:val="0"/>
                <w:bCs w:val="0"/>
                <w:color w:val="auto"/>
                <w:lang w:eastAsia="zh-CN"/>
              </w:rPr>
            </w:pPr>
            <w:r>
              <w:rPr>
                <w:rFonts w:hint="default" w:ascii="Times New Roman" w:hAnsi="Times New Roman" w:cs="Times New Roman"/>
                <w:b w:val="0"/>
                <w:bCs w:val="0"/>
                <w:color w:val="auto"/>
                <w:lang w:eastAsia="zh-CN"/>
              </w:rPr>
              <w:t>商业</w:t>
            </w:r>
          </w:p>
        </w:tc>
        <w:tc>
          <w:tcPr>
            <w:tcW w:w="1320" w:type="dxa"/>
            <w:tcBorders>
              <w:top w:val="single" w:color="auto" w:sz="4" w:space="0"/>
              <w:left w:val="nil"/>
              <w:bottom w:val="single" w:color="auto" w:sz="4" w:space="0"/>
              <w:right w:val="single" w:color="auto" w:sz="4" w:space="0"/>
            </w:tcBorders>
            <w:shd w:val="clear" w:color="auto" w:fill="auto"/>
            <w:vAlign w:val="center"/>
          </w:tcPr>
          <w:p>
            <w:pPr>
              <w:pStyle w:val="34"/>
              <w:keepNext/>
              <w:keepLines w:val="0"/>
              <w:rPr>
                <w:rFonts w:hint="default" w:ascii="Times New Roman" w:hAnsi="Times New Roman" w:eastAsia="宋体" w:cs="Times New Roman"/>
                <w:b w:val="0"/>
                <w:bCs w:val="0"/>
                <w:color w:val="auto"/>
                <w:lang w:eastAsia="zh-CN"/>
              </w:rPr>
            </w:pPr>
            <w:r>
              <w:rPr>
                <w:rFonts w:hint="default" w:ascii="Times New Roman" w:hAnsi="Times New Roman" w:cs="Times New Roman"/>
                <w:b w:val="0"/>
                <w:bCs w:val="0"/>
                <w:color w:val="auto"/>
                <w:lang w:eastAsia="zh-CN"/>
              </w:rPr>
              <w:t>旅馆</w:t>
            </w:r>
          </w:p>
        </w:tc>
        <w:tc>
          <w:tcPr>
            <w:tcW w:w="2295" w:type="dxa"/>
            <w:tcBorders>
              <w:top w:val="nil"/>
              <w:left w:val="nil"/>
              <w:bottom w:val="single" w:color="auto" w:sz="4" w:space="0"/>
              <w:right w:val="single" w:color="auto" w:sz="4" w:space="0"/>
            </w:tcBorders>
            <w:shd w:val="clear" w:color="auto" w:fill="auto"/>
            <w:vAlign w:val="center"/>
          </w:tcPr>
          <w:p>
            <w:pPr>
              <w:pStyle w:val="34"/>
              <w:keepNext/>
              <w:keepLines w:val="0"/>
              <w:rPr>
                <w:rFonts w:hint="default" w:ascii="Times New Roman" w:hAnsi="Times New Roman" w:cs="Times New Roman"/>
                <w:b w:val="0"/>
                <w:bCs w:val="0"/>
                <w:color w:val="auto"/>
              </w:rPr>
            </w:pPr>
            <w:r>
              <w:rPr>
                <w:rFonts w:hint="default" w:ascii="Times New Roman" w:hAnsi="Times New Roman" w:cs="Times New Roman"/>
                <w:b w:val="0"/>
                <w:bCs w:val="0"/>
                <w:color w:val="auto"/>
              </w:rPr>
              <w:t>车位/客房</w:t>
            </w:r>
          </w:p>
        </w:tc>
        <w:tc>
          <w:tcPr>
            <w:tcW w:w="705" w:type="dxa"/>
            <w:tcBorders>
              <w:top w:val="nil"/>
              <w:left w:val="nil"/>
              <w:bottom w:val="single" w:color="auto" w:sz="4" w:space="0"/>
              <w:right w:val="single" w:color="auto" w:sz="4" w:space="0"/>
            </w:tcBorders>
            <w:shd w:val="clear" w:color="auto" w:fill="auto"/>
            <w:vAlign w:val="center"/>
          </w:tcPr>
          <w:p>
            <w:pPr>
              <w:pStyle w:val="34"/>
              <w:keepNext/>
              <w:keepLines w:val="0"/>
              <w:rPr>
                <w:rFonts w:hint="default" w:ascii="Times New Roman" w:hAnsi="Times New Roman" w:eastAsia="宋体" w:cs="Times New Roman"/>
                <w:b w:val="0"/>
                <w:bCs w:val="0"/>
                <w:color w:val="auto"/>
                <w:lang w:val="en-US" w:eastAsia="zh-CN"/>
              </w:rPr>
            </w:pPr>
            <w:r>
              <w:rPr>
                <w:rFonts w:hint="default" w:ascii="Times New Roman" w:hAnsi="Times New Roman" w:cs="Times New Roman"/>
                <w:b w:val="0"/>
                <w:bCs w:val="0"/>
                <w:color w:val="auto"/>
                <w:lang w:val="en-US" w:eastAsia="zh-CN"/>
              </w:rPr>
              <w:t>0.4</w:t>
            </w:r>
          </w:p>
        </w:tc>
        <w:tc>
          <w:tcPr>
            <w:tcW w:w="675" w:type="dxa"/>
            <w:tcBorders>
              <w:top w:val="nil"/>
              <w:left w:val="nil"/>
              <w:bottom w:val="single" w:color="auto" w:sz="4" w:space="0"/>
              <w:right w:val="single" w:color="auto" w:sz="4" w:space="0"/>
            </w:tcBorders>
            <w:shd w:val="clear" w:color="auto" w:fill="auto"/>
            <w:vAlign w:val="center"/>
          </w:tcPr>
          <w:p>
            <w:pPr>
              <w:pStyle w:val="34"/>
              <w:keepNext/>
              <w:keepLines w:val="0"/>
              <w:rPr>
                <w:rFonts w:hint="default" w:ascii="Times New Roman" w:hAnsi="Times New Roman" w:eastAsia="宋体" w:cs="Times New Roman"/>
                <w:b w:val="0"/>
                <w:bCs w:val="0"/>
                <w:color w:val="auto"/>
                <w:lang w:val="en-US" w:eastAsia="zh-CN"/>
              </w:rPr>
            </w:pPr>
            <w:r>
              <w:rPr>
                <w:rFonts w:hint="default" w:ascii="Times New Roman" w:hAnsi="Times New Roman" w:cs="Times New Roman"/>
                <w:b w:val="0"/>
                <w:bCs w:val="0"/>
                <w:color w:val="auto"/>
                <w:lang w:val="en-US" w:eastAsia="zh-CN"/>
              </w:rPr>
              <w:t>0.5</w:t>
            </w:r>
          </w:p>
        </w:tc>
        <w:tc>
          <w:tcPr>
            <w:tcW w:w="675" w:type="dxa"/>
            <w:tcBorders>
              <w:top w:val="nil"/>
              <w:left w:val="nil"/>
              <w:bottom w:val="single" w:color="auto" w:sz="4" w:space="0"/>
              <w:right w:val="single" w:color="auto" w:sz="4" w:space="0"/>
            </w:tcBorders>
            <w:shd w:val="clear" w:color="auto" w:fill="auto"/>
            <w:vAlign w:val="center"/>
          </w:tcPr>
          <w:p>
            <w:pPr>
              <w:pStyle w:val="34"/>
              <w:keepNext/>
              <w:keepLines w:val="0"/>
              <w:rPr>
                <w:rFonts w:hint="default" w:ascii="Times New Roman" w:hAnsi="Times New Roman" w:eastAsia="宋体" w:cs="Times New Roman"/>
                <w:b w:val="0"/>
                <w:bCs w:val="0"/>
                <w:color w:val="auto"/>
                <w:lang w:val="en-US" w:eastAsia="zh-CN"/>
              </w:rPr>
            </w:pPr>
            <w:r>
              <w:rPr>
                <w:rFonts w:hint="default" w:ascii="Times New Roman" w:hAnsi="Times New Roman" w:cs="Times New Roman"/>
                <w:b w:val="0"/>
                <w:bCs w:val="0"/>
                <w:color w:val="auto"/>
                <w:lang w:val="en-US" w:eastAsia="zh-CN"/>
              </w:rPr>
              <w:t>0.6</w:t>
            </w:r>
          </w:p>
        </w:tc>
        <w:tc>
          <w:tcPr>
            <w:tcW w:w="1110" w:type="dxa"/>
            <w:tcBorders>
              <w:top w:val="nil"/>
              <w:left w:val="nil"/>
              <w:bottom w:val="single" w:color="auto" w:sz="4" w:space="0"/>
              <w:right w:val="single" w:color="auto" w:sz="4" w:space="0"/>
            </w:tcBorders>
            <w:shd w:val="clear" w:color="auto" w:fill="auto"/>
            <w:vAlign w:val="center"/>
          </w:tcPr>
          <w:p>
            <w:pPr>
              <w:pStyle w:val="34"/>
              <w:keepNext/>
              <w:keepLines w:val="0"/>
              <w:rPr>
                <w:rFonts w:hint="default" w:ascii="Times New Roman" w:hAnsi="Times New Roman" w:eastAsia="宋体" w:cs="Times New Roman"/>
                <w:b w:val="0"/>
                <w:bCs w:val="0"/>
                <w:color w:val="auto"/>
                <w:lang w:val="en-US" w:eastAsia="zh-CN"/>
              </w:rPr>
            </w:pPr>
            <w:r>
              <w:rPr>
                <w:rFonts w:hint="default" w:ascii="Times New Roman" w:hAnsi="Times New Roman" w:cs="Times New Roman"/>
                <w:b w:val="0"/>
                <w:bCs w:val="0"/>
                <w:color w:val="auto"/>
                <w:lang w:val="en-US" w:eastAsia="zh-CN"/>
              </w:rPr>
              <w:t>1.0</w:t>
            </w:r>
          </w:p>
        </w:tc>
      </w:tr>
      <w:tr>
        <w:trPr>
          <w:trHeight w:val="454" w:hRule="atLeast"/>
        </w:trPr>
        <w:tc>
          <w:tcPr>
            <w:tcW w:w="1176" w:type="dxa"/>
            <w:vMerge w:val="continue"/>
            <w:tcBorders>
              <w:left w:val="single" w:color="auto" w:sz="4" w:space="0"/>
              <w:bottom w:val="single" w:color="000000" w:sz="4" w:space="0"/>
              <w:right w:val="single" w:color="auto" w:sz="4" w:space="0"/>
            </w:tcBorders>
            <w:vAlign w:val="center"/>
          </w:tcPr>
          <w:p>
            <w:pPr>
              <w:pStyle w:val="34"/>
              <w:keepNext/>
              <w:keepLines w:val="0"/>
              <w:rPr>
                <w:rFonts w:hint="default" w:ascii="Times New Roman" w:hAnsi="Times New Roman" w:cs="Times New Roman"/>
                <w:b w:val="0"/>
                <w:bCs w:val="0"/>
                <w:color w:val="auto"/>
              </w:rPr>
            </w:pPr>
          </w:p>
        </w:tc>
        <w:tc>
          <w:tcPr>
            <w:tcW w:w="885" w:type="dxa"/>
            <w:vMerge w:val="continue"/>
            <w:tcBorders>
              <w:left w:val="single" w:color="auto" w:sz="4" w:space="0"/>
              <w:bottom w:val="single" w:color="000000" w:sz="4" w:space="0"/>
              <w:right w:val="single" w:color="auto" w:sz="4" w:space="0"/>
            </w:tcBorders>
            <w:vAlign w:val="center"/>
          </w:tcPr>
          <w:p>
            <w:pPr>
              <w:pStyle w:val="34"/>
              <w:keepNext/>
              <w:keepLines w:val="0"/>
              <w:rPr>
                <w:rFonts w:hint="default" w:ascii="Times New Roman" w:hAnsi="Times New Roman" w:cs="Times New Roman"/>
                <w:b w:val="0"/>
                <w:bCs w:val="0"/>
                <w:color w:val="auto"/>
              </w:rPr>
            </w:pPr>
          </w:p>
        </w:tc>
        <w:tc>
          <w:tcPr>
            <w:tcW w:w="1320" w:type="dxa"/>
            <w:tcBorders>
              <w:top w:val="single" w:color="auto" w:sz="4" w:space="0"/>
              <w:left w:val="nil"/>
              <w:bottom w:val="single" w:color="auto" w:sz="4" w:space="0"/>
              <w:right w:val="single" w:color="auto" w:sz="4" w:space="0"/>
            </w:tcBorders>
            <w:shd w:val="clear" w:color="auto" w:fill="auto"/>
            <w:vAlign w:val="center"/>
          </w:tcPr>
          <w:p>
            <w:pPr>
              <w:pStyle w:val="34"/>
              <w:keepNext/>
              <w:keepLines w:val="0"/>
              <w:rPr>
                <w:rFonts w:hint="default" w:ascii="Times New Roman" w:hAnsi="Times New Roman" w:cs="Times New Roman"/>
                <w:b w:val="0"/>
                <w:bCs w:val="0"/>
                <w:color w:val="auto"/>
              </w:rPr>
            </w:pPr>
            <w:r>
              <w:rPr>
                <w:rFonts w:hint="default" w:ascii="Times New Roman" w:hAnsi="Times New Roman" w:cs="Times New Roman"/>
                <w:b w:val="0"/>
                <w:bCs w:val="0"/>
                <w:color w:val="auto"/>
              </w:rPr>
              <w:t>服务型公寓</w:t>
            </w:r>
          </w:p>
        </w:tc>
        <w:tc>
          <w:tcPr>
            <w:tcW w:w="2295" w:type="dxa"/>
            <w:tcBorders>
              <w:top w:val="nil"/>
              <w:left w:val="nil"/>
              <w:bottom w:val="single" w:color="auto" w:sz="4" w:space="0"/>
              <w:right w:val="single" w:color="auto" w:sz="4" w:space="0"/>
            </w:tcBorders>
            <w:shd w:val="clear" w:color="auto" w:fill="auto"/>
            <w:vAlign w:val="center"/>
          </w:tcPr>
          <w:p>
            <w:pPr>
              <w:pStyle w:val="34"/>
              <w:keepNext/>
              <w:keepLines w:val="0"/>
              <w:rPr>
                <w:rFonts w:hint="default" w:ascii="Times New Roman" w:hAnsi="Times New Roman" w:eastAsia="宋体" w:cs="Times New Roman"/>
                <w:b w:val="0"/>
                <w:bCs w:val="0"/>
                <w:color w:val="auto"/>
                <w:lang w:eastAsia="zh-CN"/>
              </w:rPr>
            </w:pPr>
            <w:r>
              <w:rPr>
                <w:rFonts w:hint="default" w:ascii="Times New Roman" w:hAnsi="Times New Roman" w:cs="Times New Roman"/>
                <w:b w:val="0"/>
                <w:bCs w:val="0"/>
                <w:color w:val="auto"/>
              </w:rPr>
              <w:t>车位/100㎡</w:t>
            </w:r>
            <w:r>
              <w:rPr>
                <w:rFonts w:hint="default" w:ascii="Times New Roman" w:hAnsi="Times New Roman" w:cs="Times New Roman"/>
                <w:b w:val="0"/>
                <w:bCs w:val="0"/>
                <w:color w:val="auto"/>
                <w:lang w:eastAsia="zh-CN"/>
              </w:rPr>
              <w:t>建筑面积</w:t>
            </w:r>
          </w:p>
        </w:tc>
        <w:tc>
          <w:tcPr>
            <w:tcW w:w="705" w:type="dxa"/>
            <w:tcBorders>
              <w:top w:val="nil"/>
              <w:left w:val="nil"/>
              <w:bottom w:val="single" w:color="auto" w:sz="4" w:space="0"/>
              <w:right w:val="single" w:color="auto" w:sz="4" w:space="0"/>
            </w:tcBorders>
            <w:shd w:val="clear" w:color="auto" w:fill="auto"/>
            <w:vAlign w:val="center"/>
          </w:tcPr>
          <w:p>
            <w:pPr>
              <w:pStyle w:val="34"/>
              <w:keepNext/>
              <w:keepLines w:val="0"/>
              <w:rPr>
                <w:rFonts w:hint="default" w:ascii="Times New Roman" w:hAnsi="Times New Roman" w:cs="Times New Roman"/>
                <w:b w:val="0"/>
                <w:bCs w:val="0"/>
                <w:color w:val="auto"/>
              </w:rPr>
            </w:pPr>
            <w:r>
              <w:rPr>
                <w:rFonts w:hint="default" w:ascii="Times New Roman" w:hAnsi="Times New Roman" w:cs="Times New Roman"/>
                <w:b w:val="0"/>
                <w:bCs w:val="0"/>
                <w:color w:val="auto"/>
              </w:rPr>
              <w:t>0.5</w:t>
            </w:r>
          </w:p>
        </w:tc>
        <w:tc>
          <w:tcPr>
            <w:tcW w:w="675" w:type="dxa"/>
            <w:tcBorders>
              <w:top w:val="nil"/>
              <w:left w:val="nil"/>
              <w:bottom w:val="single" w:color="auto" w:sz="4" w:space="0"/>
              <w:right w:val="single" w:color="auto" w:sz="4" w:space="0"/>
            </w:tcBorders>
            <w:shd w:val="clear" w:color="auto" w:fill="auto"/>
            <w:vAlign w:val="center"/>
          </w:tcPr>
          <w:p>
            <w:pPr>
              <w:pStyle w:val="34"/>
              <w:keepNext/>
              <w:keepLines w:val="0"/>
              <w:rPr>
                <w:rFonts w:hint="default" w:ascii="Times New Roman" w:hAnsi="Times New Roman" w:cs="Times New Roman"/>
                <w:b w:val="0"/>
                <w:bCs w:val="0"/>
                <w:color w:val="auto"/>
              </w:rPr>
            </w:pPr>
            <w:r>
              <w:rPr>
                <w:rFonts w:hint="default" w:ascii="Times New Roman" w:hAnsi="Times New Roman" w:cs="Times New Roman"/>
                <w:b w:val="0"/>
                <w:bCs w:val="0"/>
                <w:color w:val="auto"/>
              </w:rPr>
              <w:t>0.6</w:t>
            </w:r>
          </w:p>
        </w:tc>
        <w:tc>
          <w:tcPr>
            <w:tcW w:w="675" w:type="dxa"/>
            <w:tcBorders>
              <w:top w:val="nil"/>
              <w:left w:val="nil"/>
              <w:bottom w:val="single" w:color="auto" w:sz="4" w:space="0"/>
              <w:right w:val="single" w:color="auto" w:sz="4" w:space="0"/>
            </w:tcBorders>
            <w:shd w:val="clear" w:color="auto" w:fill="auto"/>
            <w:vAlign w:val="center"/>
          </w:tcPr>
          <w:p>
            <w:pPr>
              <w:pStyle w:val="34"/>
              <w:keepNext/>
              <w:keepLines w:val="0"/>
              <w:rPr>
                <w:rFonts w:hint="default" w:ascii="Times New Roman" w:hAnsi="Times New Roman" w:cs="Times New Roman"/>
                <w:b w:val="0"/>
                <w:bCs w:val="0"/>
                <w:color w:val="auto"/>
              </w:rPr>
            </w:pPr>
            <w:r>
              <w:rPr>
                <w:rFonts w:hint="default" w:ascii="Times New Roman" w:hAnsi="Times New Roman" w:cs="Times New Roman"/>
                <w:b w:val="0"/>
                <w:bCs w:val="0"/>
                <w:color w:val="auto"/>
              </w:rPr>
              <w:t>0.7</w:t>
            </w:r>
          </w:p>
        </w:tc>
        <w:tc>
          <w:tcPr>
            <w:tcW w:w="1110" w:type="dxa"/>
            <w:tcBorders>
              <w:top w:val="nil"/>
              <w:left w:val="nil"/>
              <w:bottom w:val="single" w:color="auto" w:sz="4" w:space="0"/>
              <w:right w:val="single" w:color="auto" w:sz="4" w:space="0"/>
            </w:tcBorders>
            <w:shd w:val="clear" w:color="auto" w:fill="auto"/>
            <w:vAlign w:val="center"/>
          </w:tcPr>
          <w:p>
            <w:pPr>
              <w:pStyle w:val="34"/>
              <w:keepNext/>
              <w:keepLines w:val="0"/>
              <w:rPr>
                <w:rFonts w:hint="default" w:ascii="Times New Roman" w:hAnsi="Times New Roman" w:cs="Times New Roman"/>
                <w:b w:val="0"/>
                <w:bCs w:val="0"/>
                <w:color w:val="auto"/>
              </w:rPr>
            </w:pPr>
            <w:r>
              <w:rPr>
                <w:rFonts w:hint="default" w:ascii="Times New Roman" w:hAnsi="Times New Roman" w:cs="Times New Roman"/>
                <w:b w:val="0"/>
                <w:bCs w:val="0"/>
                <w:color w:val="auto"/>
              </w:rPr>
              <w:t>2.0</w:t>
            </w:r>
          </w:p>
        </w:tc>
      </w:tr>
    </w:tbl>
    <w:p>
      <w:pPr>
        <w:pStyle w:val="36"/>
        <w:rPr>
          <w:rFonts w:hint="default" w:ascii="Times New Roman" w:hAnsi="Times New Roman" w:cs="Times New Roman"/>
          <w:b w:val="0"/>
          <w:bCs w:val="0"/>
          <w:color w:val="auto"/>
        </w:rPr>
      </w:pPr>
      <w:r>
        <w:rPr>
          <w:rFonts w:hint="default" w:ascii="Times New Roman" w:hAnsi="Times New Roman" w:cs="Times New Roman"/>
          <w:b w:val="0"/>
          <w:bCs w:val="0"/>
          <w:color w:val="auto"/>
        </w:rPr>
        <w:t>注1：服务型公寓包含酒店型公寓、经营性商住型公寓等。</w:t>
      </w:r>
    </w:p>
    <w:p>
      <w:pPr>
        <w:pStyle w:val="3"/>
        <w:keepNext w:val="0"/>
        <w:keepLines w:val="0"/>
        <w:pageBreakBefore w:val="0"/>
        <w:widowControl w:val="0"/>
        <w:kinsoku/>
        <w:wordWrap/>
        <w:overflowPunct/>
        <w:topLinePunct w:val="0"/>
        <w:autoSpaceDE/>
        <w:autoSpaceDN/>
        <w:bidi w:val="0"/>
        <w:adjustRightInd/>
        <w:snapToGrid/>
        <w:spacing w:before="150" w:beforeLines="50" w:line="56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4.6  餐饮娱乐类建设项目停车位配建指标不应小于表4.6的规定。</w:t>
      </w:r>
    </w:p>
    <w:p>
      <w:pPr>
        <w:pStyle w:val="32"/>
        <w:spacing w:before="120" w:after="120"/>
        <w:rPr>
          <w:rFonts w:hint="default" w:ascii="Times New Roman" w:hAnsi="Times New Roman" w:cs="Times New Roman"/>
          <w:b w:val="0"/>
          <w:bCs w:val="0"/>
          <w:color w:val="auto"/>
        </w:rPr>
      </w:pPr>
      <w:r>
        <w:rPr>
          <w:rFonts w:hint="default" w:ascii="Times New Roman" w:hAnsi="Times New Roman" w:cs="Times New Roman"/>
          <w:b w:val="0"/>
          <w:bCs w:val="0"/>
          <w:color w:val="auto"/>
        </w:rPr>
        <w:t>表 4.6  餐饮娱乐类建设项目配建停车车位指标表</w:t>
      </w:r>
    </w:p>
    <w:tbl>
      <w:tblPr>
        <w:tblStyle w:val="19"/>
        <w:tblW w:w="0" w:type="auto"/>
        <w:tblInd w:w="113" w:type="dxa"/>
        <w:tblLayout w:type="fixed"/>
        <w:tblCellMar>
          <w:top w:w="0" w:type="dxa"/>
          <w:left w:w="108" w:type="dxa"/>
          <w:bottom w:w="0" w:type="dxa"/>
          <w:right w:w="108" w:type="dxa"/>
        </w:tblCellMar>
      </w:tblPr>
      <w:tblGrid>
        <w:gridCol w:w="1271"/>
        <w:gridCol w:w="925"/>
        <w:gridCol w:w="1320"/>
        <w:gridCol w:w="2175"/>
        <w:gridCol w:w="690"/>
        <w:gridCol w:w="660"/>
        <w:gridCol w:w="705"/>
        <w:gridCol w:w="1080"/>
      </w:tblGrid>
      <w:tr>
        <w:tblPrEx>
          <w:tblCellMar>
            <w:top w:w="0" w:type="dxa"/>
            <w:left w:w="108" w:type="dxa"/>
            <w:bottom w:w="0" w:type="dxa"/>
            <w:right w:w="108" w:type="dxa"/>
          </w:tblCellMar>
        </w:tblPrEx>
        <w:trPr>
          <w:trHeight w:val="454" w:hRule="atLeast"/>
        </w:trPr>
        <w:tc>
          <w:tcPr>
            <w:tcW w:w="21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34"/>
              <w:rPr>
                <w:rFonts w:hint="default" w:ascii="Times New Roman" w:hAnsi="Times New Roman" w:eastAsia="宋体" w:cs="Times New Roman"/>
                <w:b/>
                <w:bCs/>
                <w:color w:val="auto"/>
                <w:lang w:eastAsia="zh-CN"/>
              </w:rPr>
            </w:pPr>
            <w:r>
              <w:rPr>
                <w:rFonts w:hint="default" w:ascii="Times New Roman" w:hAnsi="Times New Roman" w:cs="Times New Roman"/>
                <w:b/>
                <w:bCs/>
                <w:color w:val="auto"/>
                <w:lang w:eastAsia="zh-CN"/>
              </w:rPr>
              <w:t>用地性质</w:t>
            </w:r>
          </w:p>
        </w:tc>
        <w:tc>
          <w:tcPr>
            <w:tcW w:w="13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rPr>
              <w:t>建筑物类型</w:t>
            </w:r>
          </w:p>
        </w:tc>
        <w:tc>
          <w:tcPr>
            <w:tcW w:w="21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rPr>
              <w:t>计算单位</w:t>
            </w:r>
          </w:p>
        </w:tc>
        <w:tc>
          <w:tcPr>
            <w:tcW w:w="2055" w:type="dxa"/>
            <w:gridSpan w:val="3"/>
            <w:tcBorders>
              <w:top w:val="single" w:color="auto" w:sz="4" w:space="0"/>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rPr>
              <w:t>机动车</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bCs/>
                <w:color w:val="auto"/>
              </w:rPr>
              <w:t>非机动车</w:t>
            </w:r>
          </w:p>
        </w:tc>
      </w:tr>
      <w:tr>
        <w:tblPrEx>
          <w:tblCellMar>
            <w:top w:w="0" w:type="dxa"/>
            <w:left w:w="108" w:type="dxa"/>
            <w:bottom w:w="0" w:type="dxa"/>
            <w:right w:w="108" w:type="dxa"/>
          </w:tblCellMar>
        </w:tblPrEx>
        <w:trPr>
          <w:trHeight w:val="454" w:hRule="atLeast"/>
        </w:trPr>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rPr>
                <w:rFonts w:hint="default" w:ascii="Times New Roman" w:hAnsi="Times New Roman" w:eastAsia="宋体" w:cs="Times New Roman"/>
                <w:b/>
                <w:bCs/>
                <w:color w:val="auto"/>
                <w:sz w:val="21"/>
                <w:szCs w:val="22"/>
                <w:lang w:val="en-US" w:eastAsia="zh-CN" w:bidi="ar-SA"/>
              </w:rPr>
            </w:pPr>
            <w:r>
              <w:rPr>
                <w:rFonts w:hint="default" w:ascii="Times New Roman" w:hAnsi="Times New Roman" w:cs="Times New Roman"/>
                <w:b/>
                <w:bCs/>
                <w:color w:val="auto"/>
              </w:rPr>
              <w:t>一级类</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rPr>
                <w:rFonts w:hint="default" w:ascii="Times New Roman" w:hAnsi="Times New Roman" w:eastAsia="宋体" w:cs="Times New Roman"/>
                <w:b/>
                <w:bCs/>
                <w:color w:val="auto"/>
                <w:sz w:val="21"/>
                <w:szCs w:val="22"/>
                <w:lang w:val="en-US" w:eastAsia="zh-CN" w:bidi="ar-SA"/>
              </w:rPr>
            </w:pPr>
            <w:r>
              <w:rPr>
                <w:rFonts w:hint="default" w:ascii="Times New Roman" w:hAnsi="Times New Roman" w:cs="Times New Roman"/>
                <w:b/>
                <w:bCs/>
                <w:color w:val="auto"/>
              </w:rPr>
              <w:t>二级类</w:t>
            </w: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pStyle w:val="34"/>
              <w:rPr>
                <w:rFonts w:hint="default" w:ascii="Times New Roman" w:hAnsi="Times New Roman" w:cs="Times New Roman"/>
                <w:b/>
                <w:bCs/>
                <w:color w:val="auto"/>
              </w:rPr>
            </w:pPr>
          </w:p>
        </w:tc>
        <w:tc>
          <w:tcPr>
            <w:tcW w:w="2175" w:type="dxa"/>
            <w:vMerge w:val="continue"/>
            <w:tcBorders>
              <w:top w:val="single" w:color="auto" w:sz="4" w:space="0"/>
              <w:left w:val="single" w:color="auto" w:sz="4" w:space="0"/>
              <w:bottom w:val="single" w:color="auto" w:sz="4" w:space="0"/>
              <w:right w:val="single" w:color="auto" w:sz="4" w:space="0"/>
            </w:tcBorders>
            <w:vAlign w:val="center"/>
          </w:tcPr>
          <w:p>
            <w:pPr>
              <w:pStyle w:val="34"/>
              <w:rPr>
                <w:rFonts w:hint="default" w:ascii="Times New Roman" w:hAnsi="Times New Roman" w:cs="Times New Roman"/>
                <w:b/>
                <w:bCs/>
                <w:color w:val="auto"/>
              </w:rPr>
            </w:pPr>
          </w:p>
        </w:tc>
        <w:tc>
          <w:tcPr>
            <w:tcW w:w="690"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rPr>
              <w:t>Ⅰ</w:t>
            </w:r>
          </w:p>
        </w:tc>
        <w:tc>
          <w:tcPr>
            <w:tcW w:w="660"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rPr>
              <w:t>Ⅱ</w:t>
            </w:r>
          </w:p>
        </w:tc>
        <w:tc>
          <w:tcPr>
            <w:tcW w:w="705"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rPr>
              <w:t>Ⅲ</w:t>
            </w: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pStyle w:val="34"/>
              <w:rPr>
                <w:rFonts w:hint="default" w:ascii="Times New Roman" w:hAnsi="Times New Roman" w:cs="Times New Roman"/>
                <w:b w:val="0"/>
                <w:bCs w:val="0"/>
                <w:color w:val="auto"/>
              </w:rPr>
            </w:pPr>
          </w:p>
        </w:tc>
      </w:tr>
      <w:tr>
        <w:tblPrEx>
          <w:tblCellMar>
            <w:top w:w="0" w:type="dxa"/>
            <w:left w:w="108" w:type="dxa"/>
            <w:bottom w:w="0" w:type="dxa"/>
            <w:right w:w="108" w:type="dxa"/>
          </w:tblCellMar>
        </w:tblPrEx>
        <w:trPr>
          <w:trHeight w:val="454" w:hRule="atLeast"/>
        </w:trPr>
        <w:tc>
          <w:tcPr>
            <w:tcW w:w="1271" w:type="dxa"/>
            <w:tcBorders>
              <w:top w:val="nil"/>
              <w:left w:val="single" w:color="auto" w:sz="4" w:space="0"/>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商业服务业用地</w:t>
            </w:r>
          </w:p>
        </w:tc>
        <w:tc>
          <w:tcPr>
            <w:tcW w:w="925"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商业</w:t>
            </w:r>
          </w:p>
        </w:tc>
        <w:tc>
          <w:tcPr>
            <w:tcW w:w="1320" w:type="dxa"/>
            <w:tcBorders>
              <w:top w:val="single" w:color="auto" w:sz="4" w:space="0"/>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餐饮娱乐</w:t>
            </w:r>
          </w:p>
        </w:tc>
        <w:tc>
          <w:tcPr>
            <w:tcW w:w="2175"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车位/100㎡建筑面积</w:t>
            </w:r>
          </w:p>
        </w:tc>
        <w:tc>
          <w:tcPr>
            <w:tcW w:w="690"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1.4</w:t>
            </w:r>
          </w:p>
        </w:tc>
        <w:tc>
          <w:tcPr>
            <w:tcW w:w="660"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1.5</w:t>
            </w:r>
          </w:p>
        </w:tc>
        <w:tc>
          <w:tcPr>
            <w:tcW w:w="705"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1.5</w:t>
            </w:r>
          </w:p>
        </w:tc>
        <w:tc>
          <w:tcPr>
            <w:tcW w:w="1080" w:type="dxa"/>
            <w:tcBorders>
              <w:top w:val="nil"/>
              <w:left w:val="nil"/>
              <w:bottom w:val="single" w:color="auto" w:sz="4" w:space="0"/>
              <w:right w:val="single" w:color="auto" w:sz="4" w:space="0"/>
            </w:tcBorders>
            <w:shd w:val="clear" w:color="auto" w:fill="auto"/>
            <w:noWrap/>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lang w:val="en-US" w:eastAsia="zh-CN"/>
              </w:rPr>
              <w:t>3</w:t>
            </w:r>
            <w:r>
              <w:rPr>
                <w:rFonts w:hint="default" w:ascii="Times New Roman" w:hAnsi="Times New Roman" w:cs="Times New Roman"/>
                <w:b w:val="0"/>
                <w:bCs w:val="0"/>
                <w:color w:val="auto"/>
              </w:rPr>
              <w:t>.0</w:t>
            </w:r>
          </w:p>
        </w:tc>
      </w:tr>
    </w:tbl>
    <w:p>
      <w:pPr>
        <w:pStyle w:val="3"/>
        <w:keepNext w:val="0"/>
        <w:keepLines w:val="0"/>
        <w:pageBreakBefore w:val="0"/>
        <w:widowControl w:val="0"/>
        <w:kinsoku/>
        <w:wordWrap/>
        <w:overflowPunct/>
        <w:topLinePunct w:val="0"/>
        <w:autoSpaceDE/>
        <w:autoSpaceDN/>
        <w:bidi w:val="0"/>
        <w:adjustRightInd/>
        <w:snapToGrid/>
        <w:spacing w:before="150" w:beforeLines="50" w:line="56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 xml:space="preserve">4.7  </w:t>
      </w:r>
      <w:bookmarkStart w:id="16" w:name="_Hlk183183851"/>
      <w:r>
        <w:rPr>
          <w:rFonts w:hint="default" w:ascii="Times New Roman" w:hAnsi="Times New Roman" w:eastAsia="方正仿宋_GBK" w:cs="Times New Roman"/>
          <w:b w:val="0"/>
          <w:bCs w:val="0"/>
          <w:color w:val="auto"/>
          <w:sz w:val="32"/>
          <w:szCs w:val="32"/>
        </w:rPr>
        <w:t>医院与社会福利类建设项目</w:t>
      </w:r>
      <w:bookmarkEnd w:id="16"/>
      <w:r>
        <w:rPr>
          <w:rFonts w:hint="default" w:ascii="Times New Roman" w:hAnsi="Times New Roman" w:eastAsia="方正仿宋_GBK" w:cs="Times New Roman"/>
          <w:b w:val="0"/>
          <w:bCs w:val="0"/>
          <w:color w:val="auto"/>
          <w:sz w:val="32"/>
          <w:szCs w:val="32"/>
        </w:rPr>
        <w:t>停车位配建指标不应小于表4.7的规定。</w:t>
      </w:r>
    </w:p>
    <w:p>
      <w:pPr>
        <w:pStyle w:val="32"/>
        <w:spacing w:before="120" w:after="120"/>
        <w:rPr>
          <w:rFonts w:hint="default" w:ascii="Times New Roman" w:hAnsi="Times New Roman" w:cs="Times New Roman"/>
          <w:b w:val="0"/>
          <w:bCs w:val="0"/>
          <w:color w:val="auto"/>
        </w:rPr>
      </w:pPr>
      <w:r>
        <w:rPr>
          <w:rFonts w:hint="default" w:ascii="Times New Roman" w:hAnsi="Times New Roman" w:cs="Times New Roman"/>
          <w:b w:val="0"/>
          <w:bCs w:val="0"/>
          <w:color w:val="auto"/>
        </w:rPr>
        <w:t>表 4.7  医院与社会福利类建设项目配建停车车位指标表</w:t>
      </w:r>
    </w:p>
    <w:tbl>
      <w:tblPr>
        <w:tblStyle w:val="19"/>
        <w:tblW w:w="881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915"/>
        <w:gridCol w:w="1110"/>
        <w:gridCol w:w="1110"/>
        <w:gridCol w:w="1410"/>
        <w:gridCol w:w="705"/>
        <w:gridCol w:w="645"/>
        <w:gridCol w:w="675"/>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76" w:type="dxa"/>
            <w:gridSpan w:val="2"/>
            <w:shd w:val="clear" w:color="auto" w:fill="auto"/>
            <w:vAlign w:val="center"/>
          </w:tcPr>
          <w:p>
            <w:pPr>
              <w:pStyle w:val="34"/>
              <w:rPr>
                <w:rFonts w:hint="default" w:ascii="Times New Roman" w:hAnsi="Times New Roman" w:eastAsia="宋体" w:cs="Times New Roman"/>
                <w:b/>
                <w:bCs/>
                <w:color w:val="auto"/>
                <w:lang w:eastAsia="zh-CN"/>
              </w:rPr>
            </w:pPr>
            <w:r>
              <w:rPr>
                <w:rFonts w:hint="default" w:ascii="Times New Roman" w:hAnsi="Times New Roman" w:cs="Times New Roman"/>
                <w:b/>
                <w:bCs/>
                <w:color w:val="auto"/>
                <w:lang w:eastAsia="zh-CN"/>
              </w:rPr>
              <w:t>用地性质</w:t>
            </w:r>
          </w:p>
        </w:tc>
        <w:tc>
          <w:tcPr>
            <w:tcW w:w="2220" w:type="dxa"/>
            <w:gridSpan w:val="2"/>
            <w:vMerge w:val="restart"/>
            <w:shd w:val="clear" w:color="auto" w:fill="auto"/>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rPr>
              <w:t>建筑物类型</w:t>
            </w:r>
          </w:p>
        </w:tc>
        <w:tc>
          <w:tcPr>
            <w:tcW w:w="1410" w:type="dxa"/>
            <w:vMerge w:val="restart"/>
            <w:shd w:val="clear" w:color="auto" w:fill="auto"/>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rPr>
              <w:t>计算单位</w:t>
            </w:r>
          </w:p>
        </w:tc>
        <w:tc>
          <w:tcPr>
            <w:tcW w:w="2025" w:type="dxa"/>
            <w:gridSpan w:val="3"/>
            <w:shd w:val="clear" w:color="auto" w:fill="auto"/>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rPr>
              <w:t>机动车</w:t>
            </w:r>
          </w:p>
        </w:tc>
        <w:tc>
          <w:tcPr>
            <w:tcW w:w="1080" w:type="dxa"/>
            <w:vMerge w:val="restart"/>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bCs/>
                <w:color w:val="auto"/>
              </w:rPr>
              <w:t>非机动车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61" w:type="dxa"/>
            <w:shd w:val="clear" w:color="auto" w:fill="auto"/>
            <w:vAlign w:val="center"/>
          </w:tcPr>
          <w:p>
            <w:pPr>
              <w:pStyle w:val="34"/>
              <w:rPr>
                <w:rFonts w:hint="default" w:ascii="Times New Roman" w:hAnsi="Times New Roman" w:eastAsia="宋体" w:cs="Times New Roman"/>
                <w:b/>
                <w:bCs/>
                <w:color w:val="auto"/>
                <w:sz w:val="21"/>
                <w:szCs w:val="22"/>
                <w:lang w:val="en-US" w:eastAsia="zh-CN" w:bidi="ar-SA"/>
              </w:rPr>
            </w:pPr>
            <w:r>
              <w:rPr>
                <w:rFonts w:hint="default" w:ascii="Times New Roman" w:hAnsi="Times New Roman" w:cs="Times New Roman"/>
                <w:b/>
                <w:bCs/>
                <w:color w:val="auto"/>
              </w:rPr>
              <w:t>一级类</w:t>
            </w:r>
          </w:p>
        </w:tc>
        <w:tc>
          <w:tcPr>
            <w:tcW w:w="915" w:type="dxa"/>
            <w:shd w:val="clear" w:color="auto" w:fill="auto"/>
            <w:vAlign w:val="center"/>
          </w:tcPr>
          <w:p>
            <w:pPr>
              <w:pStyle w:val="34"/>
              <w:rPr>
                <w:rFonts w:hint="default" w:ascii="Times New Roman" w:hAnsi="Times New Roman" w:eastAsia="宋体" w:cs="Times New Roman"/>
                <w:b/>
                <w:bCs/>
                <w:color w:val="auto"/>
                <w:sz w:val="21"/>
                <w:szCs w:val="22"/>
                <w:lang w:val="en-US" w:eastAsia="zh-CN" w:bidi="ar-SA"/>
              </w:rPr>
            </w:pPr>
            <w:r>
              <w:rPr>
                <w:rFonts w:hint="default" w:ascii="Times New Roman" w:hAnsi="Times New Roman" w:cs="Times New Roman"/>
                <w:b/>
                <w:bCs/>
                <w:color w:val="auto"/>
              </w:rPr>
              <w:t>二级类</w:t>
            </w:r>
          </w:p>
        </w:tc>
        <w:tc>
          <w:tcPr>
            <w:tcW w:w="2220" w:type="dxa"/>
            <w:gridSpan w:val="2"/>
            <w:vMerge w:val="continue"/>
            <w:vAlign w:val="center"/>
          </w:tcPr>
          <w:p>
            <w:pPr>
              <w:pStyle w:val="34"/>
              <w:rPr>
                <w:rFonts w:hint="default" w:ascii="Times New Roman" w:hAnsi="Times New Roman" w:cs="Times New Roman"/>
                <w:b/>
                <w:bCs/>
                <w:color w:val="auto"/>
              </w:rPr>
            </w:pPr>
          </w:p>
        </w:tc>
        <w:tc>
          <w:tcPr>
            <w:tcW w:w="1410" w:type="dxa"/>
            <w:vMerge w:val="continue"/>
            <w:vAlign w:val="center"/>
          </w:tcPr>
          <w:p>
            <w:pPr>
              <w:pStyle w:val="34"/>
              <w:rPr>
                <w:rFonts w:hint="default" w:ascii="Times New Roman" w:hAnsi="Times New Roman" w:cs="Times New Roman"/>
                <w:b/>
                <w:bCs/>
                <w:color w:val="auto"/>
              </w:rPr>
            </w:pPr>
          </w:p>
        </w:tc>
        <w:tc>
          <w:tcPr>
            <w:tcW w:w="705" w:type="dxa"/>
            <w:shd w:val="clear" w:color="auto" w:fill="auto"/>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rPr>
              <w:t>Ⅰ</w:t>
            </w:r>
          </w:p>
        </w:tc>
        <w:tc>
          <w:tcPr>
            <w:tcW w:w="645" w:type="dxa"/>
            <w:shd w:val="clear" w:color="auto" w:fill="auto"/>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rPr>
              <w:t>Ⅱ</w:t>
            </w:r>
          </w:p>
        </w:tc>
        <w:tc>
          <w:tcPr>
            <w:tcW w:w="675" w:type="dxa"/>
            <w:shd w:val="clear" w:color="auto" w:fill="auto"/>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rPr>
              <w:t>Ⅲ</w:t>
            </w:r>
          </w:p>
        </w:tc>
        <w:tc>
          <w:tcPr>
            <w:tcW w:w="1080" w:type="dxa"/>
            <w:vMerge w:val="continue"/>
            <w:vAlign w:val="center"/>
          </w:tcPr>
          <w:p>
            <w:pPr>
              <w:pStyle w:val="34"/>
              <w:rPr>
                <w:rFonts w:hint="default" w:ascii="Times New Roman" w:hAnsi="Times New Roman" w:cs="Times New Roman"/>
                <w:b w:val="0"/>
                <w:bCs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61" w:type="dxa"/>
            <w:vMerge w:val="restart"/>
            <w:shd w:val="clear" w:color="auto" w:fill="auto"/>
            <w:vAlign w:val="center"/>
          </w:tcPr>
          <w:p>
            <w:pPr>
              <w:pStyle w:val="34"/>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t>公共管理与公共服务用地</w:t>
            </w:r>
          </w:p>
        </w:tc>
        <w:tc>
          <w:tcPr>
            <w:tcW w:w="915" w:type="dxa"/>
            <w:vMerge w:val="restart"/>
            <w:shd w:val="clear" w:color="auto" w:fill="auto"/>
            <w:vAlign w:val="center"/>
          </w:tcPr>
          <w:p>
            <w:pPr>
              <w:pStyle w:val="34"/>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t>医疗</w:t>
            </w:r>
          </w:p>
          <w:p>
            <w:pPr>
              <w:pStyle w:val="34"/>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t>卫生</w:t>
            </w:r>
          </w:p>
        </w:tc>
        <w:tc>
          <w:tcPr>
            <w:tcW w:w="1110" w:type="dxa"/>
            <w:vMerge w:val="restart"/>
            <w:shd w:val="clear" w:color="auto" w:fill="auto"/>
            <w:vAlign w:val="center"/>
          </w:tcPr>
          <w:p>
            <w:pPr>
              <w:pStyle w:val="34"/>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t>综合医院</w:t>
            </w:r>
          </w:p>
          <w:p>
            <w:pPr>
              <w:pStyle w:val="34"/>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t>专科医院</w:t>
            </w:r>
          </w:p>
        </w:tc>
        <w:tc>
          <w:tcPr>
            <w:tcW w:w="1110" w:type="dxa"/>
            <w:shd w:val="clear" w:color="auto" w:fill="auto"/>
            <w:vAlign w:val="center"/>
          </w:tcPr>
          <w:p>
            <w:pPr>
              <w:pStyle w:val="34"/>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t>住院部</w:t>
            </w:r>
          </w:p>
        </w:tc>
        <w:tc>
          <w:tcPr>
            <w:tcW w:w="1410" w:type="dxa"/>
            <w:shd w:val="clear" w:color="auto" w:fill="auto"/>
            <w:vAlign w:val="center"/>
          </w:tcPr>
          <w:p>
            <w:pPr>
              <w:pStyle w:val="34"/>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t>车位/床位</w:t>
            </w:r>
          </w:p>
        </w:tc>
        <w:tc>
          <w:tcPr>
            <w:tcW w:w="705" w:type="dxa"/>
            <w:shd w:val="clear" w:color="auto" w:fill="auto"/>
            <w:vAlign w:val="center"/>
          </w:tcPr>
          <w:p>
            <w:pPr>
              <w:pStyle w:val="34"/>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t>0.4</w:t>
            </w:r>
          </w:p>
        </w:tc>
        <w:tc>
          <w:tcPr>
            <w:tcW w:w="645" w:type="dxa"/>
            <w:shd w:val="clear" w:color="auto" w:fill="auto"/>
            <w:vAlign w:val="center"/>
          </w:tcPr>
          <w:p>
            <w:pPr>
              <w:pStyle w:val="34"/>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t>0.5</w:t>
            </w:r>
          </w:p>
        </w:tc>
        <w:tc>
          <w:tcPr>
            <w:tcW w:w="675" w:type="dxa"/>
            <w:shd w:val="clear" w:color="auto" w:fill="auto"/>
            <w:vAlign w:val="center"/>
          </w:tcPr>
          <w:p>
            <w:pPr>
              <w:pStyle w:val="34"/>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t>0.5</w:t>
            </w:r>
          </w:p>
        </w:tc>
        <w:tc>
          <w:tcPr>
            <w:tcW w:w="1080" w:type="dxa"/>
            <w:shd w:val="clear" w:color="auto" w:fill="auto"/>
            <w:noWrap/>
            <w:vAlign w:val="center"/>
          </w:tcPr>
          <w:p>
            <w:pPr>
              <w:pStyle w:val="34"/>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61" w:type="dxa"/>
            <w:vMerge w:val="continue"/>
            <w:vAlign w:val="center"/>
          </w:tcPr>
          <w:p>
            <w:pPr>
              <w:pStyle w:val="34"/>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cs="Times New Roman"/>
                <w:b w:val="0"/>
                <w:bCs w:val="0"/>
                <w:color w:val="auto"/>
              </w:rPr>
            </w:pPr>
          </w:p>
        </w:tc>
        <w:tc>
          <w:tcPr>
            <w:tcW w:w="915" w:type="dxa"/>
            <w:vMerge w:val="continue"/>
            <w:vAlign w:val="center"/>
          </w:tcPr>
          <w:p>
            <w:pPr>
              <w:pStyle w:val="34"/>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cs="Times New Roman"/>
                <w:b w:val="0"/>
                <w:bCs w:val="0"/>
                <w:color w:val="auto"/>
              </w:rPr>
            </w:pPr>
          </w:p>
        </w:tc>
        <w:tc>
          <w:tcPr>
            <w:tcW w:w="1110" w:type="dxa"/>
            <w:vMerge w:val="continue"/>
            <w:vAlign w:val="center"/>
          </w:tcPr>
          <w:p>
            <w:pPr>
              <w:pStyle w:val="34"/>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cs="Times New Roman"/>
                <w:b w:val="0"/>
                <w:bCs w:val="0"/>
                <w:color w:val="auto"/>
              </w:rPr>
            </w:pPr>
          </w:p>
        </w:tc>
        <w:tc>
          <w:tcPr>
            <w:tcW w:w="1110" w:type="dxa"/>
            <w:shd w:val="clear" w:color="auto" w:fill="auto"/>
            <w:vAlign w:val="center"/>
          </w:tcPr>
          <w:p>
            <w:pPr>
              <w:pStyle w:val="34"/>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t>其他部分</w:t>
            </w:r>
          </w:p>
        </w:tc>
        <w:tc>
          <w:tcPr>
            <w:tcW w:w="1410" w:type="dxa"/>
            <w:vMerge w:val="restart"/>
            <w:shd w:val="clear" w:color="auto" w:fill="auto"/>
            <w:vAlign w:val="center"/>
          </w:tcPr>
          <w:p>
            <w:pPr>
              <w:pStyle w:val="34"/>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t>车位/100㎡建筑面积</w:t>
            </w:r>
          </w:p>
        </w:tc>
        <w:tc>
          <w:tcPr>
            <w:tcW w:w="705" w:type="dxa"/>
            <w:shd w:val="clear" w:color="auto" w:fill="auto"/>
            <w:vAlign w:val="center"/>
          </w:tcPr>
          <w:p>
            <w:pPr>
              <w:pStyle w:val="34"/>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t>1.0</w:t>
            </w:r>
          </w:p>
        </w:tc>
        <w:tc>
          <w:tcPr>
            <w:tcW w:w="645" w:type="dxa"/>
            <w:shd w:val="clear" w:color="auto" w:fill="auto"/>
            <w:vAlign w:val="center"/>
          </w:tcPr>
          <w:p>
            <w:pPr>
              <w:pStyle w:val="34"/>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t>1.2</w:t>
            </w:r>
          </w:p>
        </w:tc>
        <w:tc>
          <w:tcPr>
            <w:tcW w:w="675" w:type="dxa"/>
            <w:shd w:val="clear" w:color="auto" w:fill="auto"/>
            <w:vAlign w:val="center"/>
          </w:tcPr>
          <w:p>
            <w:pPr>
              <w:pStyle w:val="34"/>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t>1.5</w:t>
            </w:r>
          </w:p>
        </w:tc>
        <w:tc>
          <w:tcPr>
            <w:tcW w:w="1080" w:type="dxa"/>
            <w:shd w:val="clear" w:color="auto" w:fill="auto"/>
            <w:vAlign w:val="center"/>
          </w:tcPr>
          <w:p>
            <w:pPr>
              <w:pStyle w:val="34"/>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61" w:type="dxa"/>
            <w:vMerge w:val="continue"/>
            <w:vAlign w:val="center"/>
          </w:tcPr>
          <w:p>
            <w:pPr>
              <w:pStyle w:val="34"/>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cs="Times New Roman"/>
                <w:b w:val="0"/>
                <w:bCs w:val="0"/>
                <w:color w:val="auto"/>
              </w:rPr>
            </w:pPr>
          </w:p>
        </w:tc>
        <w:tc>
          <w:tcPr>
            <w:tcW w:w="915" w:type="dxa"/>
            <w:vMerge w:val="continue"/>
            <w:vAlign w:val="center"/>
          </w:tcPr>
          <w:p>
            <w:pPr>
              <w:pStyle w:val="34"/>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cs="Times New Roman"/>
                <w:b w:val="0"/>
                <w:bCs w:val="0"/>
                <w:color w:val="auto"/>
              </w:rPr>
            </w:pPr>
          </w:p>
        </w:tc>
        <w:tc>
          <w:tcPr>
            <w:tcW w:w="2220" w:type="dxa"/>
            <w:gridSpan w:val="2"/>
            <w:shd w:val="clear" w:color="auto" w:fill="auto"/>
            <w:vAlign w:val="center"/>
          </w:tcPr>
          <w:p>
            <w:pPr>
              <w:pStyle w:val="34"/>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t>独立门诊</w:t>
            </w:r>
          </w:p>
        </w:tc>
        <w:tc>
          <w:tcPr>
            <w:tcW w:w="1410" w:type="dxa"/>
            <w:vMerge w:val="continue"/>
            <w:vAlign w:val="center"/>
          </w:tcPr>
          <w:p>
            <w:pPr>
              <w:pStyle w:val="34"/>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cs="Times New Roman"/>
                <w:b w:val="0"/>
                <w:bCs w:val="0"/>
                <w:color w:val="auto"/>
              </w:rPr>
            </w:pPr>
          </w:p>
        </w:tc>
        <w:tc>
          <w:tcPr>
            <w:tcW w:w="705" w:type="dxa"/>
            <w:shd w:val="clear" w:color="auto" w:fill="auto"/>
            <w:vAlign w:val="center"/>
          </w:tcPr>
          <w:p>
            <w:pPr>
              <w:pStyle w:val="34"/>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t>1.5</w:t>
            </w:r>
          </w:p>
        </w:tc>
        <w:tc>
          <w:tcPr>
            <w:tcW w:w="645" w:type="dxa"/>
            <w:shd w:val="clear" w:color="auto" w:fill="auto"/>
            <w:vAlign w:val="center"/>
          </w:tcPr>
          <w:p>
            <w:pPr>
              <w:pStyle w:val="34"/>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t>1.5</w:t>
            </w:r>
          </w:p>
        </w:tc>
        <w:tc>
          <w:tcPr>
            <w:tcW w:w="675" w:type="dxa"/>
            <w:shd w:val="clear" w:color="auto" w:fill="auto"/>
            <w:vAlign w:val="center"/>
          </w:tcPr>
          <w:p>
            <w:pPr>
              <w:pStyle w:val="34"/>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t>1.5</w:t>
            </w:r>
          </w:p>
        </w:tc>
        <w:tc>
          <w:tcPr>
            <w:tcW w:w="1080" w:type="dxa"/>
            <w:shd w:val="clear" w:color="auto" w:fill="auto"/>
            <w:vAlign w:val="center"/>
          </w:tcPr>
          <w:p>
            <w:pPr>
              <w:pStyle w:val="34"/>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61" w:type="dxa"/>
            <w:vMerge w:val="continue"/>
            <w:vAlign w:val="center"/>
          </w:tcPr>
          <w:p>
            <w:pPr>
              <w:pStyle w:val="34"/>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cs="Times New Roman"/>
                <w:b w:val="0"/>
                <w:bCs w:val="0"/>
                <w:color w:val="auto"/>
              </w:rPr>
            </w:pPr>
          </w:p>
        </w:tc>
        <w:tc>
          <w:tcPr>
            <w:tcW w:w="915" w:type="dxa"/>
            <w:vMerge w:val="restart"/>
            <w:shd w:val="clear" w:color="auto" w:fill="auto"/>
            <w:vAlign w:val="center"/>
          </w:tcPr>
          <w:p>
            <w:pPr>
              <w:pStyle w:val="34"/>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t>社会</w:t>
            </w:r>
          </w:p>
          <w:p>
            <w:pPr>
              <w:pStyle w:val="34"/>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t>福利</w:t>
            </w:r>
          </w:p>
        </w:tc>
        <w:tc>
          <w:tcPr>
            <w:tcW w:w="2220" w:type="dxa"/>
            <w:gridSpan w:val="2"/>
            <w:shd w:val="clear" w:color="auto" w:fill="auto"/>
            <w:vAlign w:val="center"/>
          </w:tcPr>
          <w:p>
            <w:pPr>
              <w:pStyle w:val="34"/>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t>疗养院</w:t>
            </w:r>
          </w:p>
        </w:tc>
        <w:tc>
          <w:tcPr>
            <w:tcW w:w="1410" w:type="dxa"/>
            <w:vMerge w:val="restart"/>
            <w:shd w:val="clear" w:color="auto" w:fill="auto"/>
            <w:vAlign w:val="center"/>
          </w:tcPr>
          <w:p>
            <w:pPr>
              <w:pStyle w:val="34"/>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t>车位/100㎡建筑面积</w:t>
            </w:r>
          </w:p>
        </w:tc>
        <w:tc>
          <w:tcPr>
            <w:tcW w:w="705" w:type="dxa"/>
            <w:shd w:val="clear" w:color="auto" w:fill="auto"/>
            <w:vAlign w:val="center"/>
          </w:tcPr>
          <w:p>
            <w:pPr>
              <w:pStyle w:val="34"/>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t>0.4</w:t>
            </w:r>
          </w:p>
        </w:tc>
        <w:tc>
          <w:tcPr>
            <w:tcW w:w="645" w:type="dxa"/>
            <w:shd w:val="clear" w:color="auto" w:fill="auto"/>
            <w:vAlign w:val="center"/>
          </w:tcPr>
          <w:p>
            <w:pPr>
              <w:pStyle w:val="34"/>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t>0.4</w:t>
            </w:r>
          </w:p>
        </w:tc>
        <w:tc>
          <w:tcPr>
            <w:tcW w:w="675" w:type="dxa"/>
            <w:shd w:val="clear" w:color="auto" w:fill="auto"/>
            <w:vAlign w:val="center"/>
          </w:tcPr>
          <w:p>
            <w:pPr>
              <w:pStyle w:val="34"/>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t>0.4</w:t>
            </w:r>
          </w:p>
        </w:tc>
        <w:tc>
          <w:tcPr>
            <w:tcW w:w="1080" w:type="dxa"/>
            <w:shd w:val="clear" w:color="auto" w:fill="auto"/>
            <w:vAlign w:val="center"/>
          </w:tcPr>
          <w:p>
            <w:pPr>
              <w:pStyle w:val="34"/>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61" w:type="dxa"/>
            <w:vMerge w:val="continue"/>
            <w:vAlign w:val="center"/>
          </w:tcPr>
          <w:p>
            <w:pPr>
              <w:pStyle w:val="34"/>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cs="Times New Roman"/>
                <w:b w:val="0"/>
                <w:bCs w:val="0"/>
                <w:color w:val="auto"/>
              </w:rPr>
            </w:pPr>
          </w:p>
        </w:tc>
        <w:tc>
          <w:tcPr>
            <w:tcW w:w="915" w:type="dxa"/>
            <w:vMerge w:val="continue"/>
            <w:shd w:val="clear" w:color="auto" w:fill="auto"/>
            <w:vAlign w:val="center"/>
          </w:tcPr>
          <w:p>
            <w:pPr>
              <w:pStyle w:val="34"/>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cs="Times New Roman"/>
                <w:b w:val="0"/>
                <w:bCs w:val="0"/>
                <w:color w:val="auto"/>
              </w:rPr>
            </w:pPr>
          </w:p>
        </w:tc>
        <w:tc>
          <w:tcPr>
            <w:tcW w:w="2220" w:type="dxa"/>
            <w:gridSpan w:val="2"/>
            <w:shd w:val="clear" w:color="auto" w:fill="auto"/>
            <w:vAlign w:val="center"/>
          </w:tcPr>
          <w:p>
            <w:pPr>
              <w:pStyle w:val="34"/>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b w:val="0"/>
                <w:bCs w:val="0"/>
                <w:color w:val="auto"/>
                <w:lang w:eastAsia="zh-CN"/>
              </w:rPr>
            </w:pPr>
            <w:r>
              <w:rPr>
                <w:rFonts w:hint="default" w:ascii="Times New Roman" w:hAnsi="Times New Roman" w:cs="Times New Roman"/>
                <w:b w:val="0"/>
                <w:bCs w:val="0"/>
                <w:color w:val="auto"/>
                <w:szCs w:val="21"/>
              </w:rPr>
              <w:t>福利院、养老院、儿童福利院</w:t>
            </w:r>
            <w:r>
              <w:rPr>
                <w:rFonts w:hint="default" w:ascii="Times New Roman" w:hAnsi="Times New Roman" w:cs="Times New Roman"/>
                <w:b w:val="0"/>
                <w:bCs w:val="0"/>
                <w:color w:val="auto"/>
                <w:szCs w:val="21"/>
                <w:lang w:eastAsia="zh-CN"/>
              </w:rPr>
              <w:t>等</w:t>
            </w:r>
          </w:p>
        </w:tc>
        <w:tc>
          <w:tcPr>
            <w:tcW w:w="1410" w:type="dxa"/>
            <w:vMerge w:val="continue"/>
            <w:shd w:val="clear" w:color="auto" w:fill="auto"/>
            <w:vAlign w:val="center"/>
          </w:tcPr>
          <w:p>
            <w:pPr>
              <w:pStyle w:val="34"/>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cs="Times New Roman"/>
                <w:b w:val="0"/>
                <w:bCs w:val="0"/>
                <w:color w:val="auto"/>
              </w:rPr>
            </w:pPr>
          </w:p>
        </w:tc>
        <w:tc>
          <w:tcPr>
            <w:tcW w:w="705" w:type="dxa"/>
            <w:shd w:val="clear" w:color="auto" w:fill="auto"/>
            <w:vAlign w:val="center"/>
          </w:tcPr>
          <w:p>
            <w:pPr>
              <w:pStyle w:val="34"/>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t>0.3</w:t>
            </w:r>
          </w:p>
        </w:tc>
        <w:tc>
          <w:tcPr>
            <w:tcW w:w="645" w:type="dxa"/>
            <w:shd w:val="clear" w:color="auto" w:fill="auto"/>
            <w:vAlign w:val="center"/>
          </w:tcPr>
          <w:p>
            <w:pPr>
              <w:pStyle w:val="34"/>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t>0.3</w:t>
            </w:r>
          </w:p>
        </w:tc>
        <w:tc>
          <w:tcPr>
            <w:tcW w:w="675" w:type="dxa"/>
            <w:shd w:val="clear" w:color="auto" w:fill="auto"/>
            <w:vAlign w:val="center"/>
          </w:tcPr>
          <w:p>
            <w:pPr>
              <w:pStyle w:val="34"/>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t>0.3</w:t>
            </w:r>
          </w:p>
        </w:tc>
        <w:tc>
          <w:tcPr>
            <w:tcW w:w="1080" w:type="dxa"/>
            <w:shd w:val="clear" w:color="auto" w:fill="auto"/>
            <w:vAlign w:val="center"/>
          </w:tcPr>
          <w:p>
            <w:pPr>
              <w:pStyle w:val="34"/>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t>0.5</w:t>
            </w:r>
          </w:p>
        </w:tc>
      </w:tr>
    </w:tbl>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综合医院和专科医院应在急诊区入口前考虑设置救护车位。</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color w:val="auto"/>
        </w:rPr>
      </w:pPr>
      <w:r>
        <w:rPr>
          <w:rFonts w:hint="default" w:ascii="Times New Roman" w:hAnsi="Times New Roman" w:eastAsia="方正仿宋_GBK" w:cs="Times New Roman"/>
          <w:b w:val="0"/>
          <w:bCs w:val="0"/>
          <w:color w:val="auto"/>
          <w:sz w:val="32"/>
          <w:szCs w:val="32"/>
        </w:rPr>
        <w:t>4.8  博览类建设项目停车位配建指标不应小于表4.8的规定。</w:t>
      </w:r>
    </w:p>
    <w:p>
      <w:pPr>
        <w:pStyle w:val="32"/>
        <w:keepNext w:val="0"/>
        <w:keepLines w:val="0"/>
        <w:pageBreakBefore w:val="0"/>
        <w:widowControl w:val="0"/>
        <w:kinsoku/>
        <w:wordWrap/>
        <w:overflowPunct/>
        <w:topLinePunct w:val="0"/>
        <w:autoSpaceDE w:val="0"/>
        <w:autoSpaceDN w:val="0"/>
        <w:bidi w:val="0"/>
        <w:adjustRightInd/>
        <w:snapToGrid/>
        <w:spacing w:before="150" w:beforeLines="50" w:after="120"/>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t>表 4.8  博览类建设项目配建停车车位指标表</w:t>
      </w:r>
    </w:p>
    <w:tbl>
      <w:tblPr>
        <w:tblStyle w:val="19"/>
        <w:tblW w:w="8841" w:type="dxa"/>
        <w:tblInd w:w="113" w:type="dxa"/>
        <w:tblLayout w:type="autofit"/>
        <w:tblCellMar>
          <w:top w:w="0" w:type="dxa"/>
          <w:left w:w="108" w:type="dxa"/>
          <w:bottom w:w="0" w:type="dxa"/>
          <w:right w:w="108" w:type="dxa"/>
        </w:tblCellMar>
      </w:tblPr>
      <w:tblGrid>
        <w:gridCol w:w="1129"/>
        <w:gridCol w:w="857"/>
        <w:gridCol w:w="2100"/>
        <w:gridCol w:w="1680"/>
        <w:gridCol w:w="795"/>
        <w:gridCol w:w="765"/>
        <w:gridCol w:w="735"/>
        <w:gridCol w:w="780"/>
      </w:tblGrid>
      <w:tr>
        <w:tblPrEx>
          <w:tblCellMar>
            <w:top w:w="0" w:type="dxa"/>
            <w:left w:w="108" w:type="dxa"/>
            <w:bottom w:w="0" w:type="dxa"/>
            <w:right w:w="108" w:type="dxa"/>
          </w:tblCellMar>
        </w:tblPrEx>
        <w:trPr>
          <w:trHeight w:val="454" w:hRule="atLeast"/>
        </w:trPr>
        <w:tc>
          <w:tcPr>
            <w:tcW w:w="1986" w:type="dxa"/>
            <w:gridSpan w:val="2"/>
            <w:tcBorders>
              <w:top w:val="single" w:color="auto" w:sz="4" w:space="0"/>
              <w:left w:val="single" w:color="auto" w:sz="4" w:space="0"/>
              <w:bottom w:val="single" w:color="000000" w:sz="4" w:space="0"/>
              <w:right w:val="single" w:color="auto" w:sz="4" w:space="0"/>
            </w:tcBorders>
            <w:shd w:val="clear" w:color="auto" w:fill="auto"/>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lang w:eastAsia="zh-CN"/>
              </w:rPr>
              <w:t>用地性质</w:t>
            </w:r>
          </w:p>
        </w:tc>
        <w:tc>
          <w:tcPr>
            <w:tcW w:w="2100"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rPr>
              <w:t>建筑物类型</w:t>
            </w:r>
          </w:p>
        </w:tc>
        <w:tc>
          <w:tcPr>
            <w:tcW w:w="168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rPr>
              <w:t>计算单位</w:t>
            </w:r>
          </w:p>
        </w:tc>
        <w:tc>
          <w:tcPr>
            <w:tcW w:w="2295" w:type="dxa"/>
            <w:gridSpan w:val="3"/>
            <w:tcBorders>
              <w:top w:val="single" w:color="auto" w:sz="4" w:space="0"/>
              <w:left w:val="nil"/>
              <w:bottom w:val="single" w:color="auto" w:sz="4" w:space="0"/>
              <w:right w:val="single" w:color="000000" w:sz="4" w:space="0"/>
            </w:tcBorders>
            <w:shd w:val="clear" w:color="auto" w:fill="auto"/>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rPr>
              <w:t>机动车</w:t>
            </w:r>
          </w:p>
        </w:tc>
        <w:tc>
          <w:tcPr>
            <w:tcW w:w="78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bCs/>
                <w:color w:val="auto"/>
              </w:rPr>
              <w:t>非机动车</w:t>
            </w:r>
          </w:p>
        </w:tc>
      </w:tr>
      <w:tr>
        <w:tblPrEx>
          <w:tblCellMar>
            <w:top w:w="0" w:type="dxa"/>
            <w:left w:w="108" w:type="dxa"/>
            <w:bottom w:w="0" w:type="dxa"/>
            <w:right w:w="108" w:type="dxa"/>
          </w:tblCellMar>
        </w:tblPrEx>
        <w:trPr>
          <w:trHeight w:val="454" w:hRule="atLeast"/>
        </w:trPr>
        <w:tc>
          <w:tcPr>
            <w:tcW w:w="1129" w:type="dxa"/>
            <w:tcBorders>
              <w:top w:val="single" w:color="auto" w:sz="4" w:space="0"/>
              <w:left w:val="single" w:color="auto" w:sz="4" w:space="0"/>
              <w:bottom w:val="single" w:color="000000" w:sz="4" w:space="0"/>
              <w:right w:val="single" w:color="auto" w:sz="4" w:space="0"/>
            </w:tcBorders>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rPr>
              <w:t>一级类</w:t>
            </w:r>
          </w:p>
        </w:tc>
        <w:tc>
          <w:tcPr>
            <w:tcW w:w="857" w:type="dxa"/>
            <w:tcBorders>
              <w:top w:val="single" w:color="auto" w:sz="4" w:space="0"/>
              <w:left w:val="single" w:color="auto" w:sz="4" w:space="0"/>
              <w:bottom w:val="single" w:color="000000" w:sz="4" w:space="0"/>
              <w:right w:val="single" w:color="auto" w:sz="4" w:space="0"/>
            </w:tcBorders>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rPr>
              <w:t>二级类</w:t>
            </w:r>
          </w:p>
        </w:tc>
        <w:tc>
          <w:tcPr>
            <w:tcW w:w="2100" w:type="dxa"/>
            <w:vMerge w:val="continue"/>
            <w:tcBorders>
              <w:top w:val="single" w:color="auto" w:sz="4" w:space="0"/>
              <w:left w:val="single" w:color="auto" w:sz="4" w:space="0"/>
              <w:bottom w:val="single" w:color="000000" w:sz="4" w:space="0"/>
              <w:right w:val="single" w:color="000000" w:sz="4" w:space="0"/>
            </w:tcBorders>
            <w:vAlign w:val="center"/>
          </w:tcPr>
          <w:p>
            <w:pPr>
              <w:pStyle w:val="34"/>
              <w:rPr>
                <w:rFonts w:hint="default" w:ascii="Times New Roman" w:hAnsi="Times New Roman" w:cs="Times New Roman"/>
                <w:b/>
                <w:bCs/>
                <w:color w:val="auto"/>
              </w:rPr>
            </w:pPr>
          </w:p>
        </w:tc>
        <w:tc>
          <w:tcPr>
            <w:tcW w:w="1680" w:type="dxa"/>
            <w:vMerge w:val="continue"/>
            <w:tcBorders>
              <w:top w:val="single" w:color="auto" w:sz="4" w:space="0"/>
              <w:left w:val="single" w:color="auto" w:sz="4" w:space="0"/>
              <w:bottom w:val="single" w:color="000000" w:sz="4" w:space="0"/>
              <w:right w:val="single" w:color="auto" w:sz="4" w:space="0"/>
            </w:tcBorders>
            <w:vAlign w:val="center"/>
          </w:tcPr>
          <w:p>
            <w:pPr>
              <w:pStyle w:val="34"/>
              <w:rPr>
                <w:rFonts w:hint="default" w:ascii="Times New Roman" w:hAnsi="Times New Roman" w:cs="Times New Roman"/>
                <w:b/>
                <w:bCs/>
                <w:color w:val="auto"/>
              </w:rPr>
            </w:pPr>
          </w:p>
        </w:tc>
        <w:tc>
          <w:tcPr>
            <w:tcW w:w="795"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rPr>
              <w:t>Ⅰ</w:t>
            </w:r>
          </w:p>
        </w:tc>
        <w:tc>
          <w:tcPr>
            <w:tcW w:w="765"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rPr>
              <w:t>Ⅱ</w:t>
            </w:r>
          </w:p>
        </w:tc>
        <w:tc>
          <w:tcPr>
            <w:tcW w:w="735"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rPr>
              <w:t>Ⅲ</w:t>
            </w:r>
          </w:p>
        </w:tc>
        <w:tc>
          <w:tcPr>
            <w:tcW w:w="780" w:type="dxa"/>
            <w:vMerge w:val="continue"/>
            <w:tcBorders>
              <w:top w:val="single" w:color="auto" w:sz="4" w:space="0"/>
              <w:left w:val="single" w:color="auto" w:sz="4" w:space="0"/>
              <w:bottom w:val="single" w:color="000000" w:sz="4" w:space="0"/>
              <w:right w:val="single" w:color="auto" w:sz="4" w:space="0"/>
            </w:tcBorders>
            <w:vAlign w:val="center"/>
          </w:tcPr>
          <w:p>
            <w:pPr>
              <w:pStyle w:val="34"/>
              <w:rPr>
                <w:rFonts w:hint="default" w:ascii="Times New Roman" w:hAnsi="Times New Roman" w:cs="Times New Roman"/>
                <w:b w:val="0"/>
                <w:bCs w:val="0"/>
                <w:color w:val="auto"/>
              </w:rPr>
            </w:pPr>
          </w:p>
        </w:tc>
      </w:tr>
      <w:tr>
        <w:tblPrEx>
          <w:tblCellMar>
            <w:top w:w="0" w:type="dxa"/>
            <w:left w:w="108" w:type="dxa"/>
            <w:bottom w:w="0" w:type="dxa"/>
            <w:right w:w="108" w:type="dxa"/>
          </w:tblCellMar>
        </w:tblPrEx>
        <w:trPr>
          <w:trHeight w:val="454" w:hRule="atLeast"/>
        </w:trPr>
        <w:tc>
          <w:tcPr>
            <w:tcW w:w="1129" w:type="dxa"/>
            <w:vMerge w:val="restart"/>
            <w:tcBorders>
              <w:top w:val="nil"/>
              <w:left w:val="single" w:color="auto" w:sz="4" w:space="0"/>
              <w:bottom w:val="single" w:color="000000"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公共管理与公共服务用地</w:t>
            </w:r>
          </w:p>
        </w:tc>
        <w:tc>
          <w:tcPr>
            <w:tcW w:w="857" w:type="dxa"/>
            <w:vMerge w:val="restart"/>
            <w:tcBorders>
              <w:top w:val="nil"/>
              <w:left w:val="single" w:color="auto" w:sz="4" w:space="0"/>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文化</w:t>
            </w:r>
          </w:p>
        </w:tc>
        <w:tc>
          <w:tcPr>
            <w:tcW w:w="2100" w:type="dxa"/>
            <w:tcBorders>
              <w:top w:val="single" w:color="auto" w:sz="4" w:space="0"/>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会议中心</w:t>
            </w:r>
          </w:p>
        </w:tc>
        <w:tc>
          <w:tcPr>
            <w:tcW w:w="1680"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车位/100座位</w:t>
            </w:r>
          </w:p>
        </w:tc>
        <w:tc>
          <w:tcPr>
            <w:tcW w:w="795"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8.0</w:t>
            </w:r>
          </w:p>
        </w:tc>
        <w:tc>
          <w:tcPr>
            <w:tcW w:w="765"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9.0</w:t>
            </w:r>
          </w:p>
        </w:tc>
        <w:tc>
          <w:tcPr>
            <w:tcW w:w="735"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10.0</w:t>
            </w:r>
          </w:p>
        </w:tc>
        <w:tc>
          <w:tcPr>
            <w:tcW w:w="780"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10.0</w:t>
            </w:r>
          </w:p>
        </w:tc>
      </w:tr>
      <w:tr>
        <w:tblPrEx>
          <w:tblCellMar>
            <w:top w:w="0" w:type="dxa"/>
            <w:left w:w="108" w:type="dxa"/>
            <w:bottom w:w="0" w:type="dxa"/>
            <w:right w:w="108" w:type="dxa"/>
          </w:tblCellMar>
        </w:tblPrEx>
        <w:trPr>
          <w:trHeight w:val="454" w:hRule="atLeast"/>
        </w:trPr>
        <w:tc>
          <w:tcPr>
            <w:tcW w:w="1129" w:type="dxa"/>
            <w:vMerge w:val="continue"/>
            <w:tcBorders>
              <w:top w:val="nil"/>
              <w:left w:val="single" w:color="auto" w:sz="4" w:space="0"/>
              <w:bottom w:val="single" w:color="000000" w:sz="4" w:space="0"/>
              <w:right w:val="single" w:color="auto" w:sz="4" w:space="0"/>
            </w:tcBorders>
            <w:vAlign w:val="center"/>
          </w:tcPr>
          <w:p>
            <w:pPr>
              <w:pStyle w:val="34"/>
              <w:rPr>
                <w:rFonts w:hint="default" w:ascii="Times New Roman" w:hAnsi="Times New Roman" w:cs="Times New Roman"/>
                <w:b w:val="0"/>
                <w:bCs w:val="0"/>
                <w:color w:val="auto"/>
              </w:rPr>
            </w:pPr>
          </w:p>
        </w:tc>
        <w:tc>
          <w:tcPr>
            <w:tcW w:w="857" w:type="dxa"/>
            <w:vMerge w:val="continue"/>
            <w:tcBorders>
              <w:top w:val="nil"/>
              <w:left w:val="single" w:color="auto" w:sz="4" w:space="0"/>
              <w:bottom w:val="single" w:color="auto" w:sz="4" w:space="0"/>
              <w:right w:val="single" w:color="auto" w:sz="4" w:space="0"/>
            </w:tcBorders>
            <w:vAlign w:val="center"/>
          </w:tcPr>
          <w:p>
            <w:pPr>
              <w:pStyle w:val="34"/>
              <w:rPr>
                <w:rFonts w:hint="default" w:ascii="Times New Roman" w:hAnsi="Times New Roman" w:cs="Times New Roman"/>
                <w:b w:val="0"/>
                <w:bCs w:val="0"/>
                <w:color w:val="auto"/>
              </w:rPr>
            </w:pPr>
          </w:p>
        </w:tc>
        <w:tc>
          <w:tcPr>
            <w:tcW w:w="2100" w:type="dxa"/>
            <w:tcBorders>
              <w:top w:val="single" w:color="auto" w:sz="4" w:space="0"/>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会展中心</w:t>
            </w:r>
          </w:p>
        </w:tc>
        <w:tc>
          <w:tcPr>
            <w:tcW w:w="1680" w:type="dxa"/>
            <w:vMerge w:val="restart"/>
            <w:tcBorders>
              <w:top w:val="nil"/>
              <w:left w:val="single" w:color="auto" w:sz="4" w:space="0"/>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车位/100㎡</w:t>
            </w:r>
          </w:p>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建筑面积</w:t>
            </w:r>
          </w:p>
        </w:tc>
        <w:tc>
          <w:tcPr>
            <w:tcW w:w="795"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1.2</w:t>
            </w:r>
          </w:p>
        </w:tc>
        <w:tc>
          <w:tcPr>
            <w:tcW w:w="765"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1.2</w:t>
            </w:r>
          </w:p>
        </w:tc>
        <w:tc>
          <w:tcPr>
            <w:tcW w:w="735"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1.2</w:t>
            </w:r>
          </w:p>
        </w:tc>
        <w:tc>
          <w:tcPr>
            <w:tcW w:w="780"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2.0</w:t>
            </w:r>
          </w:p>
        </w:tc>
      </w:tr>
      <w:tr>
        <w:tblPrEx>
          <w:tblCellMar>
            <w:top w:w="0" w:type="dxa"/>
            <w:left w:w="108" w:type="dxa"/>
            <w:bottom w:w="0" w:type="dxa"/>
            <w:right w:w="108" w:type="dxa"/>
          </w:tblCellMar>
        </w:tblPrEx>
        <w:trPr>
          <w:trHeight w:val="454" w:hRule="atLeast"/>
        </w:trPr>
        <w:tc>
          <w:tcPr>
            <w:tcW w:w="1129" w:type="dxa"/>
            <w:vMerge w:val="continue"/>
            <w:tcBorders>
              <w:top w:val="nil"/>
              <w:left w:val="single" w:color="auto" w:sz="4" w:space="0"/>
              <w:bottom w:val="single" w:color="000000" w:sz="4" w:space="0"/>
              <w:right w:val="single" w:color="auto" w:sz="4" w:space="0"/>
            </w:tcBorders>
            <w:vAlign w:val="center"/>
          </w:tcPr>
          <w:p>
            <w:pPr>
              <w:pStyle w:val="34"/>
              <w:rPr>
                <w:rFonts w:hint="default" w:ascii="Times New Roman" w:hAnsi="Times New Roman" w:cs="Times New Roman"/>
                <w:b w:val="0"/>
                <w:bCs w:val="0"/>
                <w:color w:val="auto"/>
              </w:rPr>
            </w:pPr>
          </w:p>
        </w:tc>
        <w:tc>
          <w:tcPr>
            <w:tcW w:w="857" w:type="dxa"/>
            <w:vMerge w:val="continue"/>
            <w:tcBorders>
              <w:top w:val="nil"/>
              <w:left w:val="single" w:color="auto" w:sz="4" w:space="0"/>
              <w:bottom w:val="single" w:color="auto" w:sz="4" w:space="0"/>
              <w:right w:val="single" w:color="auto" w:sz="4" w:space="0"/>
            </w:tcBorders>
            <w:vAlign w:val="center"/>
          </w:tcPr>
          <w:p>
            <w:pPr>
              <w:pStyle w:val="34"/>
              <w:rPr>
                <w:rFonts w:hint="default" w:ascii="Times New Roman" w:hAnsi="Times New Roman" w:cs="Times New Roman"/>
                <w:b w:val="0"/>
                <w:bCs w:val="0"/>
                <w:color w:val="auto"/>
              </w:rPr>
            </w:pPr>
          </w:p>
        </w:tc>
        <w:tc>
          <w:tcPr>
            <w:tcW w:w="2100" w:type="dxa"/>
            <w:tcBorders>
              <w:top w:val="single" w:color="auto" w:sz="4" w:space="0"/>
              <w:left w:val="nil"/>
              <w:bottom w:val="single" w:color="auto" w:sz="4" w:space="0"/>
              <w:right w:val="single" w:color="auto" w:sz="4" w:space="0"/>
            </w:tcBorders>
            <w:shd w:val="clear" w:color="auto" w:fill="auto"/>
            <w:vAlign w:val="center"/>
          </w:tcPr>
          <w:p>
            <w:pPr>
              <w:pStyle w:val="34"/>
              <w:rPr>
                <w:rFonts w:hint="default" w:ascii="Times New Roman" w:hAnsi="Times New Roman" w:eastAsia="宋体" w:cs="Times New Roman"/>
                <w:b w:val="0"/>
                <w:bCs w:val="0"/>
                <w:color w:val="auto"/>
                <w:lang w:eastAsia="zh-CN"/>
              </w:rPr>
            </w:pPr>
            <w:r>
              <w:rPr>
                <w:rFonts w:hint="default" w:ascii="Times New Roman" w:hAnsi="Times New Roman" w:cs="Times New Roman"/>
                <w:b w:val="0"/>
                <w:bCs w:val="0"/>
                <w:color w:val="auto"/>
              </w:rPr>
              <w:t>图书馆、博物馆、科技馆</w:t>
            </w:r>
            <w:r>
              <w:rPr>
                <w:rFonts w:hint="default" w:ascii="Times New Roman" w:hAnsi="Times New Roman" w:cs="Times New Roman"/>
                <w:b w:val="0"/>
                <w:bCs w:val="0"/>
                <w:color w:val="auto"/>
                <w:lang w:eastAsia="zh-CN"/>
              </w:rPr>
              <w:t>等</w:t>
            </w:r>
          </w:p>
        </w:tc>
        <w:tc>
          <w:tcPr>
            <w:tcW w:w="1680" w:type="dxa"/>
            <w:vMerge w:val="continue"/>
            <w:tcBorders>
              <w:top w:val="nil"/>
              <w:left w:val="single" w:color="auto" w:sz="4" w:space="0"/>
              <w:bottom w:val="single" w:color="auto" w:sz="4" w:space="0"/>
              <w:right w:val="single" w:color="auto" w:sz="4" w:space="0"/>
            </w:tcBorders>
            <w:vAlign w:val="center"/>
          </w:tcPr>
          <w:p>
            <w:pPr>
              <w:pStyle w:val="34"/>
              <w:rPr>
                <w:rFonts w:hint="default" w:ascii="Times New Roman" w:hAnsi="Times New Roman" w:cs="Times New Roman"/>
                <w:b w:val="0"/>
                <w:bCs w:val="0"/>
                <w:color w:val="auto"/>
              </w:rPr>
            </w:pPr>
          </w:p>
        </w:tc>
        <w:tc>
          <w:tcPr>
            <w:tcW w:w="795"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0.6</w:t>
            </w:r>
          </w:p>
        </w:tc>
        <w:tc>
          <w:tcPr>
            <w:tcW w:w="765"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0.7</w:t>
            </w:r>
          </w:p>
        </w:tc>
        <w:tc>
          <w:tcPr>
            <w:tcW w:w="735"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0.8</w:t>
            </w:r>
          </w:p>
        </w:tc>
        <w:tc>
          <w:tcPr>
            <w:tcW w:w="780"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3.0</w:t>
            </w:r>
          </w:p>
        </w:tc>
      </w:tr>
      <w:tr>
        <w:tblPrEx>
          <w:tblCellMar>
            <w:top w:w="0" w:type="dxa"/>
            <w:left w:w="108" w:type="dxa"/>
            <w:bottom w:w="0" w:type="dxa"/>
            <w:right w:w="108" w:type="dxa"/>
          </w:tblCellMar>
        </w:tblPrEx>
        <w:trPr>
          <w:trHeight w:val="454" w:hRule="atLeast"/>
        </w:trPr>
        <w:tc>
          <w:tcPr>
            <w:tcW w:w="1129" w:type="dxa"/>
            <w:vMerge w:val="continue"/>
            <w:tcBorders>
              <w:top w:val="nil"/>
              <w:left w:val="single" w:color="auto" w:sz="4" w:space="0"/>
              <w:bottom w:val="single" w:color="000000" w:sz="4" w:space="0"/>
              <w:right w:val="single" w:color="auto" w:sz="4" w:space="0"/>
            </w:tcBorders>
            <w:vAlign w:val="center"/>
          </w:tcPr>
          <w:p>
            <w:pPr>
              <w:pStyle w:val="34"/>
              <w:rPr>
                <w:rFonts w:hint="default" w:ascii="Times New Roman" w:hAnsi="Times New Roman" w:cs="Times New Roman"/>
                <w:b w:val="0"/>
                <w:bCs w:val="0"/>
                <w:color w:val="auto"/>
              </w:rPr>
            </w:pPr>
          </w:p>
        </w:tc>
        <w:tc>
          <w:tcPr>
            <w:tcW w:w="857" w:type="dxa"/>
            <w:vMerge w:val="continue"/>
            <w:tcBorders>
              <w:top w:val="nil"/>
              <w:left w:val="single" w:color="auto" w:sz="4" w:space="0"/>
              <w:bottom w:val="single" w:color="auto" w:sz="4" w:space="0"/>
              <w:right w:val="single" w:color="auto" w:sz="4" w:space="0"/>
            </w:tcBorders>
            <w:vAlign w:val="center"/>
          </w:tcPr>
          <w:p>
            <w:pPr>
              <w:pStyle w:val="34"/>
              <w:rPr>
                <w:rFonts w:hint="default" w:ascii="Times New Roman" w:hAnsi="Times New Roman" w:cs="Times New Roman"/>
                <w:b w:val="0"/>
                <w:bCs w:val="0"/>
                <w:color w:val="auto"/>
              </w:rPr>
            </w:pPr>
          </w:p>
        </w:tc>
        <w:tc>
          <w:tcPr>
            <w:tcW w:w="2100" w:type="dxa"/>
            <w:tcBorders>
              <w:top w:val="single" w:color="auto" w:sz="4" w:space="0"/>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展览馆</w:t>
            </w:r>
          </w:p>
        </w:tc>
        <w:tc>
          <w:tcPr>
            <w:tcW w:w="1680" w:type="dxa"/>
            <w:vMerge w:val="continue"/>
            <w:tcBorders>
              <w:top w:val="nil"/>
              <w:left w:val="single" w:color="auto" w:sz="4" w:space="0"/>
              <w:bottom w:val="single" w:color="auto" w:sz="4" w:space="0"/>
              <w:right w:val="single" w:color="auto" w:sz="4" w:space="0"/>
            </w:tcBorders>
            <w:vAlign w:val="center"/>
          </w:tcPr>
          <w:p>
            <w:pPr>
              <w:pStyle w:val="34"/>
              <w:rPr>
                <w:rFonts w:hint="default" w:ascii="Times New Roman" w:hAnsi="Times New Roman" w:cs="Times New Roman"/>
                <w:b w:val="0"/>
                <w:bCs w:val="0"/>
                <w:color w:val="auto"/>
              </w:rPr>
            </w:pPr>
          </w:p>
        </w:tc>
        <w:tc>
          <w:tcPr>
            <w:tcW w:w="795"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0.7</w:t>
            </w:r>
          </w:p>
        </w:tc>
        <w:tc>
          <w:tcPr>
            <w:tcW w:w="765"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0.9</w:t>
            </w:r>
          </w:p>
        </w:tc>
        <w:tc>
          <w:tcPr>
            <w:tcW w:w="735"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1.0</w:t>
            </w:r>
          </w:p>
        </w:tc>
        <w:tc>
          <w:tcPr>
            <w:tcW w:w="780"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2.0</w:t>
            </w:r>
          </w:p>
        </w:tc>
      </w:tr>
    </w:tbl>
    <w:p>
      <w:pPr>
        <w:pStyle w:val="3"/>
        <w:keepNext w:val="0"/>
        <w:keepLines w:val="0"/>
        <w:pageBreakBefore w:val="0"/>
        <w:widowControl w:val="0"/>
        <w:kinsoku/>
        <w:wordWrap/>
        <w:overflowPunct/>
        <w:topLinePunct w:val="0"/>
        <w:autoSpaceDE w:val="0"/>
        <w:autoSpaceDN w:val="0"/>
        <w:bidi w:val="0"/>
        <w:adjustRightInd/>
        <w:snapToGrid/>
        <w:spacing w:before="150" w:beforeLines="50" w:line="56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4.9  游览类建设项目停车位配建指标应</w:t>
      </w:r>
      <w:r>
        <w:rPr>
          <w:rFonts w:hint="default" w:ascii="Times New Roman" w:hAnsi="Times New Roman" w:eastAsia="方正仿宋_GBK" w:cs="Times New Roman"/>
          <w:b w:val="0"/>
          <w:bCs w:val="0"/>
          <w:color w:val="auto"/>
          <w:sz w:val="32"/>
          <w:szCs w:val="32"/>
          <w:lang w:eastAsia="zh-CN"/>
        </w:rPr>
        <w:t>按</w:t>
      </w:r>
      <w:r>
        <w:rPr>
          <w:rFonts w:hint="default" w:ascii="Times New Roman" w:hAnsi="Times New Roman" w:eastAsia="方正仿宋_GBK" w:cs="Times New Roman"/>
          <w:b w:val="0"/>
          <w:bCs w:val="0"/>
          <w:color w:val="auto"/>
          <w:sz w:val="32"/>
          <w:szCs w:val="32"/>
        </w:rPr>
        <w:t>表4.9的规定</w:t>
      </w:r>
      <w:r>
        <w:rPr>
          <w:rFonts w:hint="default" w:ascii="Times New Roman" w:hAnsi="Times New Roman" w:eastAsia="方正仿宋_GBK" w:cs="Times New Roman"/>
          <w:b w:val="0"/>
          <w:bCs w:val="0"/>
          <w:color w:val="auto"/>
          <w:sz w:val="32"/>
          <w:szCs w:val="32"/>
          <w:lang w:eastAsia="zh-CN"/>
        </w:rPr>
        <w:t>配置</w:t>
      </w:r>
      <w:r>
        <w:rPr>
          <w:rFonts w:hint="default" w:ascii="Times New Roman" w:hAnsi="Times New Roman" w:eastAsia="方正仿宋_GBK" w:cs="Times New Roman"/>
          <w:b w:val="0"/>
          <w:bCs w:val="0"/>
          <w:color w:val="auto"/>
          <w:sz w:val="32"/>
          <w:szCs w:val="32"/>
        </w:rPr>
        <w:t>。</w:t>
      </w:r>
    </w:p>
    <w:p>
      <w:pPr>
        <w:pStyle w:val="32"/>
        <w:spacing w:before="120" w:after="120"/>
        <w:rPr>
          <w:rFonts w:hint="default" w:ascii="Times New Roman" w:hAnsi="Times New Roman" w:cs="Times New Roman"/>
          <w:b w:val="0"/>
          <w:bCs w:val="0"/>
          <w:color w:val="auto"/>
        </w:rPr>
      </w:pPr>
      <w:r>
        <w:rPr>
          <w:rFonts w:hint="default" w:ascii="Times New Roman" w:hAnsi="Times New Roman" w:cs="Times New Roman"/>
          <w:b w:val="0"/>
          <w:bCs w:val="0"/>
          <w:color w:val="auto"/>
        </w:rPr>
        <w:t>表 4.9  游览类建设项目配建停车车位指标表</w:t>
      </w:r>
    </w:p>
    <w:tbl>
      <w:tblPr>
        <w:tblStyle w:val="19"/>
        <w:tblW w:w="8856" w:type="dxa"/>
        <w:tblInd w:w="113" w:type="dxa"/>
        <w:tblLayout w:type="autofit"/>
        <w:tblCellMar>
          <w:top w:w="0" w:type="dxa"/>
          <w:left w:w="108" w:type="dxa"/>
          <w:bottom w:w="0" w:type="dxa"/>
          <w:right w:w="108" w:type="dxa"/>
        </w:tblCellMar>
      </w:tblPr>
      <w:tblGrid>
        <w:gridCol w:w="872"/>
        <w:gridCol w:w="863"/>
        <w:gridCol w:w="2615"/>
        <w:gridCol w:w="1066"/>
        <w:gridCol w:w="860"/>
        <w:gridCol w:w="860"/>
        <w:gridCol w:w="860"/>
        <w:gridCol w:w="860"/>
      </w:tblGrid>
      <w:tr>
        <w:tblPrEx>
          <w:tblCellMar>
            <w:top w:w="0" w:type="dxa"/>
            <w:left w:w="108" w:type="dxa"/>
            <w:bottom w:w="0" w:type="dxa"/>
            <w:right w:w="108" w:type="dxa"/>
          </w:tblCellMar>
        </w:tblPrEx>
        <w:trPr>
          <w:trHeight w:val="454" w:hRule="atLeast"/>
        </w:trPr>
        <w:tc>
          <w:tcPr>
            <w:tcW w:w="1950" w:type="dxa"/>
            <w:gridSpan w:val="2"/>
            <w:tcBorders>
              <w:top w:val="single" w:color="auto" w:sz="4" w:space="0"/>
              <w:left w:val="single" w:color="auto" w:sz="4" w:space="0"/>
              <w:bottom w:val="single" w:color="000000" w:sz="4" w:space="0"/>
              <w:right w:val="single" w:color="auto" w:sz="4" w:space="0"/>
            </w:tcBorders>
            <w:shd w:val="clear" w:color="auto" w:fill="auto"/>
            <w:vAlign w:val="center"/>
          </w:tcPr>
          <w:p>
            <w:pPr>
              <w:pStyle w:val="34"/>
              <w:rPr>
                <w:rFonts w:hint="default" w:ascii="Times New Roman" w:hAnsi="Times New Roman" w:eastAsia="宋体" w:cs="Times New Roman"/>
                <w:b/>
                <w:bCs/>
                <w:color w:val="auto"/>
                <w:lang w:eastAsia="zh-CN"/>
              </w:rPr>
            </w:pPr>
            <w:r>
              <w:rPr>
                <w:rFonts w:hint="default" w:ascii="Times New Roman" w:hAnsi="Times New Roman" w:cs="Times New Roman"/>
                <w:b/>
                <w:bCs/>
                <w:color w:val="auto"/>
                <w:lang w:eastAsia="zh-CN"/>
              </w:rPr>
              <w:t>用地性质</w:t>
            </w:r>
          </w:p>
        </w:tc>
        <w:tc>
          <w:tcPr>
            <w:tcW w:w="2955"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rPr>
              <w:t>建筑物类型</w:t>
            </w:r>
          </w:p>
        </w:tc>
        <w:tc>
          <w:tcPr>
            <w:tcW w:w="1151"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rPr>
              <w:t>计算单位</w:t>
            </w:r>
          </w:p>
        </w:tc>
        <w:tc>
          <w:tcPr>
            <w:tcW w:w="1975" w:type="dxa"/>
            <w:gridSpan w:val="3"/>
            <w:tcBorders>
              <w:top w:val="single" w:color="auto" w:sz="4" w:space="0"/>
              <w:left w:val="nil"/>
              <w:bottom w:val="single" w:color="auto" w:sz="4" w:space="0"/>
              <w:right w:val="single" w:color="000000" w:sz="4" w:space="0"/>
            </w:tcBorders>
            <w:shd w:val="clear" w:color="auto" w:fill="auto"/>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rPr>
              <w:t>机动车</w:t>
            </w:r>
          </w:p>
        </w:tc>
        <w:tc>
          <w:tcPr>
            <w:tcW w:w="82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bCs/>
                <w:color w:val="auto"/>
              </w:rPr>
              <w:t>非机动车</w:t>
            </w:r>
          </w:p>
        </w:tc>
      </w:tr>
      <w:tr>
        <w:tblPrEx>
          <w:tblCellMar>
            <w:top w:w="0" w:type="dxa"/>
            <w:left w:w="108" w:type="dxa"/>
            <w:bottom w:w="0" w:type="dxa"/>
            <w:right w:w="108" w:type="dxa"/>
          </w:tblCellMar>
        </w:tblPrEx>
        <w:trPr>
          <w:trHeight w:val="454" w:hRule="atLeast"/>
        </w:trPr>
        <w:tc>
          <w:tcPr>
            <w:tcW w:w="981" w:type="dxa"/>
            <w:tcBorders>
              <w:top w:val="single" w:color="auto" w:sz="4" w:space="0"/>
              <w:left w:val="single" w:color="auto" w:sz="4" w:space="0"/>
              <w:bottom w:val="single" w:color="000000" w:sz="4" w:space="0"/>
              <w:right w:val="single" w:color="auto" w:sz="4" w:space="0"/>
            </w:tcBorders>
            <w:shd w:val="clear" w:color="auto" w:fill="auto"/>
            <w:vAlign w:val="center"/>
          </w:tcPr>
          <w:p>
            <w:pPr>
              <w:pStyle w:val="34"/>
              <w:rPr>
                <w:rFonts w:hint="default" w:ascii="Times New Roman" w:hAnsi="Times New Roman" w:eastAsia="宋体" w:cs="Times New Roman"/>
                <w:b/>
                <w:bCs/>
                <w:color w:val="auto"/>
                <w:sz w:val="21"/>
                <w:szCs w:val="22"/>
                <w:lang w:val="en-US" w:eastAsia="zh-CN" w:bidi="ar-SA"/>
              </w:rPr>
            </w:pPr>
            <w:r>
              <w:rPr>
                <w:rFonts w:hint="default" w:ascii="Times New Roman" w:hAnsi="Times New Roman" w:cs="Times New Roman"/>
                <w:b/>
                <w:bCs/>
                <w:color w:val="auto"/>
              </w:rPr>
              <w:t>一级类</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rPr>
                <w:rFonts w:hint="default" w:ascii="Times New Roman" w:hAnsi="Times New Roman" w:eastAsia="宋体" w:cs="Times New Roman"/>
                <w:b/>
                <w:bCs/>
                <w:color w:val="auto"/>
                <w:sz w:val="21"/>
                <w:szCs w:val="22"/>
                <w:lang w:val="en-US" w:eastAsia="zh-CN" w:bidi="ar-SA"/>
              </w:rPr>
            </w:pPr>
            <w:r>
              <w:rPr>
                <w:rFonts w:hint="default" w:ascii="Times New Roman" w:hAnsi="Times New Roman" w:cs="Times New Roman"/>
                <w:b/>
                <w:bCs/>
                <w:color w:val="auto"/>
              </w:rPr>
              <w:t>二级类</w:t>
            </w:r>
          </w:p>
        </w:tc>
        <w:tc>
          <w:tcPr>
            <w:tcW w:w="2955" w:type="dxa"/>
            <w:vMerge w:val="continue"/>
            <w:tcBorders>
              <w:top w:val="single" w:color="auto" w:sz="4" w:space="0"/>
              <w:left w:val="single" w:color="auto" w:sz="4" w:space="0"/>
              <w:bottom w:val="single" w:color="000000" w:sz="4" w:space="0"/>
              <w:right w:val="single" w:color="000000" w:sz="4" w:space="0"/>
            </w:tcBorders>
            <w:vAlign w:val="center"/>
          </w:tcPr>
          <w:p>
            <w:pPr>
              <w:pStyle w:val="34"/>
              <w:rPr>
                <w:rFonts w:hint="default" w:ascii="Times New Roman" w:hAnsi="Times New Roman" w:cs="Times New Roman"/>
                <w:b/>
                <w:bCs/>
                <w:color w:val="auto"/>
              </w:rPr>
            </w:pPr>
          </w:p>
        </w:tc>
        <w:tc>
          <w:tcPr>
            <w:tcW w:w="1151" w:type="dxa"/>
            <w:vMerge w:val="continue"/>
            <w:tcBorders>
              <w:top w:val="single" w:color="auto" w:sz="4" w:space="0"/>
              <w:left w:val="single" w:color="auto" w:sz="4" w:space="0"/>
              <w:bottom w:val="single" w:color="000000" w:sz="4" w:space="0"/>
              <w:right w:val="single" w:color="auto" w:sz="4" w:space="0"/>
            </w:tcBorders>
            <w:vAlign w:val="center"/>
          </w:tcPr>
          <w:p>
            <w:pPr>
              <w:pStyle w:val="34"/>
              <w:rPr>
                <w:rFonts w:hint="default" w:ascii="Times New Roman" w:hAnsi="Times New Roman" w:cs="Times New Roman"/>
                <w:b/>
                <w:bCs/>
                <w:color w:val="auto"/>
              </w:rPr>
            </w:pPr>
          </w:p>
        </w:tc>
        <w:tc>
          <w:tcPr>
            <w:tcW w:w="655"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rPr>
              <w:t>Ⅰ</w:t>
            </w:r>
          </w:p>
        </w:tc>
        <w:tc>
          <w:tcPr>
            <w:tcW w:w="675"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rPr>
              <w:t>Ⅱ</w:t>
            </w:r>
          </w:p>
        </w:tc>
        <w:tc>
          <w:tcPr>
            <w:tcW w:w="645"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rPr>
              <w:t>Ⅲ</w:t>
            </w:r>
          </w:p>
        </w:tc>
        <w:tc>
          <w:tcPr>
            <w:tcW w:w="825" w:type="dxa"/>
            <w:vMerge w:val="continue"/>
            <w:tcBorders>
              <w:top w:val="single" w:color="auto" w:sz="4" w:space="0"/>
              <w:left w:val="single" w:color="auto" w:sz="4" w:space="0"/>
              <w:bottom w:val="single" w:color="000000" w:sz="4" w:space="0"/>
              <w:right w:val="single" w:color="auto" w:sz="4" w:space="0"/>
            </w:tcBorders>
            <w:vAlign w:val="center"/>
          </w:tcPr>
          <w:p>
            <w:pPr>
              <w:pStyle w:val="34"/>
              <w:rPr>
                <w:rFonts w:hint="default" w:ascii="Times New Roman" w:hAnsi="Times New Roman" w:cs="Times New Roman"/>
                <w:b w:val="0"/>
                <w:bCs w:val="0"/>
                <w:color w:val="auto"/>
              </w:rPr>
            </w:pPr>
          </w:p>
        </w:tc>
      </w:tr>
      <w:tr>
        <w:tblPrEx>
          <w:tblCellMar>
            <w:top w:w="0" w:type="dxa"/>
            <w:left w:w="108" w:type="dxa"/>
            <w:bottom w:w="0" w:type="dxa"/>
            <w:right w:w="108" w:type="dxa"/>
          </w:tblCellMar>
        </w:tblPrEx>
        <w:trPr>
          <w:trHeight w:val="434" w:hRule="atLeast"/>
        </w:trPr>
        <w:tc>
          <w:tcPr>
            <w:tcW w:w="981" w:type="dxa"/>
            <w:vMerge w:val="restart"/>
            <w:tcBorders>
              <w:top w:val="nil"/>
              <w:left w:val="single" w:color="auto" w:sz="4" w:space="0"/>
              <w:right w:val="single" w:color="auto" w:sz="4" w:space="0"/>
            </w:tcBorders>
            <w:shd w:val="clear" w:color="auto" w:fill="auto"/>
            <w:vAlign w:val="center"/>
          </w:tcPr>
          <w:p>
            <w:pPr>
              <w:pStyle w:val="34"/>
              <w:rPr>
                <w:rFonts w:hint="default" w:ascii="Times New Roman" w:hAnsi="Times New Roman" w:eastAsia="宋体" w:cs="Times New Roman"/>
                <w:b w:val="0"/>
                <w:bCs w:val="0"/>
                <w:color w:val="auto"/>
                <w:lang w:val="en-US" w:eastAsia="zh-CN"/>
              </w:rPr>
            </w:pPr>
            <w:r>
              <w:rPr>
                <w:rFonts w:hint="default" w:ascii="Times New Roman" w:hAnsi="Times New Roman" w:cs="Times New Roman"/>
                <w:b w:val="0"/>
                <w:bCs w:val="0"/>
                <w:color w:val="auto"/>
              </w:rPr>
              <w:t>绿地与开敞空间用地</w:t>
            </w:r>
          </w:p>
        </w:tc>
        <w:tc>
          <w:tcPr>
            <w:tcW w:w="969" w:type="dxa"/>
            <w:vMerge w:val="restart"/>
            <w:tcBorders>
              <w:top w:val="single" w:color="auto" w:sz="4" w:space="0"/>
              <w:left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公园</w:t>
            </w:r>
          </w:p>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绿地</w:t>
            </w:r>
          </w:p>
        </w:tc>
        <w:tc>
          <w:tcPr>
            <w:tcW w:w="2955" w:type="dxa"/>
            <w:tcBorders>
              <w:top w:val="single" w:color="auto" w:sz="4" w:space="0"/>
              <w:left w:val="nil"/>
              <w:bottom w:val="single" w:color="auto" w:sz="4" w:space="0"/>
              <w:right w:val="single" w:color="auto" w:sz="4" w:space="0"/>
            </w:tcBorders>
            <w:shd w:val="clear" w:color="auto" w:fill="auto"/>
            <w:vAlign w:val="center"/>
          </w:tcPr>
          <w:p>
            <w:pPr>
              <w:pStyle w:val="34"/>
              <w:rPr>
                <w:rFonts w:hint="default" w:ascii="Times New Roman" w:hAnsi="Times New Roman" w:eastAsia="宋体" w:cs="Times New Roman"/>
                <w:b w:val="0"/>
                <w:bCs w:val="0"/>
                <w:color w:val="auto"/>
                <w:vertAlign w:val="baseline"/>
                <w:lang w:val="en-US" w:eastAsia="zh-CN"/>
              </w:rPr>
            </w:pPr>
            <w:r>
              <w:rPr>
                <w:rFonts w:hint="default" w:ascii="Times New Roman" w:hAnsi="Times New Roman" w:cs="Times New Roman"/>
                <w:b w:val="0"/>
                <w:bCs w:val="0"/>
                <w:color w:val="auto"/>
                <w:lang w:eastAsia="zh-CN"/>
              </w:rPr>
              <w:t>陆地面积＜</w:t>
            </w:r>
            <w:r>
              <w:rPr>
                <w:rFonts w:hint="default" w:ascii="Times New Roman" w:hAnsi="Times New Roman" w:cs="Times New Roman"/>
                <w:b w:val="0"/>
                <w:bCs w:val="0"/>
                <w:color w:val="auto"/>
                <w:lang w:val="en-US" w:eastAsia="zh-CN"/>
              </w:rPr>
              <w:t>10hm</w:t>
            </w:r>
            <w:r>
              <w:rPr>
                <w:rFonts w:hint="default" w:ascii="Times New Roman" w:hAnsi="Times New Roman" w:cs="Times New Roman"/>
                <w:b w:val="0"/>
                <w:bCs w:val="0"/>
                <w:color w:val="auto"/>
                <w:vertAlign w:val="superscript"/>
                <w:lang w:val="en-US" w:eastAsia="zh-CN"/>
              </w:rPr>
              <w:t>2</w:t>
            </w:r>
          </w:p>
        </w:tc>
        <w:tc>
          <w:tcPr>
            <w:tcW w:w="1151" w:type="dxa"/>
            <w:vMerge w:val="restart"/>
            <w:tcBorders>
              <w:top w:val="nil"/>
              <w:left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车位/</w:t>
            </w:r>
            <w:r>
              <w:rPr>
                <w:rFonts w:hint="default" w:ascii="Times New Roman" w:hAnsi="Times New Roman" w:cs="Times New Roman"/>
                <w:b w:val="0"/>
                <w:bCs w:val="0"/>
                <w:color w:val="auto"/>
                <w:lang w:val="en-US" w:eastAsia="zh-CN"/>
              </w:rPr>
              <w:t>hm</w:t>
            </w:r>
            <w:r>
              <w:rPr>
                <w:rFonts w:hint="default" w:ascii="Times New Roman" w:hAnsi="Times New Roman" w:cs="Times New Roman"/>
                <w:b w:val="0"/>
                <w:bCs w:val="0"/>
                <w:color w:val="auto"/>
                <w:vertAlign w:val="superscript"/>
                <w:lang w:val="en-US" w:eastAsia="zh-CN"/>
              </w:rPr>
              <w:t>2</w:t>
            </w:r>
            <w:r>
              <w:rPr>
                <w:rFonts w:hint="default" w:ascii="Times New Roman" w:hAnsi="Times New Roman" w:cs="Times New Roman"/>
                <w:b w:val="0"/>
                <w:bCs w:val="0"/>
                <w:color w:val="auto"/>
                <w:lang w:eastAsia="zh-CN"/>
              </w:rPr>
              <w:t>陆地</w:t>
            </w:r>
            <w:r>
              <w:rPr>
                <w:rFonts w:hint="default" w:ascii="Times New Roman" w:hAnsi="Times New Roman" w:cs="Times New Roman"/>
                <w:b w:val="0"/>
                <w:bCs w:val="0"/>
                <w:color w:val="auto"/>
              </w:rPr>
              <w:t>面积</w:t>
            </w:r>
          </w:p>
        </w:tc>
        <w:tc>
          <w:tcPr>
            <w:tcW w:w="655"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szCs w:val="21"/>
                <w:lang w:val="en-US"/>
              </w:rPr>
            </w:pPr>
            <w:r>
              <w:rPr>
                <w:rFonts w:hint="default" w:ascii="Times New Roman" w:hAnsi="Times New Roman" w:cs="Times New Roman"/>
                <w:b w:val="0"/>
                <w:bCs w:val="0"/>
                <w:color w:val="auto"/>
                <w:szCs w:val="21"/>
                <w:vertAlign w:val="baseline"/>
                <w:lang w:val="en-US" w:eastAsia="zh-CN"/>
              </w:rPr>
              <w:t>≤</w:t>
            </w:r>
            <w:r>
              <w:rPr>
                <w:rFonts w:hint="default" w:ascii="Times New Roman" w:hAnsi="Times New Roman" w:cs="Times New Roman"/>
                <w:b w:val="0"/>
                <w:bCs w:val="0"/>
                <w:color w:val="auto"/>
                <w:szCs w:val="21"/>
                <w:lang w:val="en-US" w:eastAsia="zh-CN"/>
              </w:rPr>
              <w:t>2</w:t>
            </w:r>
            <w:r>
              <w:rPr>
                <w:rFonts w:hint="eastAsia" w:cs="Times New Roman"/>
                <w:b w:val="0"/>
                <w:bCs w:val="0"/>
                <w:color w:val="auto"/>
                <w:szCs w:val="21"/>
                <w:lang w:val="en-US" w:eastAsia="zh-CN"/>
              </w:rPr>
              <w:t>.0</w:t>
            </w:r>
          </w:p>
        </w:tc>
        <w:tc>
          <w:tcPr>
            <w:tcW w:w="675"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szCs w:val="21"/>
                <w:lang w:val="en-US"/>
              </w:rPr>
            </w:pPr>
            <w:r>
              <w:rPr>
                <w:rFonts w:hint="default" w:ascii="Times New Roman" w:hAnsi="Times New Roman" w:cs="Times New Roman"/>
                <w:b w:val="0"/>
                <w:bCs w:val="0"/>
                <w:color w:val="auto"/>
                <w:szCs w:val="21"/>
                <w:vertAlign w:val="baseline"/>
                <w:lang w:val="en-US" w:eastAsia="zh-CN"/>
              </w:rPr>
              <w:t>≤</w:t>
            </w:r>
            <w:r>
              <w:rPr>
                <w:rFonts w:hint="default" w:ascii="Times New Roman" w:hAnsi="Times New Roman" w:cs="Times New Roman"/>
                <w:b w:val="0"/>
                <w:bCs w:val="0"/>
                <w:color w:val="auto"/>
                <w:szCs w:val="21"/>
                <w:lang w:val="en-US" w:eastAsia="zh-CN"/>
              </w:rPr>
              <w:t>2</w:t>
            </w:r>
            <w:r>
              <w:rPr>
                <w:rFonts w:hint="eastAsia" w:cs="Times New Roman"/>
                <w:b w:val="0"/>
                <w:bCs w:val="0"/>
                <w:color w:val="auto"/>
                <w:szCs w:val="21"/>
                <w:lang w:val="en-US" w:eastAsia="zh-CN"/>
              </w:rPr>
              <w:t>.0</w:t>
            </w:r>
          </w:p>
        </w:tc>
        <w:tc>
          <w:tcPr>
            <w:tcW w:w="645"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szCs w:val="21"/>
                <w:lang w:val="en-US"/>
              </w:rPr>
            </w:pPr>
            <w:r>
              <w:rPr>
                <w:rFonts w:hint="default" w:ascii="Times New Roman" w:hAnsi="Times New Roman" w:cs="Times New Roman"/>
                <w:b w:val="0"/>
                <w:bCs w:val="0"/>
                <w:color w:val="auto"/>
                <w:szCs w:val="21"/>
                <w:vertAlign w:val="baseline"/>
                <w:lang w:val="en-US" w:eastAsia="zh-CN"/>
              </w:rPr>
              <w:t>≤</w:t>
            </w:r>
            <w:r>
              <w:rPr>
                <w:rFonts w:hint="default" w:ascii="Times New Roman" w:hAnsi="Times New Roman" w:cs="Times New Roman"/>
                <w:b w:val="0"/>
                <w:bCs w:val="0"/>
                <w:color w:val="auto"/>
                <w:szCs w:val="21"/>
                <w:lang w:val="en-US" w:eastAsia="zh-CN"/>
              </w:rPr>
              <w:t>2</w:t>
            </w:r>
            <w:r>
              <w:rPr>
                <w:rFonts w:hint="eastAsia" w:cs="Times New Roman"/>
                <w:b w:val="0"/>
                <w:bCs w:val="0"/>
                <w:color w:val="auto"/>
                <w:szCs w:val="21"/>
                <w:lang w:val="en-US" w:eastAsia="zh-CN"/>
              </w:rPr>
              <w:t>.0</w:t>
            </w:r>
          </w:p>
        </w:tc>
        <w:tc>
          <w:tcPr>
            <w:tcW w:w="825"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eastAsia="宋体" w:cs="Times New Roman"/>
                <w:b w:val="0"/>
                <w:bCs w:val="0"/>
                <w:color w:val="auto"/>
                <w:szCs w:val="21"/>
                <w:lang w:val="en-US" w:eastAsia="zh-CN"/>
              </w:rPr>
            </w:pPr>
            <w:r>
              <w:rPr>
                <w:rFonts w:hint="default" w:ascii="Times New Roman" w:hAnsi="Times New Roman" w:cs="Times New Roman"/>
                <w:b w:val="0"/>
                <w:bCs w:val="0"/>
                <w:color w:val="auto"/>
                <w:kern w:val="2"/>
                <w:sz w:val="21"/>
                <w:szCs w:val="21"/>
                <w:lang w:val="zh-CN"/>
              </w:rPr>
              <w:t>≤</w:t>
            </w:r>
            <w:r>
              <w:rPr>
                <w:rFonts w:hint="default" w:ascii="Times New Roman" w:hAnsi="Times New Roman" w:cs="Times New Roman"/>
                <w:b w:val="0"/>
                <w:bCs w:val="0"/>
                <w:color w:val="auto"/>
                <w:sz w:val="21"/>
                <w:szCs w:val="21"/>
                <w:lang w:val="zh-CN"/>
              </w:rPr>
              <w:t>50</w:t>
            </w:r>
            <w:r>
              <w:rPr>
                <w:rFonts w:hint="eastAsia" w:cs="Times New Roman"/>
                <w:b w:val="0"/>
                <w:bCs w:val="0"/>
                <w:color w:val="auto"/>
                <w:sz w:val="21"/>
                <w:szCs w:val="21"/>
                <w:lang w:val="en-US" w:eastAsia="zh-CN"/>
              </w:rPr>
              <w:t>.0</w:t>
            </w:r>
          </w:p>
        </w:tc>
      </w:tr>
      <w:tr>
        <w:tblPrEx>
          <w:tblCellMar>
            <w:top w:w="0" w:type="dxa"/>
            <w:left w:w="108" w:type="dxa"/>
            <w:bottom w:w="0" w:type="dxa"/>
            <w:right w:w="108" w:type="dxa"/>
          </w:tblCellMar>
        </w:tblPrEx>
        <w:trPr>
          <w:trHeight w:val="419" w:hRule="atLeast"/>
        </w:trPr>
        <w:tc>
          <w:tcPr>
            <w:tcW w:w="981" w:type="dxa"/>
            <w:vMerge w:val="continue"/>
            <w:tcBorders>
              <w:left w:val="single" w:color="auto" w:sz="4" w:space="0"/>
              <w:right w:val="single" w:color="auto" w:sz="4" w:space="0"/>
            </w:tcBorders>
            <w:vAlign w:val="center"/>
          </w:tcPr>
          <w:p>
            <w:pPr>
              <w:pStyle w:val="34"/>
              <w:rPr>
                <w:rFonts w:hint="default" w:ascii="Times New Roman" w:hAnsi="Times New Roman" w:cs="Times New Roman"/>
                <w:b w:val="0"/>
                <w:bCs w:val="0"/>
                <w:color w:val="auto"/>
              </w:rPr>
            </w:pPr>
          </w:p>
        </w:tc>
        <w:tc>
          <w:tcPr>
            <w:tcW w:w="969" w:type="dxa"/>
            <w:vMerge w:val="continue"/>
            <w:tcBorders>
              <w:left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p>
        </w:tc>
        <w:tc>
          <w:tcPr>
            <w:tcW w:w="2955" w:type="dxa"/>
            <w:tcBorders>
              <w:top w:val="single" w:color="auto" w:sz="4" w:space="0"/>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lang w:val="en-US" w:eastAsia="zh-CN"/>
              </w:rPr>
              <w:t>10hm</w:t>
            </w:r>
            <w:r>
              <w:rPr>
                <w:rFonts w:hint="default" w:ascii="Times New Roman" w:hAnsi="Times New Roman" w:cs="Times New Roman"/>
                <w:b w:val="0"/>
                <w:bCs w:val="0"/>
                <w:color w:val="auto"/>
                <w:vertAlign w:val="superscript"/>
                <w:lang w:val="en-US" w:eastAsia="zh-CN"/>
              </w:rPr>
              <w:t>2</w:t>
            </w:r>
            <w:r>
              <w:rPr>
                <w:rFonts w:hint="default" w:ascii="Times New Roman" w:hAnsi="Times New Roman" w:cs="Times New Roman"/>
                <w:b w:val="0"/>
                <w:bCs w:val="0"/>
                <w:color w:val="auto"/>
                <w:vertAlign w:val="baseline"/>
                <w:lang w:val="en-US" w:eastAsia="zh-CN"/>
              </w:rPr>
              <w:t>≤陆地面积＜50</w:t>
            </w:r>
            <w:r>
              <w:rPr>
                <w:rFonts w:hint="default" w:ascii="Times New Roman" w:hAnsi="Times New Roman" w:cs="Times New Roman"/>
                <w:b w:val="0"/>
                <w:bCs w:val="0"/>
                <w:color w:val="auto"/>
                <w:lang w:val="en-US" w:eastAsia="zh-CN"/>
              </w:rPr>
              <w:t>hm</w:t>
            </w:r>
            <w:r>
              <w:rPr>
                <w:rFonts w:hint="default" w:ascii="Times New Roman" w:hAnsi="Times New Roman" w:cs="Times New Roman"/>
                <w:b w:val="0"/>
                <w:bCs w:val="0"/>
                <w:color w:val="auto"/>
                <w:vertAlign w:val="superscript"/>
                <w:lang w:val="en-US" w:eastAsia="zh-CN"/>
              </w:rPr>
              <w:t>2</w:t>
            </w:r>
          </w:p>
        </w:tc>
        <w:tc>
          <w:tcPr>
            <w:tcW w:w="1151" w:type="dxa"/>
            <w:vMerge w:val="continue"/>
            <w:tcBorders>
              <w:left w:val="single" w:color="auto" w:sz="4" w:space="0"/>
              <w:right w:val="single" w:color="auto" w:sz="4" w:space="0"/>
            </w:tcBorders>
            <w:vAlign w:val="center"/>
          </w:tcPr>
          <w:p>
            <w:pPr>
              <w:pStyle w:val="34"/>
              <w:rPr>
                <w:rFonts w:hint="default" w:ascii="Times New Roman" w:hAnsi="Times New Roman" w:cs="Times New Roman"/>
                <w:b w:val="0"/>
                <w:bCs w:val="0"/>
                <w:color w:val="auto"/>
              </w:rPr>
            </w:pPr>
          </w:p>
        </w:tc>
        <w:tc>
          <w:tcPr>
            <w:tcW w:w="655"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eastAsia="宋体" w:cs="Times New Roman"/>
                <w:b w:val="0"/>
                <w:bCs w:val="0"/>
                <w:color w:val="auto"/>
                <w:szCs w:val="21"/>
                <w:lang w:val="en-US" w:eastAsia="zh-CN"/>
              </w:rPr>
            </w:pPr>
            <w:r>
              <w:rPr>
                <w:rFonts w:hint="default" w:ascii="Times New Roman" w:hAnsi="Times New Roman" w:cs="Times New Roman"/>
                <w:b w:val="0"/>
                <w:bCs w:val="0"/>
                <w:color w:val="auto"/>
                <w:kern w:val="2"/>
                <w:sz w:val="21"/>
                <w:szCs w:val="21"/>
                <w:lang w:val="zh-CN"/>
              </w:rPr>
              <w:t>≤5</w:t>
            </w:r>
            <w:r>
              <w:rPr>
                <w:rFonts w:hint="eastAsia" w:cs="Times New Roman"/>
                <w:b w:val="0"/>
                <w:bCs w:val="0"/>
                <w:color w:val="auto"/>
                <w:kern w:val="2"/>
                <w:sz w:val="21"/>
                <w:szCs w:val="21"/>
                <w:lang w:val="en-US" w:eastAsia="zh-CN"/>
              </w:rPr>
              <w:t>.0</w:t>
            </w:r>
          </w:p>
        </w:tc>
        <w:tc>
          <w:tcPr>
            <w:tcW w:w="675"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eastAsia="宋体" w:cs="Times New Roman"/>
                <w:b w:val="0"/>
                <w:bCs w:val="0"/>
                <w:color w:val="auto"/>
                <w:szCs w:val="21"/>
                <w:lang w:val="en-US" w:eastAsia="zh-CN"/>
              </w:rPr>
            </w:pPr>
            <w:r>
              <w:rPr>
                <w:rFonts w:hint="default" w:ascii="Times New Roman" w:hAnsi="Times New Roman" w:cs="Times New Roman"/>
                <w:b w:val="0"/>
                <w:bCs w:val="0"/>
                <w:color w:val="auto"/>
                <w:kern w:val="2"/>
                <w:sz w:val="21"/>
                <w:szCs w:val="21"/>
                <w:lang w:val="zh-CN"/>
              </w:rPr>
              <w:t>≤5</w:t>
            </w:r>
            <w:r>
              <w:rPr>
                <w:rFonts w:hint="eastAsia" w:cs="Times New Roman"/>
                <w:b w:val="0"/>
                <w:bCs w:val="0"/>
                <w:color w:val="auto"/>
                <w:kern w:val="2"/>
                <w:sz w:val="21"/>
                <w:szCs w:val="21"/>
                <w:lang w:val="en-US" w:eastAsia="zh-CN"/>
              </w:rPr>
              <w:t>.0</w:t>
            </w:r>
          </w:p>
        </w:tc>
        <w:tc>
          <w:tcPr>
            <w:tcW w:w="645"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eastAsia="宋体" w:cs="Times New Roman"/>
                <w:b w:val="0"/>
                <w:bCs w:val="0"/>
                <w:color w:val="auto"/>
                <w:szCs w:val="21"/>
                <w:lang w:val="en-US" w:eastAsia="zh-CN"/>
              </w:rPr>
            </w:pPr>
            <w:r>
              <w:rPr>
                <w:rFonts w:hint="default" w:ascii="Times New Roman" w:hAnsi="Times New Roman" w:cs="Times New Roman"/>
                <w:b w:val="0"/>
                <w:bCs w:val="0"/>
                <w:color w:val="auto"/>
                <w:kern w:val="2"/>
                <w:sz w:val="21"/>
                <w:szCs w:val="21"/>
                <w:lang w:val="zh-CN"/>
              </w:rPr>
              <w:t>≤5</w:t>
            </w:r>
            <w:r>
              <w:rPr>
                <w:rFonts w:hint="eastAsia" w:cs="Times New Roman"/>
                <w:b w:val="0"/>
                <w:bCs w:val="0"/>
                <w:color w:val="auto"/>
                <w:kern w:val="2"/>
                <w:sz w:val="21"/>
                <w:szCs w:val="21"/>
                <w:lang w:val="en-US" w:eastAsia="zh-CN"/>
              </w:rPr>
              <w:t>.0</w:t>
            </w:r>
          </w:p>
        </w:tc>
        <w:tc>
          <w:tcPr>
            <w:tcW w:w="825"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eastAsia="宋体" w:cs="Times New Roman"/>
                <w:b w:val="0"/>
                <w:bCs w:val="0"/>
                <w:color w:val="auto"/>
                <w:szCs w:val="21"/>
                <w:lang w:val="en-US" w:eastAsia="zh-CN"/>
              </w:rPr>
            </w:pPr>
            <w:r>
              <w:rPr>
                <w:rFonts w:hint="default" w:ascii="Times New Roman" w:hAnsi="Times New Roman" w:cs="Times New Roman"/>
                <w:b w:val="0"/>
                <w:bCs w:val="0"/>
                <w:color w:val="auto"/>
                <w:kern w:val="2"/>
                <w:sz w:val="21"/>
                <w:szCs w:val="21"/>
                <w:lang w:val="zh-CN"/>
              </w:rPr>
              <w:t>≤</w:t>
            </w:r>
            <w:r>
              <w:rPr>
                <w:rFonts w:hint="default" w:ascii="Times New Roman" w:hAnsi="Times New Roman" w:cs="Times New Roman"/>
                <w:b w:val="0"/>
                <w:bCs w:val="0"/>
                <w:color w:val="auto"/>
                <w:sz w:val="21"/>
                <w:szCs w:val="21"/>
                <w:lang w:val="zh-CN"/>
              </w:rPr>
              <w:t>50</w:t>
            </w:r>
            <w:r>
              <w:rPr>
                <w:rFonts w:hint="eastAsia" w:cs="Times New Roman"/>
                <w:b w:val="0"/>
                <w:bCs w:val="0"/>
                <w:color w:val="auto"/>
                <w:sz w:val="21"/>
                <w:szCs w:val="21"/>
                <w:lang w:val="en-US" w:eastAsia="zh-CN"/>
              </w:rPr>
              <w:t>.0</w:t>
            </w:r>
          </w:p>
        </w:tc>
      </w:tr>
      <w:tr>
        <w:tblPrEx>
          <w:tblCellMar>
            <w:top w:w="0" w:type="dxa"/>
            <w:left w:w="108" w:type="dxa"/>
            <w:bottom w:w="0" w:type="dxa"/>
            <w:right w:w="108" w:type="dxa"/>
          </w:tblCellMar>
        </w:tblPrEx>
        <w:trPr>
          <w:trHeight w:val="410" w:hRule="atLeast"/>
        </w:trPr>
        <w:tc>
          <w:tcPr>
            <w:tcW w:w="981" w:type="dxa"/>
            <w:vMerge w:val="continue"/>
            <w:tcBorders>
              <w:left w:val="single" w:color="auto" w:sz="4" w:space="0"/>
              <w:right w:val="single" w:color="auto" w:sz="4" w:space="0"/>
            </w:tcBorders>
            <w:vAlign w:val="center"/>
          </w:tcPr>
          <w:p>
            <w:pPr>
              <w:pStyle w:val="34"/>
              <w:rPr>
                <w:rFonts w:hint="default" w:ascii="Times New Roman" w:hAnsi="Times New Roman" w:cs="Times New Roman"/>
                <w:b w:val="0"/>
                <w:bCs w:val="0"/>
                <w:color w:val="auto"/>
              </w:rPr>
            </w:pPr>
          </w:p>
        </w:tc>
        <w:tc>
          <w:tcPr>
            <w:tcW w:w="969" w:type="dxa"/>
            <w:vMerge w:val="continue"/>
            <w:tcBorders>
              <w:left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p>
        </w:tc>
        <w:tc>
          <w:tcPr>
            <w:tcW w:w="2955" w:type="dxa"/>
            <w:tcBorders>
              <w:top w:val="single" w:color="auto" w:sz="4" w:space="0"/>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lang w:val="en-US" w:eastAsia="zh-CN"/>
              </w:rPr>
              <w:t>50hm</w:t>
            </w:r>
            <w:r>
              <w:rPr>
                <w:rFonts w:hint="default" w:ascii="Times New Roman" w:hAnsi="Times New Roman" w:cs="Times New Roman"/>
                <w:b w:val="0"/>
                <w:bCs w:val="0"/>
                <w:color w:val="auto"/>
                <w:vertAlign w:val="superscript"/>
                <w:lang w:val="en-US" w:eastAsia="zh-CN"/>
              </w:rPr>
              <w:t>2</w:t>
            </w:r>
            <w:r>
              <w:rPr>
                <w:rFonts w:hint="default" w:ascii="Times New Roman" w:hAnsi="Times New Roman" w:cs="Times New Roman"/>
                <w:b w:val="0"/>
                <w:bCs w:val="0"/>
                <w:color w:val="auto"/>
                <w:vertAlign w:val="baseline"/>
                <w:lang w:val="en-US" w:eastAsia="zh-CN"/>
              </w:rPr>
              <w:t>≤陆地面积＜100</w:t>
            </w:r>
            <w:r>
              <w:rPr>
                <w:rFonts w:hint="default" w:ascii="Times New Roman" w:hAnsi="Times New Roman" w:cs="Times New Roman"/>
                <w:b w:val="0"/>
                <w:bCs w:val="0"/>
                <w:color w:val="auto"/>
                <w:lang w:val="en-US" w:eastAsia="zh-CN"/>
              </w:rPr>
              <w:t>hm</w:t>
            </w:r>
            <w:r>
              <w:rPr>
                <w:rFonts w:hint="default" w:ascii="Times New Roman" w:hAnsi="Times New Roman" w:cs="Times New Roman"/>
                <w:b w:val="0"/>
                <w:bCs w:val="0"/>
                <w:color w:val="auto"/>
                <w:vertAlign w:val="superscript"/>
                <w:lang w:val="en-US" w:eastAsia="zh-CN"/>
              </w:rPr>
              <w:t>2</w:t>
            </w:r>
          </w:p>
        </w:tc>
        <w:tc>
          <w:tcPr>
            <w:tcW w:w="1151" w:type="dxa"/>
            <w:vMerge w:val="continue"/>
            <w:tcBorders>
              <w:left w:val="single" w:color="auto" w:sz="4" w:space="0"/>
              <w:right w:val="single" w:color="auto" w:sz="4" w:space="0"/>
            </w:tcBorders>
            <w:vAlign w:val="center"/>
          </w:tcPr>
          <w:p>
            <w:pPr>
              <w:pStyle w:val="34"/>
              <w:rPr>
                <w:rFonts w:hint="default" w:ascii="Times New Roman" w:hAnsi="Times New Roman" w:cs="Times New Roman"/>
                <w:b w:val="0"/>
                <w:bCs w:val="0"/>
                <w:color w:val="auto"/>
              </w:rPr>
            </w:pPr>
          </w:p>
        </w:tc>
        <w:tc>
          <w:tcPr>
            <w:tcW w:w="655"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szCs w:val="21"/>
                <w:lang w:val="en-US"/>
              </w:rPr>
            </w:pPr>
            <w:r>
              <w:rPr>
                <w:rFonts w:hint="default" w:ascii="Times New Roman" w:hAnsi="Times New Roman" w:cs="Times New Roman"/>
                <w:b w:val="0"/>
                <w:bCs w:val="0"/>
                <w:color w:val="auto"/>
                <w:kern w:val="2"/>
                <w:sz w:val="21"/>
                <w:szCs w:val="21"/>
                <w:lang w:val="zh-CN"/>
              </w:rPr>
              <w:t>≤</w:t>
            </w:r>
            <w:r>
              <w:rPr>
                <w:rFonts w:hint="default" w:ascii="Times New Roman" w:hAnsi="Times New Roman" w:cs="Times New Roman"/>
                <w:b w:val="0"/>
                <w:bCs w:val="0"/>
                <w:color w:val="auto"/>
                <w:kern w:val="2"/>
                <w:sz w:val="21"/>
                <w:szCs w:val="21"/>
                <w:lang w:val="en-US" w:eastAsia="zh-CN"/>
              </w:rPr>
              <w:t>8</w:t>
            </w:r>
            <w:r>
              <w:rPr>
                <w:rFonts w:hint="eastAsia" w:cs="Times New Roman"/>
                <w:b w:val="0"/>
                <w:bCs w:val="0"/>
                <w:color w:val="auto"/>
                <w:kern w:val="2"/>
                <w:sz w:val="21"/>
                <w:szCs w:val="21"/>
                <w:lang w:val="en-US" w:eastAsia="zh-CN"/>
              </w:rPr>
              <w:t>.0</w:t>
            </w:r>
          </w:p>
        </w:tc>
        <w:tc>
          <w:tcPr>
            <w:tcW w:w="675"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szCs w:val="21"/>
                <w:lang w:val="en-US"/>
              </w:rPr>
            </w:pPr>
            <w:r>
              <w:rPr>
                <w:rFonts w:hint="default" w:ascii="Times New Roman" w:hAnsi="Times New Roman" w:cs="Times New Roman"/>
                <w:b w:val="0"/>
                <w:bCs w:val="0"/>
                <w:color w:val="auto"/>
                <w:kern w:val="2"/>
                <w:sz w:val="21"/>
                <w:szCs w:val="21"/>
                <w:lang w:val="zh-CN"/>
              </w:rPr>
              <w:t>≤</w:t>
            </w:r>
            <w:r>
              <w:rPr>
                <w:rFonts w:hint="default" w:ascii="Times New Roman" w:hAnsi="Times New Roman" w:cs="Times New Roman"/>
                <w:b w:val="0"/>
                <w:bCs w:val="0"/>
                <w:color w:val="auto"/>
                <w:kern w:val="2"/>
                <w:sz w:val="21"/>
                <w:szCs w:val="21"/>
                <w:lang w:val="en-US" w:eastAsia="zh-CN"/>
              </w:rPr>
              <w:t>8</w:t>
            </w:r>
            <w:r>
              <w:rPr>
                <w:rFonts w:hint="eastAsia" w:cs="Times New Roman"/>
                <w:b w:val="0"/>
                <w:bCs w:val="0"/>
                <w:color w:val="auto"/>
                <w:kern w:val="2"/>
                <w:sz w:val="21"/>
                <w:szCs w:val="21"/>
                <w:lang w:val="en-US" w:eastAsia="zh-CN"/>
              </w:rPr>
              <w:t>.0</w:t>
            </w:r>
          </w:p>
        </w:tc>
        <w:tc>
          <w:tcPr>
            <w:tcW w:w="645"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szCs w:val="21"/>
                <w:lang w:val="en-US"/>
              </w:rPr>
            </w:pPr>
            <w:r>
              <w:rPr>
                <w:rFonts w:hint="default" w:ascii="Times New Roman" w:hAnsi="Times New Roman" w:cs="Times New Roman"/>
                <w:b w:val="0"/>
                <w:bCs w:val="0"/>
                <w:color w:val="auto"/>
                <w:kern w:val="2"/>
                <w:sz w:val="21"/>
                <w:szCs w:val="21"/>
                <w:lang w:val="zh-CN"/>
              </w:rPr>
              <w:t>≤</w:t>
            </w:r>
            <w:r>
              <w:rPr>
                <w:rFonts w:hint="default" w:ascii="Times New Roman" w:hAnsi="Times New Roman" w:cs="Times New Roman"/>
                <w:b w:val="0"/>
                <w:bCs w:val="0"/>
                <w:color w:val="auto"/>
                <w:kern w:val="2"/>
                <w:sz w:val="21"/>
                <w:szCs w:val="21"/>
                <w:lang w:val="en-US" w:eastAsia="zh-CN"/>
              </w:rPr>
              <w:t>8</w:t>
            </w:r>
            <w:r>
              <w:rPr>
                <w:rFonts w:hint="eastAsia" w:cs="Times New Roman"/>
                <w:b w:val="0"/>
                <w:bCs w:val="0"/>
                <w:color w:val="auto"/>
                <w:kern w:val="2"/>
                <w:sz w:val="21"/>
                <w:szCs w:val="21"/>
                <w:lang w:val="en-US" w:eastAsia="zh-CN"/>
              </w:rPr>
              <w:t>.0</w:t>
            </w:r>
          </w:p>
        </w:tc>
        <w:tc>
          <w:tcPr>
            <w:tcW w:w="825"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szCs w:val="21"/>
                <w:lang w:val="en-US"/>
              </w:rPr>
            </w:pPr>
            <w:r>
              <w:rPr>
                <w:rFonts w:hint="default" w:ascii="Times New Roman" w:hAnsi="Times New Roman" w:cs="Times New Roman"/>
                <w:b w:val="0"/>
                <w:bCs w:val="0"/>
                <w:color w:val="auto"/>
                <w:kern w:val="2"/>
                <w:sz w:val="21"/>
                <w:szCs w:val="21"/>
                <w:lang w:val="zh-CN"/>
              </w:rPr>
              <w:t>≤</w:t>
            </w:r>
            <w:r>
              <w:rPr>
                <w:rFonts w:hint="default" w:ascii="Times New Roman" w:hAnsi="Times New Roman" w:cs="Times New Roman"/>
                <w:b w:val="0"/>
                <w:bCs w:val="0"/>
                <w:color w:val="auto"/>
                <w:kern w:val="2"/>
                <w:sz w:val="21"/>
                <w:szCs w:val="21"/>
                <w:lang w:val="en-US" w:eastAsia="zh-CN"/>
              </w:rPr>
              <w:t>20</w:t>
            </w:r>
            <w:r>
              <w:rPr>
                <w:rFonts w:hint="eastAsia" w:cs="Times New Roman"/>
                <w:b w:val="0"/>
                <w:bCs w:val="0"/>
                <w:color w:val="auto"/>
                <w:kern w:val="2"/>
                <w:sz w:val="21"/>
                <w:szCs w:val="21"/>
                <w:lang w:val="en-US" w:eastAsia="zh-CN"/>
              </w:rPr>
              <w:t>.0</w:t>
            </w:r>
          </w:p>
        </w:tc>
      </w:tr>
      <w:tr>
        <w:tblPrEx>
          <w:tblCellMar>
            <w:top w:w="0" w:type="dxa"/>
            <w:left w:w="108" w:type="dxa"/>
            <w:bottom w:w="0" w:type="dxa"/>
            <w:right w:w="108" w:type="dxa"/>
          </w:tblCellMar>
        </w:tblPrEx>
        <w:trPr>
          <w:trHeight w:val="435" w:hRule="atLeast"/>
        </w:trPr>
        <w:tc>
          <w:tcPr>
            <w:tcW w:w="981" w:type="dxa"/>
            <w:vMerge w:val="continue"/>
            <w:tcBorders>
              <w:left w:val="single" w:color="auto" w:sz="4" w:space="0"/>
              <w:right w:val="single" w:color="auto" w:sz="4" w:space="0"/>
            </w:tcBorders>
            <w:vAlign w:val="center"/>
          </w:tcPr>
          <w:p>
            <w:pPr>
              <w:pStyle w:val="34"/>
              <w:rPr>
                <w:rFonts w:hint="default" w:ascii="Times New Roman" w:hAnsi="Times New Roman" w:cs="Times New Roman"/>
                <w:b w:val="0"/>
                <w:bCs w:val="0"/>
                <w:color w:val="auto"/>
              </w:rPr>
            </w:pPr>
          </w:p>
        </w:tc>
        <w:tc>
          <w:tcPr>
            <w:tcW w:w="969" w:type="dxa"/>
            <w:vMerge w:val="continue"/>
            <w:tcBorders>
              <w:left w:val="single" w:color="auto" w:sz="4" w:space="0"/>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p>
        </w:tc>
        <w:tc>
          <w:tcPr>
            <w:tcW w:w="2955" w:type="dxa"/>
            <w:tcBorders>
              <w:top w:val="single" w:color="auto" w:sz="4" w:space="0"/>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陆地面积≥100hm</w:t>
            </w:r>
            <w:r>
              <w:rPr>
                <w:rFonts w:hint="default" w:ascii="Times New Roman" w:hAnsi="Times New Roman" w:cs="Times New Roman"/>
                <w:b w:val="0"/>
                <w:bCs w:val="0"/>
                <w:color w:val="auto"/>
                <w:vertAlign w:val="superscript"/>
                <w:lang w:val="en-US" w:eastAsia="zh-CN"/>
              </w:rPr>
              <w:t>2</w:t>
            </w:r>
          </w:p>
        </w:tc>
        <w:tc>
          <w:tcPr>
            <w:tcW w:w="1151" w:type="dxa"/>
            <w:vMerge w:val="continue"/>
            <w:tcBorders>
              <w:left w:val="single" w:color="auto" w:sz="4" w:space="0"/>
              <w:right w:val="single" w:color="auto" w:sz="4" w:space="0"/>
            </w:tcBorders>
            <w:vAlign w:val="center"/>
          </w:tcPr>
          <w:p>
            <w:pPr>
              <w:pStyle w:val="34"/>
              <w:rPr>
                <w:rFonts w:hint="default" w:ascii="Times New Roman" w:hAnsi="Times New Roman" w:cs="Times New Roman"/>
                <w:b w:val="0"/>
                <w:bCs w:val="0"/>
                <w:color w:val="auto"/>
              </w:rPr>
            </w:pPr>
          </w:p>
        </w:tc>
        <w:tc>
          <w:tcPr>
            <w:tcW w:w="655"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szCs w:val="21"/>
                <w:lang w:val="en-US"/>
              </w:rPr>
            </w:pPr>
            <w:r>
              <w:rPr>
                <w:rFonts w:hint="default" w:ascii="Times New Roman" w:hAnsi="Times New Roman" w:cs="Times New Roman"/>
                <w:b w:val="0"/>
                <w:bCs w:val="0"/>
                <w:color w:val="auto"/>
                <w:kern w:val="2"/>
                <w:sz w:val="21"/>
                <w:szCs w:val="21"/>
                <w:lang w:val="zh-CN"/>
              </w:rPr>
              <w:t>≤</w:t>
            </w:r>
            <w:r>
              <w:rPr>
                <w:rFonts w:hint="default" w:ascii="Times New Roman" w:hAnsi="Times New Roman" w:cs="Times New Roman"/>
                <w:b w:val="0"/>
                <w:bCs w:val="0"/>
                <w:color w:val="auto"/>
                <w:kern w:val="2"/>
                <w:sz w:val="21"/>
                <w:szCs w:val="21"/>
                <w:lang w:val="en-US" w:eastAsia="zh-CN"/>
              </w:rPr>
              <w:t>12</w:t>
            </w:r>
            <w:r>
              <w:rPr>
                <w:rFonts w:hint="eastAsia" w:cs="Times New Roman"/>
                <w:b w:val="0"/>
                <w:bCs w:val="0"/>
                <w:color w:val="auto"/>
                <w:kern w:val="2"/>
                <w:sz w:val="21"/>
                <w:szCs w:val="21"/>
                <w:lang w:val="en-US" w:eastAsia="zh-CN"/>
              </w:rPr>
              <w:t>.0</w:t>
            </w:r>
          </w:p>
        </w:tc>
        <w:tc>
          <w:tcPr>
            <w:tcW w:w="675"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szCs w:val="21"/>
                <w:lang w:val="en-US"/>
              </w:rPr>
            </w:pPr>
            <w:r>
              <w:rPr>
                <w:rFonts w:hint="default" w:ascii="Times New Roman" w:hAnsi="Times New Roman" w:cs="Times New Roman"/>
                <w:b w:val="0"/>
                <w:bCs w:val="0"/>
                <w:color w:val="auto"/>
                <w:kern w:val="2"/>
                <w:sz w:val="21"/>
                <w:szCs w:val="21"/>
                <w:lang w:val="zh-CN"/>
              </w:rPr>
              <w:t>≤</w:t>
            </w:r>
            <w:r>
              <w:rPr>
                <w:rFonts w:hint="default" w:ascii="Times New Roman" w:hAnsi="Times New Roman" w:cs="Times New Roman"/>
                <w:b w:val="0"/>
                <w:bCs w:val="0"/>
                <w:color w:val="auto"/>
                <w:kern w:val="2"/>
                <w:sz w:val="21"/>
                <w:szCs w:val="21"/>
                <w:lang w:val="en-US" w:eastAsia="zh-CN"/>
              </w:rPr>
              <w:t>12</w:t>
            </w:r>
            <w:r>
              <w:rPr>
                <w:rFonts w:hint="eastAsia" w:cs="Times New Roman"/>
                <w:b w:val="0"/>
                <w:bCs w:val="0"/>
                <w:color w:val="auto"/>
                <w:kern w:val="2"/>
                <w:sz w:val="21"/>
                <w:szCs w:val="21"/>
                <w:lang w:val="en-US" w:eastAsia="zh-CN"/>
              </w:rPr>
              <w:t>.0</w:t>
            </w:r>
          </w:p>
        </w:tc>
        <w:tc>
          <w:tcPr>
            <w:tcW w:w="645"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szCs w:val="21"/>
                <w:lang w:val="en-US"/>
              </w:rPr>
            </w:pPr>
            <w:r>
              <w:rPr>
                <w:rFonts w:hint="default" w:ascii="Times New Roman" w:hAnsi="Times New Roman" w:cs="Times New Roman"/>
                <w:b w:val="0"/>
                <w:bCs w:val="0"/>
                <w:color w:val="auto"/>
                <w:kern w:val="2"/>
                <w:sz w:val="21"/>
                <w:szCs w:val="21"/>
                <w:lang w:val="zh-CN"/>
              </w:rPr>
              <w:t>≤</w:t>
            </w:r>
            <w:r>
              <w:rPr>
                <w:rFonts w:hint="default" w:ascii="Times New Roman" w:hAnsi="Times New Roman" w:cs="Times New Roman"/>
                <w:b w:val="0"/>
                <w:bCs w:val="0"/>
                <w:color w:val="auto"/>
                <w:kern w:val="2"/>
                <w:sz w:val="21"/>
                <w:szCs w:val="21"/>
                <w:lang w:val="en-US" w:eastAsia="zh-CN"/>
              </w:rPr>
              <w:t>12</w:t>
            </w:r>
            <w:r>
              <w:rPr>
                <w:rFonts w:hint="eastAsia" w:cs="Times New Roman"/>
                <w:b w:val="0"/>
                <w:bCs w:val="0"/>
                <w:color w:val="auto"/>
                <w:kern w:val="2"/>
                <w:sz w:val="21"/>
                <w:szCs w:val="21"/>
                <w:lang w:val="en-US" w:eastAsia="zh-CN"/>
              </w:rPr>
              <w:t>.0</w:t>
            </w:r>
          </w:p>
        </w:tc>
        <w:tc>
          <w:tcPr>
            <w:tcW w:w="825"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szCs w:val="21"/>
                <w:lang w:val="en-US"/>
              </w:rPr>
            </w:pPr>
            <w:r>
              <w:rPr>
                <w:rFonts w:hint="default" w:ascii="Times New Roman" w:hAnsi="Times New Roman" w:cs="Times New Roman"/>
                <w:b w:val="0"/>
                <w:bCs w:val="0"/>
                <w:color w:val="auto"/>
                <w:kern w:val="2"/>
                <w:sz w:val="21"/>
                <w:szCs w:val="21"/>
                <w:lang w:val="zh-CN"/>
              </w:rPr>
              <w:t>≤</w:t>
            </w:r>
            <w:r>
              <w:rPr>
                <w:rFonts w:hint="default" w:ascii="Times New Roman" w:hAnsi="Times New Roman" w:cs="Times New Roman"/>
                <w:b w:val="0"/>
                <w:bCs w:val="0"/>
                <w:color w:val="auto"/>
                <w:kern w:val="2"/>
                <w:sz w:val="21"/>
                <w:szCs w:val="21"/>
                <w:lang w:val="en-US" w:eastAsia="zh-CN"/>
              </w:rPr>
              <w:t>20</w:t>
            </w:r>
            <w:r>
              <w:rPr>
                <w:rFonts w:hint="eastAsia" w:cs="Times New Roman"/>
                <w:b w:val="0"/>
                <w:bCs w:val="0"/>
                <w:color w:val="auto"/>
                <w:kern w:val="2"/>
                <w:sz w:val="21"/>
                <w:szCs w:val="21"/>
                <w:lang w:val="en-US" w:eastAsia="zh-CN"/>
              </w:rPr>
              <w:t>.0</w:t>
            </w:r>
          </w:p>
        </w:tc>
      </w:tr>
      <w:tr>
        <w:tblPrEx>
          <w:tblCellMar>
            <w:top w:w="0" w:type="dxa"/>
            <w:left w:w="108" w:type="dxa"/>
            <w:bottom w:w="0" w:type="dxa"/>
            <w:right w:w="108" w:type="dxa"/>
          </w:tblCellMar>
        </w:tblPrEx>
        <w:trPr>
          <w:trHeight w:val="414" w:hRule="atLeast"/>
        </w:trPr>
        <w:tc>
          <w:tcPr>
            <w:tcW w:w="981" w:type="dxa"/>
            <w:vMerge w:val="continue"/>
            <w:tcBorders>
              <w:left w:val="single" w:color="auto" w:sz="4" w:space="0"/>
              <w:bottom w:val="single" w:color="auto" w:sz="4" w:space="0"/>
              <w:right w:val="single" w:color="auto" w:sz="4" w:space="0"/>
            </w:tcBorders>
            <w:vAlign w:val="center"/>
          </w:tcPr>
          <w:p>
            <w:pPr>
              <w:pStyle w:val="34"/>
              <w:rPr>
                <w:rFonts w:hint="default" w:ascii="Times New Roman" w:hAnsi="Times New Roman" w:cs="Times New Roman"/>
                <w:b w:val="0"/>
                <w:bCs w:val="0"/>
                <w:color w:val="auto"/>
              </w:rPr>
            </w:pP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广场</w:t>
            </w:r>
          </w:p>
        </w:tc>
        <w:tc>
          <w:tcPr>
            <w:tcW w:w="2955" w:type="dxa"/>
            <w:tcBorders>
              <w:top w:val="single" w:color="auto" w:sz="4" w:space="0"/>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广场</w:t>
            </w:r>
          </w:p>
        </w:tc>
        <w:tc>
          <w:tcPr>
            <w:tcW w:w="1151" w:type="dxa"/>
            <w:vMerge w:val="continue"/>
            <w:tcBorders>
              <w:left w:val="single" w:color="auto" w:sz="4" w:space="0"/>
              <w:bottom w:val="single" w:color="auto" w:sz="4" w:space="0"/>
              <w:right w:val="single" w:color="auto" w:sz="4" w:space="0"/>
            </w:tcBorders>
            <w:vAlign w:val="center"/>
          </w:tcPr>
          <w:p>
            <w:pPr>
              <w:pStyle w:val="34"/>
              <w:rPr>
                <w:rFonts w:hint="default" w:ascii="Times New Roman" w:hAnsi="Times New Roman" w:cs="Times New Roman"/>
                <w:b w:val="0"/>
                <w:bCs w:val="0"/>
                <w:color w:val="auto"/>
              </w:rPr>
            </w:pPr>
          </w:p>
        </w:tc>
        <w:tc>
          <w:tcPr>
            <w:tcW w:w="655" w:type="dxa"/>
            <w:tcBorders>
              <w:top w:val="single" w:color="auto" w:sz="4" w:space="0"/>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lang w:val="en-US"/>
              </w:rPr>
            </w:pPr>
            <w:r>
              <w:rPr>
                <w:rFonts w:hint="default" w:ascii="Times New Roman" w:hAnsi="Times New Roman" w:cs="Times New Roman"/>
                <w:b w:val="0"/>
                <w:bCs w:val="0"/>
                <w:color w:val="auto"/>
                <w:lang w:val="en-US" w:eastAsia="zh-CN"/>
              </w:rPr>
              <w:t>10</w:t>
            </w:r>
            <w:r>
              <w:rPr>
                <w:rFonts w:hint="eastAsia" w:cs="Times New Roman"/>
                <w:b w:val="0"/>
                <w:bCs w:val="0"/>
                <w:color w:val="auto"/>
                <w:lang w:val="en-US" w:eastAsia="zh-CN"/>
              </w:rPr>
              <w:t>.0</w:t>
            </w:r>
          </w:p>
        </w:tc>
        <w:tc>
          <w:tcPr>
            <w:tcW w:w="675" w:type="dxa"/>
            <w:tcBorders>
              <w:top w:val="single" w:color="auto" w:sz="4" w:space="0"/>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lang w:val="en-US"/>
              </w:rPr>
            </w:pPr>
            <w:r>
              <w:rPr>
                <w:rFonts w:hint="default" w:ascii="Times New Roman" w:hAnsi="Times New Roman" w:cs="Times New Roman"/>
                <w:b w:val="0"/>
                <w:bCs w:val="0"/>
                <w:color w:val="auto"/>
                <w:lang w:val="en-US" w:eastAsia="zh-CN"/>
              </w:rPr>
              <w:t>10</w:t>
            </w:r>
            <w:r>
              <w:rPr>
                <w:rFonts w:hint="eastAsia" w:cs="Times New Roman"/>
                <w:b w:val="0"/>
                <w:bCs w:val="0"/>
                <w:color w:val="auto"/>
                <w:lang w:val="en-US" w:eastAsia="zh-CN"/>
              </w:rPr>
              <w:t>.0</w:t>
            </w:r>
          </w:p>
        </w:tc>
        <w:tc>
          <w:tcPr>
            <w:tcW w:w="645" w:type="dxa"/>
            <w:tcBorders>
              <w:top w:val="single" w:color="auto" w:sz="4" w:space="0"/>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lang w:val="en-US"/>
              </w:rPr>
            </w:pPr>
            <w:r>
              <w:rPr>
                <w:rFonts w:hint="default" w:ascii="Times New Roman" w:hAnsi="Times New Roman" w:cs="Times New Roman"/>
                <w:b w:val="0"/>
                <w:bCs w:val="0"/>
                <w:color w:val="auto"/>
                <w:lang w:val="en-US" w:eastAsia="zh-CN"/>
              </w:rPr>
              <w:t>10</w:t>
            </w:r>
            <w:r>
              <w:rPr>
                <w:rFonts w:hint="eastAsia" w:cs="Times New Roman"/>
                <w:b w:val="0"/>
                <w:bCs w:val="0"/>
                <w:color w:val="auto"/>
                <w:lang w:val="en-US" w:eastAsia="zh-CN"/>
              </w:rPr>
              <w:t>.0</w:t>
            </w:r>
          </w:p>
        </w:tc>
        <w:tc>
          <w:tcPr>
            <w:tcW w:w="825" w:type="dxa"/>
            <w:tcBorders>
              <w:top w:val="single" w:color="auto" w:sz="4" w:space="0"/>
              <w:left w:val="nil"/>
              <w:bottom w:val="single" w:color="auto" w:sz="4" w:space="0"/>
              <w:right w:val="single" w:color="auto" w:sz="4" w:space="0"/>
            </w:tcBorders>
            <w:shd w:val="clear" w:color="auto" w:fill="auto"/>
            <w:vAlign w:val="center"/>
          </w:tcPr>
          <w:p>
            <w:pPr>
              <w:pStyle w:val="34"/>
              <w:rPr>
                <w:rFonts w:hint="default" w:ascii="Times New Roman" w:hAnsi="Times New Roman" w:eastAsia="宋体" w:cs="Times New Roman"/>
                <w:b w:val="0"/>
                <w:bCs w:val="0"/>
                <w:color w:val="auto"/>
                <w:lang w:val="en-US" w:eastAsia="zh-CN"/>
              </w:rPr>
            </w:pPr>
            <w:r>
              <w:rPr>
                <w:rFonts w:hint="default" w:ascii="Times New Roman" w:hAnsi="Times New Roman" w:cs="Times New Roman"/>
                <w:b w:val="0"/>
                <w:bCs w:val="0"/>
                <w:color w:val="auto"/>
                <w:lang w:val="en-US" w:eastAsia="zh-CN"/>
              </w:rPr>
              <w:t>10</w:t>
            </w:r>
            <w:r>
              <w:rPr>
                <w:rFonts w:hint="eastAsia" w:cs="Times New Roman"/>
                <w:b w:val="0"/>
                <w:bCs w:val="0"/>
                <w:color w:val="auto"/>
                <w:lang w:val="en-US" w:eastAsia="zh-CN"/>
              </w:rPr>
              <w:t>.0</w:t>
            </w:r>
          </w:p>
        </w:tc>
      </w:tr>
    </w:tbl>
    <w:p>
      <w:pPr>
        <w:pStyle w:val="3"/>
        <w:keepNext w:val="0"/>
        <w:keepLines w:val="0"/>
        <w:pageBreakBefore w:val="0"/>
        <w:widowControl w:val="0"/>
        <w:kinsoku/>
        <w:wordWrap/>
        <w:overflowPunct/>
        <w:topLinePunct w:val="0"/>
        <w:autoSpaceDE w:val="0"/>
        <w:autoSpaceDN w:val="0"/>
        <w:bidi w:val="0"/>
        <w:adjustRightInd/>
        <w:snapToGrid/>
        <w:spacing w:before="150" w:beforeLines="50" w:line="56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4.10  体育场（馆）类建设项目停车位配建指标不应小于表4.10</w:t>
      </w:r>
      <w:r>
        <w:rPr>
          <w:rFonts w:hint="default" w:ascii="Times New Roman" w:hAnsi="Times New Roman" w:eastAsia="方正仿宋_GBK" w:cs="Times New Roman"/>
          <w:b w:val="0"/>
          <w:bCs w:val="0"/>
          <w:color w:val="auto"/>
          <w:spacing w:val="-4"/>
          <w:sz w:val="32"/>
          <w:szCs w:val="32"/>
        </w:rPr>
        <w:t>的规定。</w:t>
      </w:r>
    </w:p>
    <w:p>
      <w:pPr>
        <w:pStyle w:val="32"/>
        <w:keepNext w:val="0"/>
        <w:keepLines w:val="0"/>
        <w:pageBreakBefore w:val="0"/>
        <w:widowControl w:val="0"/>
        <w:kinsoku/>
        <w:wordWrap/>
        <w:overflowPunct/>
        <w:topLinePunct w:val="0"/>
        <w:autoSpaceDE w:val="0"/>
        <w:autoSpaceDN w:val="0"/>
        <w:bidi w:val="0"/>
        <w:adjustRightInd/>
        <w:snapToGrid/>
        <w:spacing w:before="150" w:beforeLines="50" w:after="120"/>
        <w:textAlignment w:val="auto"/>
        <w:rPr>
          <w:rFonts w:hint="default" w:ascii="Times New Roman" w:hAnsi="Times New Roman" w:cs="Times New Roman"/>
          <w:b w:val="0"/>
          <w:bCs w:val="0"/>
          <w:color w:val="auto"/>
        </w:rPr>
      </w:pPr>
      <w:bookmarkStart w:id="17" w:name="_Hlk182481765"/>
      <w:r>
        <w:rPr>
          <w:rFonts w:hint="default" w:ascii="Times New Roman" w:hAnsi="Times New Roman" w:cs="Times New Roman"/>
          <w:b w:val="0"/>
          <w:bCs w:val="0"/>
          <w:color w:val="auto"/>
        </w:rPr>
        <w:t>表 4.10  体育场（馆）类建设项目配建停车车位指标表</w:t>
      </w:r>
    </w:p>
    <w:tbl>
      <w:tblPr>
        <w:tblStyle w:val="19"/>
        <w:tblW w:w="0" w:type="auto"/>
        <w:tblInd w:w="113" w:type="dxa"/>
        <w:tblLayout w:type="fixed"/>
        <w:tblCellMar>
          <w:top w:w="0" w:type="dxa"/>
          <w:left w:w="108" w:type="dxa"/>
          <w:bottom w:w="0" w:type="dxa"/>
          <w:right w:w="108" w:type="dxa"/>
        </w:tblCellMar>
      </w:tblPr>
      <w:tblGrid>
        <w:gridCol w:w="1033"/>
        <w:gridCol w:w="919"/>
        <w:gridCol w:w="3319"/>
        <w:gridCol w:w="1425"/>
        <w:gridCol w:w="480"/>
        <w:gridCol w:w="525"/>
        <w:gridCol w:w="480"/>
        <w:gridCol w:w="675"/>
      </w:tblGrid>
      <w:tr>
        <w:tblPrEx>
          <w:tblCellMar>
            <w:top w:w="0" w:type="dxa"/>
            <w:left w:w="108" w:type="dxa"/>
            <w:bottom w:w="0" w:type="dxa"/>
            <w:right w:w="108" w:type="dxa"/>
          </w:tblCellMar>
        </w:tblPrEx>
        <w:trPr>
          <w:trHeight w:val="454" w:hRule="atLeast"/>
        </w:trPr>
        <w:tc>
          <w:tcPr>
            <w:tcW w:w="1952" w:type="dxa"/>
            <w:gridSpan w:val="2"/>
            <w:tcBorders>
              <w:top w:val="single" w:color="auto" w:sz="4" w:space="0"/>
              <w:left w:val="single" w:color="auto" w:sz="4" w:space="0"/>
              <w:bottom w:val="single" w:color="000000" w:sz="4" w:space="0"/>
              <w:right w:val="single" w:color="auto" w:sz="4" w:space="0"/>
            </w:tcBorders>
            <w:shd w:val="clear" w:color="auto" w:fill="auto"/>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lang w:eastAsia="zh-CN"/>
              </w:rPr>
              <w:t>用地性质</w:t>
            </w:r>
          </w:p>
        </w:tc>
        <w:tc>
          <w:tcPr>
            <w:tcW w:w="3319"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rPr>
              <w:t>建筑物类型</w:t>
            </w:r>
          </w:p>
        </w:tc>
        <w:tc>
          <w:tcPr>
            <w:tcW w:w="142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rPr>
              <w:t>计算单位</w:t>
            </w:r>
          </w:p>
        </w:tc>
        <w:tc>
          <w:tcPr>
            <w:tcW w:w="1485" w:type="dxa"/>
            <w:gridSpan w:val="3"/>
            <w:tcBorders>
              <w:top w:val="single" w:color="auto" w:sz="4" w:space="0"/>
              <w:left w:val="nil"/>
              <w:bottom w:val="single" w:color="auto" w:sz="4" w:space="0"/>
              <w:right w:val="single" w:color="000000" w:sz="4" w:space="0"/>
            </w:tcBorders>
            <w:shd w:val="clear" w:color="auto" w:fill="auto"/>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rPr>
              <w:t>机动车</w:t>
            </w:r>
          </w:p>
        </w:tc>
        <w:tc>
          <w:tcPr>
            <w:tcW w:w="67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bCs/>
                <w:color w:val="auto"/>
              </w:rPr>
              <w:t>非机动车</w:t>
            </w:r>
          </w:p>
        </w:tc>
      </w:tr>
      <w:tr>
        <w:tblPrEx>
          <w:tblCellMar>
            <w:top w:w="0" w:type="dxa"/>
            <w:left w:w="108" w:type="dxa"/>
            <w:bottom w:w="0" w:type="dxa"/>
            <w:right w:w="108" w:type="dxa"/>
          </w:tblCellMar>
        </w:tblPrEx>
        <w:trPr>
          <w:trHeight w:val="454" w:hRule="atLeast"/>
        </w:trPr>
        <w:tc>
          <w:tcPr>
            <w:tcW w:w="1033" w:type="dxa"/>
            <w:tcBorders>
              <w:top w:val="single" w:color="auto" w:sz="4" w:space="0"/>
              <w:left w:val="single" w:color="auto" w:sz="4" w:space="0"/>
              <w:bottom w:val="single" w:color="000000" w:sz="4" w:space="0"/>
              <w:right w:val="single" w:color="auto" w:sz="4" w:space="0"/>
            </w:tcBorders>
            <w:shd w:val="clear" w:color="auto" w:fill="auto"/>
            <w:vAlign w:val="center"/>
          </w:tcPr>
          <w:p>
            <w:pPr>
              <w:pStyle w:val="34"/>
              <w:rPr>
                <w:rFonts w:hint="default" w:ascii="Times New Roman" w:hAnsi="Times New Roman" w:eastAsia="宋体" w:cs="Times New Roman"/>
                <w:b/>
                <w:bCs/>
                <w:color w:val="auto"/>
                <w:sz w:val="21"/>
                <w:szCs w:val="22"/>
                <w:lang w:val="en-US" w:eastAsia="zh-CN" w:bidi="ar-SA"/>
              </w:rPr>
            </w:pPr>
            <w:r>
              <w:rPr>
                <w:rFonts w:hint="default" w:ascii="Times New Roman" w:hAnsi="Times New Roman" w:cs="Times New Roman"/>
                <w:b/>
                <w:bCs/>
                <w:color w:val="auto"/>
              </w:rPr>
              <w:t>一级类</w:t>
            </w:r>
          </w:p>
        </w:tc>
        <w:tc>
          <w:tcPr>
            <w:tcW w:w="919" w:type="dxa"/>
            <w:tcBorders>
              <w:top w:val="single" w:color="auto" w:sz="4" w:space="0"/>
              <w:left w:val="single" w:color="auto" w:sz="4" w:space="0"/>
              <w:bottom w:val="single" w:color="000000" w:sz="4" w:space="0"/>
              <w:right w:val="single" w:color="auto" w:sz="4" w:space="0"/>
            </w:tcBorders>
            <w:shd w:val="clear" w:color="auto" w:fill="auto"/>
            <w:vAlign w:val="center"/>
          </w:tcPr>
          <w:p>
            <w:pPr>
              <w:pStyle w:val="34"/>
              <w:rPr>
                <w:rFonts w:hint="default" w:ascii="Times New Roman" w:hAnsi="Times New Roman" w:eastAsia="宋体" w:cs="Times New Roman"/>
                <w:b/>
                <w:bCs/>
                <w:color w:val="auto"/>
                <w:sz w:val="21"/>
                <w:szCs w:val="22"/>
                <w:lang w:val="en-US" w:eastAsia="zh-CN" w:bidi="ar-SA"/>
              </w:rPr>
            </w:pPr>
            <w:r>
              <w:rPr>
                <w:rFonts w:hint="default" w:ascii="Times New Roman" w:hAnsi="Times New Roman" w:cs="Times New Roman"/>
                <w:b/>
                <w:bCs/>
                <w:color w:val="auto"/>
              </w:rPr>
              <w:t>二级类</w:t>
            </w:r>
          </w:p>
        </w:tc>
        <w:tc>
          <w:tcPr>
            <w:tcW w:w="3319" w:type="dxa"/>
            <w:vMerge w:val="continue"/>
            <w:tcBorders>
              <w:top w:val="single" w:color="auto" w:sz="4" w:space="0"/>
              <w:left w:val="single" w:color="auto" w:sz="4" w:space="0"/>
              <w:bottom w:val="single" w:color="000000" w:sz="4" w:space="0"/>
              <w:right w:val="single" w:color="000000" w:sz="4" w:space="0"/>
            </w:tcBorders>
            <w:vAlign w:val="center"/>
          </w:tcPr>
          <w:p>
            <w:pPr>
              <w:pStyle w:val="34"/>
              <w:rPr>
                <w:rFonts w:hint="default" w:ascii="Times New Roman" w:hAnsi="Times New Roman" w:cs="Times New Roman"/>
                <w:b/>
                <w:bCs/>
                <w:color w:val="auto"/>
              </w:rPr>
            </w:pPr>
          </w:p>
        </w:tc>
        <w:tc>
          <w:tcPr>
            <w:tcW w:w="1425" w:type="dxa"/>
            <w:vMerge w:val="continue"/>
            <w:tcBorders>
              <w:top w:val="single" w:color="auto" w:sz="4" w:space="0"/>
              <w:left w:val="single" w:color="auto" w:sz="4" w:space="0"/>
              <w:bottom w:val="single" w:color="000000" w:sz="4" w:space="0"/>
              <w:right w:val="single" w:color="auto" w:sz="4" w:space="0"/>
            </w:tcBorders>
            <w:vAlign w:val="center"/>
          </w:tcPr>
          <w:p>
            <w:pPr>
              <w:pStyle w:val="34"/>
              <w:rPr>
                <w:rFonts w:hint="default" w:ascii="Times New Roman" w:hAnsi="Times New Roman" w:cs="Times New Roman"/>
                <w:b/>
                <w:bCs/>
                <w:color w:val="auto"/>
              </w:rPr>
            </w:pPr>
          </w:p>
        </w:tc>
        <w:tc>
          <w:tcPr>
            <w:tcW w:w="480"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rPr>
              <w:t>Ⅰ</w:t>
            </w:r>
          </w:p>
        </w:tc>
        <w:tc>
          <w:tcPr>
            <w:tcW w:w="525"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rPr>
              <w:t>Ⅱ</w:t>
            </w:r>
          </w:p>
        </w:tc>
        <w:tc>
          <w:tcPr>
            <w:tcW w:w="480"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rPr>
              <w:t>Ⅲ</w:t>
            </w:r>
          </w:p>
        </w:tc>
        <w:tc>
          <w:tcPr>
            <w:tcW w:w="675" w:type="dxa"/>
            <w:vMerge w:val="continue"/>
            <w:tcBorders>
              <w:top w:val="single" w:color="auto" w:sz="4" w:space="0"/>
              <w:left w:val="single" w:color="auto" w:sz="4" w:space="0"/>
              <w:bottom w:val="single" w:color="000000" w:sz="4" w:space="0"/>
              <w:right w:val="single" w:color="auto" w:sz="4" w:space="0"/>
            </w:tcBorders>
            <w:vAlign w:val="center"/>
          </w:tcPr>
          <w:p>
            <w:pPr>
              <w:pStyle w:val="34"/>
              <w:rPr>
                <w:rFonts w:hint="default" w:ascii="Times New Roman" w:hAnsi="Times New Roman" w:cs="Times New Roman"/>
                <w:b w:val="0"/>
                <w:bCs w:val="0"/>
                <w:color w:val="auto"/>
              </w:rPr>
            </w:pPr>
          </w:p>
        </w:tc>
      </w:tr>
      <w:tr>
        <w:tblPrEx>
          <w:tblCellMar>
            <w:top w:w="0" w:type="dxa"/>
            <w:left w:w="108" w:type="dxa"/>
            <w:bottom w:w="0" w:type="dxa"/>
            <w:right w:w="108" w:type="dxa"/>
          </w:tblCellMar>
        </w:tblPrEx>
        <w:trPr>
          <w:trHeight w:val="815" w:hRule="atLeast"/>
        </w:trPr>
        <w:tc>
          <w:tcPr>
            <w:tcW w:w="1033" w:type="dxa"/>
            <w:vMerge w:val="restart"/>
            <w:tcBorders>
              <w:top w:val="nil"/>
              <w:left w:val="single" w:color="auto" w:sz="4" w:space="0"/>
              <w:right w:val="single" w:color="auto" w:sz="4" w:space="0"/>
            </w:tcBorders>
            <w:shd w:val="clear" w:color="auto" w:fill="auto"/>
            <w:vAlign w:val="center"/>
          </w:tcPr>
          <w:p>
            <w:pPr>
              <w:pStyle w:val="34"/>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t>公共管理与公共服务用地</w:t>
            </w:r>
          </w:p>
        </w:tc>
        <w:tc>
          <w:tcPr>
            <w:tcW w:w="919" w:type="dxa"/>
            <w:vMerge w:val="restart"/>
            <w:tcBorders>
              <w:top w:val="nil"/>
              <w:left w:val="single" w:color="auto" w:sz="4" w:space="0"/>
              <w:right w:val="single" w:color="auto" w:sz="4" w:space="0"/>
            </w:tcBorders>
            <w:shd w:val="clear" w:color="auto" w:fill="auto"/>
            <w:vAlign w:val="center"/>
          </w:tcPr>
          <w:p>
            <w:pPr>
              <w:pStyle w:val="34"/>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t>体育</w:t>
            </w:r>
          </w:p>
        </w:tc>
        <w:tc>
          <w:tcPr>
            <w:tcW w:w="3319" w:type="dxa"/>
            <w:tcBorders>
              <w:top w:val="single" w:color="auto" w:sz="4" w:space="0"/>
              <w:left w:val="nil"/>
              <w:bottom w:val="single" w:color="auto" w:sz="4" w:space="0"/>
              <w:right w:val="single" w:color="auto" w:sz="4" w:space="0"/>
            </w:tcBorders>
            <w:shd w:val="clear" w:color="auto" w:fill="auto"/>
            <w:vAlign w:val="center"/>
          </w:tcPr>
          <w:p>
            <w:pPr>
              <w:pStyle w:val="34"/>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t>一类（体育场座位数≥10000座，体育馆座位数≥3000座）</w:t>
            </w:r>
          </w:p>
        </w:tc>
        <w:tc>
          <w:tcPr>
            <w:tcW w:w="1425" w:type="dxa"/>
            <w:vMerge w:val="restart"/>
            <w:tcBorders>
              <w:top w:val="nil"/>
              <w:left w:val="single" w:color="auto" w:sz="4" w:space="0"/>
              <w:right w:val="single" w:color="auto" w:sz="4" w:space="0"/>
            </w:tcBorders>
            <w:shd w:val="clear" w:color="auto" w:fill="auto"/>
            <w:vAlign w:val="center"/>
          </w:tcPr>
          <w:p>
            <w:pPr>
              <w:pStyle w:val="34"/>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t>车位/100个座位</w:t>
            </w:r>
          </w:p>
        </w:tc>
        <w:tc>
          <w:tcPr>
            <w:tcW w:w="480" w:type="dxa"/>
            <w:tcBorders>
              <w:top w:val="nil"/>
              <w:left w:val="nil"/>
              <w:bottom w:val="single" w:color="auto" w:sz="4" w:space="0"/>
              <w:right w:val="single" w:color="auto" w:sz="4" w:space="0"/>
            </w:tcBorders>
            <w:shd w:val="clear" w:color="auto" w:fill="auto"/>
            <w:vAlign w:val="center"/>
          </w:tcPr>
          <w:p>
            <w:pPr>
              <w:pStyle w:val="34"/>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t>—</w:t>
            </w:r>
          </w:p>
        </w:tc>
        <w:tc>
          <w:tcPr>
            <w:tcW w:w="525" w:type="dxa"/>
            <w:tcBorders>
              <w:top w:val="nil"/>
              <w:left w:val="nil"/>
              <w:bottom w:val="single" w:color="auto" w:sz="4" w:space="0"/>
              <w:right w:val="single" w:color="auto" w:sz="4" w:space="0"/>
            </w:tcBorders>
            <w:shd w:val="clear" w:color="auto" w:fill="auto"/>
            <w:vAlign w:val="center"/>
          </w:tcPr>
          <w:p>
            <w:pPr>
              <w:pStyle w:val="34"/>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t>—</w:t>
            </w:r>
          </w:p>
        </w:tc>
        <w:tc>
          <w:tcPr>
            <w:tcW w:w="480" w:type="dxa"/>
            <w:tcBorders>
              <w:top w:val="nil"/>
              <w:left w:val="nil"/>
              <w:bottom w:val="single" w:color="auto" w:sz="4" w:space="0"/>
              <w:right w:val="single" w:color="auto" w:sz="4" w:space="0"/>
            </w:tcBorders>
            <w:shd w:val="clear" w:color="auto" w:fill="auto"/>
            <w:vAlign w:val="center"/>
          </w:tcPr>
          <w:p>
            <w:pPr>
              <w:pStyle w:val="34"/>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t>6.0</w:t>
            </w:r>
          </w:p>
        </w:tc>
        <w:tc>
          <w:tcPr>
            <w:tcW w:w="675" w:type="dxa"/>
            <w:tcBorders>
              <w:top w:val="nil"/>
              <w:left w:val="nil"/>
              <w:bottom w:val="single" w:color="auto" w:sz="4" w:space="0"/>
              <w:right w:val="single" w:color="auto" w:sz="4" w:space="0"/>
            </w:tcBorders>
            <w:shd w:val="clear" w:color="auto" w:fill="auto"/>
            <w:vAlign w:val="center"/>
          </w:tcPr>
          <w:p>
            <w:pPr>
              <w:pStyle w:val="34"/>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t>10.0</w:t>
            </w:r>
          </w:p>
        </w:tc>
      </w:tr>
      <w:tr>
        <w:tblPrEx>
          <w:tblCellMar>
            <w:top w:w="0" w:type="dxa"/>
            <w:left w:w="108" w:type="dxa"/>
            <w:bottom w:w="0" w:type="dxa"/>
            <w:right w:w="108" w:type="dxa"/>
          </w:tblCellMar>
        </w:tblPrEx>
        <w:trPr>
          <w:trHeight w:val="335" w:hRule="atLeast"/>
        </w:trPr>
        <w:tc>
          <w:tcPr>
            <w:tcW w:w="1033" w:type="dxa"/>
            <w:vMerge w:val="continue"/>
            <w:tcBorders>
              <w:left w:val="single" w:color="auto" w:sz="4" w:space="0"/>
              <w:right w:val="single" w:color="auto" w:sz="4" w:space="0"/>
            </w:tcBorders>
            <w:shd w:val="clear" w:color="auto" w:fill="auto"/>
            <w:vAlign w:val="center"/>
          </w:tcPr>
          <w:p>
            <w:pPr>
              <w:pStyle w:val="34"/>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b w:val="0"/>
                <w:bCs w:val="0"/>
                <w:color w:val="auto"/>
                <w:sz w:val="21"/>
                <w:szCs w:val="22"/>
                <w:lang w:val="en-US" w:eastAsia="zh-CN" w:bidi="ar-SA"/>
              </w:rPr>
            </w:pPr>
          </w:p>
        </w:tc>
        <w:tc>
          <w:tcPr>
            <w:tcW w:w="919" w:type="dxa"/>
            <w:vMerge w:val="continue"/>
            <w:tcBorders>
              <w:left w:val="single" w:color="auto" w:sz="4" w:space="0"/>
              <w:right w:val="single" w:color="auto" w:sz="4" w:space="0"/>
            </w:tcBorders>
            <w:shd w:val="clear" w:color="auto" w:fill="auto"/>
            <w:vAlign w:val="center"/>
          </w:tcPr>
          <w:p>
            <w:pPr>
              <w:pStyle w:val="34"/>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b w:val="0"/>
                <w:bCs w:val="0"/>
                <w:color w:val="auto"/>
                <w:sz w:val="21"/>
                <w:szCs w:val="22"/>
                <w:lang w:val="en-US" w:eastAsia="zh-CN" w:bidi="ar-SA"/>
              </w:rPr>
            </w:pPr>
          </w:p>
        </w:tc>
        <w:tc>
          <w:tcPr>
            <w:tcW w:w="331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t>二类（体育场座位数＜10000座，体育馆座位数＜3000 座）</w:t>
            </w:r>
          </w:p>
        </w:tc>
        <w:tc>
          <w:tcPr>
            <w:tcW w:w="1425" w:type="dxa"/>
            <w:vMerge w:val="continue"/>
            <w:tcBorders>
              <w:left w:val="single" w:color="auto" w:sz="4" w:space="0"/>
              <w:bottom w:val="single" w:color="auto" w:sz="4" w:space="0"/>
              <w:right w:val="single" w:color="auto" w:sz="4" w:space="0"/>
            </w:tcBorders>
            <w:vAlign w:val="center"/>
          </w:tcPr>
          <w:p>
            <w:pPr>
              <w:pStyle w:val="34"/>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b w:val="0"/>
                <w:bCs w:val="0"/>
                <w:color w:val="auto"/>
              </w:rPr>
            </w:pPr>
          </w:p>
        </w:tc>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t>3.0</w:t>
            </w:r>
          </w:p>
        </w:tc>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t>3.5</w:t>
            </w:r>
          </w:p>
        </w:tc>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t>4.0</w:t>
            </w: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t>10.0</w:t>
            </w:r>
          </w:p>
        </w:tc>
      </w:tr>
      <w:tr>
        <w:tblPrEx>
          <w:tblCellMar>
            <w:top w:w="0" w:type="dxa"/>
            <w:left w:w="108" w:type="dxa"/>
            <w:bottom w:w="0" w:type="dxa"/>
            <w:right w:w="108" w:type="dxa"/>
          </w:tblCellMar>
        </w:tblPrEx>
        <w:trPr>
          <w:trHeight w:val="454" w:hRule="atLeast"/>
        </w:trPr>
        <w:tc>
          <w:tcPr>
            <w:tcW w:w="1033" w:type="dxa"/>
            <w:vMerge w:val="continue"/>
            <w:tcBorders>
              <w:left w:val="single" w:color="auto" w:sz="4" w:space="0"/>
              <w:bottom w:val="single" w:color="auto" w:sz="4" w:space="0"/>
              <w:right w:val="single" w:color="auto" w:sz="4" w:space="0"/>
            </w:tcBorders>
            <w:vAlign w:val="center"/>
          </w:tcPr>
          <w:p>
            <w:pPr>
              <w:pStyle w:val="34"/>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b w:val="0"/>
                <w:bCs w:val="0"/>
                <w:color w:val="auto"/>
              </w:rPr>
            </w:pPr>
          </w:p>
        </w:tc>
        <w:tc>
          <w:tcPr>
            <w:tcW w:w="919" w:type="dxa"/>
            <w:vMerge w:val="continue"/>
            <w:tcBorders>
              <w:left w:val="single" w:color="auto" w:sz="4" w:space="0"/>
              <w:bottom w:val="single" w:color="auto" w:sz="4" w:space="0"/>
              <w:right w:val="single" w:color="auto" w:sz="4" w:space="0"/>
            </w:tcBorders>
            <w:vAlign w:val="center"/>
          </w:tcPr>
          <w:p>
            <w:pPr>
              <w:pStyle w:val="34"/>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b w:val="0"/>
                <w:bCs w:val="0"/>
                <w:color w:val="auto"/>
              </w:rPr>
            </w:pPr>
          </w:p>
        </w:tc>
        <w:tc>
          <w:tcPr>
            <w:tcW w:w="331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b w:val="0"/>
                <w:bCs w:val="0"/>
                <w:color w:val="auto"/>
                <w:sz w:val="21"/>
                <w:szCs w:val="22"/>
                <w:lang w:val="en-US" w:eastAsia="zh-CN" w:bidi="ar-SA"/>
              </w:rPr>
            </w:pPr>
            <w:r>
              <w:rPr>
                <w:rFonts w:hint="default" w:ascii="Times New Roman" w:hAnsi="Times New Roman" w:cs="Times New Roman"/>
                <w:b w:val="0"/>
                <w:bCs w:val="0"/>
                <w:color w:val="auto"/>
              </w:rPr>
              <w:t>全民健身中心</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b w:val="0"/>
                <w:bCs w:val="0"/>
                <w:color w:val="auto"/>
                <w:sz w:val="21"/>
                <w:szCs w:val="22"/>
                <w:lang w:val="en-US" w:eastAsia="zh-CN" w:bidi="ar-SA"/>
              </w:rPr>
            </w:pPr>
            <w:r>
              <w:rPr>
                <w:rFonts w:hint="default" w:ascii="Times New Roman" w:hAnsi="Times New Roman" w:cs="Times New Roman"/>
                <w:b w:val="0"/>
                <w:bCs w:val="0"/>
                <w:color w:val="auto"/>
              </w:rPr>
              <w:t>车位/100㎡建筑面积</w:t>
            </w:r>
          </w:p>
        </w:tc>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b w:val="0"/>
                <w:bCs w:val="0"/>
                <w:color w:val="auto"/>
                <w:sz w:val="21"/>
                <w:szCs w:val="22"/>
                <w:lang w:val="en-US" w:eastAsia="zh-CN" w:bidi="ar-SA"/>
              </w:rPr>
            </w:pPr>
            <w:r>
              <w:rPr>
                <w:rFonts w:hint="default" w:ascii="Times New Roman" w:hAnsi="Times New Roman" w:cs="Times New Roman"/>
                <w:b w:val="0"/>
                <w:bCs w:val="0"/>
                <w:color w:val="auto"/>
              </w:rPr>
              <w:t>2.5</w:t>
            </w:r>
          </w:p>
        </w:tc>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b w:val="0"/>
                <w:bCs w:val="0"/>
                <w:color w:val="auto"/>
                <w:sz w:val="21"/>
                <w:szCs w:val="22"/>
                <w:lang w:val="en-US" w:eastAsia="zh-CN" w:bidi="ar-SA"/>
              </w:rPr>
            </w:pPr>
            <w:r>
              <w:rPr>
                <w:rFonts w:hint="default" w:ascii="Times New Roman" w:hAnsi="Times New Roman" w:cs="Times New Roman"/>
                <w:b w:val="0"/>
                <w:bCs w:val="0"/>
                <w:color w:val="auto"/>
              </w:rPr>
              <w:t>2.5</w:t>
            </w:r>
          </w:p>
        </w:tc>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b w:val="0"/>
                <w:bCs w:val="0"/>
                <w:color w:val="auto"/>
                <w:sz w:val="21"/>
                <w:szCs w:val="22"/>
                <w:lang w:val="en-US" w:eastAsia="zh-CN" w:bidi="ar-SA"/>
              </w:rPr>
            </w:pPr>
            <w:r>
              <w:rPr>
                <w:rFonts w:hint="default" w:ascii="Times New Roman" w:hAnsi="Times New Roman" w:cs="Times New Roman"/>
                <w:b w:val="0"/>
                <w:bCs w:val="0"/>
                <w:color w:val="auto"/>
              </w:rPr>
              <w:t>2.5</w:t>
            </w: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b w:val="0"/>
                <w:bCs w:val="0"/>
                <w:color w:val="auto"/>
                <w:sz w:val="21"/>
                <w:szCs w:val="22"/>
                <w:lang w:val="en-US" w:eastAsia="zh-CN" w:bidi="ar-SA"/>
              </w:rPr>
            </w:pPr>
            <w:r>
              <w:rPr>
                <w:rFonts w:hint="default" w:ascii="Times New Roman" w:hAnsi="Times New Roman" w:cs="Times New Roman"/>
                <w:b w:val="0"/>
                <w:bCs w:val="0"/>
                <w:color w:val="auto"/>
              </w:rPr>
              <w:t>3.0</w:t>
            </w:r>
          </w:p>
        </w:tc>
      </w:tr>
      <w:bookmarkEnd w:id="17"/>
    </w:tbl>
    <w:p>
      <w:pPr>
        <w:pStyle w:val="3"/>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体育场</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馆</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配套建设的机动车停车场（库）和非机动车停车场（库）应分组布置，其停车场（库）出口的机动车流线和非机动车流线不应交叉。</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4.11  学校类建设项目停车位配建指标不应小于表4.11的规定。</w:t>
      </w:r>
    </w:p>
    <w:p>
      <w:pPr>
        <w:pStyle w:val="32"/>
        <w:spacing w:before="120" w:after="120"/>
        <w:rPr>
          <w:rFonts w:hint="default" w:ascii="Times New Roman" w:hAnsi="Times New Roman" w:cs="Times New Roman"/>
          <w:b w:val="0"/>
          <w:bCs w:val="0"/>
          <w:color w:val="auto"/>
        </w:rPr>
      </w:pPr>
      <w:r>
        <w:rPr>
          <w:rFonts w:hint="default" w:ascii="Times New Roman" w:hAnsi="Times New Roman" w:cs="Times New Roman"/>
          <w:b w:val="0"/>
          <w:bCs w:val="0"/>
          <w:color w:val="auto"/>
        </w:rPr>
        <w:t>表 4.11  学校类建设项目配建停车车位指标表</w:t>
      </w:r>
    </w:p>
    <w:tbl>
      <w:tblPr>
        <w:tblStyle w:val="19"/>
        <w:tblW w:w="0" w:type="auto"/>
        <w:tblInd w:w="113" w:type="dxa"/>
        <w:tblLayout w:type="autofit"/>
        <w:tblCellMar>
          <w:top w:w="0" w:type="dxa"/>
          <w:left w:w="108" w:type="dxa"/>
          <w:bottom w:w="0" w:type="dxa"/>
          <w:right w:w="108" w:type="dxa"/>
        </w:tblCellMar>
      </w:tblPr>
      <w:tblGrid>
        <w:gridCol w:w="1071"/>
        <w:gridCol w:w="885"/>
        <w:gridCol w:w="900"/>
        <w:gridCol w:w="1312"/>
        <w:gridCol w:w="1523"/>
        <w:gridCol w:w="684"/>
        <w:gridCol w:w="735"/>
        <w:gridCol w:w="690"/>
        <w:gridCol w:w="1080"/>
      </w:tblGrid>
      <w:tr>
        <w:tblPrEx>
          <w:tblCellMar>
            <w:top w:w="0" w:type="dxa"/>
            <w:left w:w="108" w:type="dxa"/>
            <w:bottom w:w="0" w:type="dxa"/>
            <w:right w:w="108" w:type="dxa"/>
          </w:tblCellMar>
        </w:tblPrEx>
        <w:trPr>
          <w:trHeight w:val="454" w:hRule="atLeast"/>
        </w:trPr>
        <w:tc>
          <w:tcPr>
            <w:tcW w:w="1956" w:type="dxa"/>
            <w:gridSpan w:val="2"/>
            <w:tcBorders>
              <w:top w:val="single" w:color="auto" w:sz="4" w:space="0"/>
              <w:left w:val="single" w:color="auto" w:sz="4" w:space="0"/>
              <w:bottom w:val="single" w:color="000000" w:sz="4" w:space="0"/>
              <w:right w:val="single" w:color="auto" w:sz="4" w:space="0"/>
            </w:tcBorders>
            <w:shd w:val="clear" w:color="auto" w:fill="auto"/>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lang w:eastAsia="zh-CN"/>
              </w:rPr>
              <w:t>用地性质</w:t>
            </w:r>
          </w:p>
        </w:tc>
        <w:tc>
          <w:tcPr>
            <w:tcW w:w="2212"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rPr>
              <w:t>建筑物类型</w:t>
            </w:r>
          </w:p>
        </w:tc>
        <w:tc>
          <w:tcPr>
            <w:tcW w:w="1523"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rPr>
              <w:t>计算单位</w:t>
            </w:r>
          </w:p>
        </w:tc>
        <w:tc>
          <w:tcPr>
            <w:tcW w:w="2085" w:type="dxa"/>
            <w:gridSpan w:val="3"/>
            <w:tcBorders>
              <w:top w:val="single" w:color="auto" w:sz="4" w:space="0"/>
              <w:left w:val="nil"/>
              <w:bottom w:val="single" w:color="auto" w:sz="4" w:space="0"/>
              <w:right w:val="single" w:color="000000" w:sz="4" w:space="0"/>
            </w:tcBorders>
            <w:shd w:val="clear" w:color="auto" w:fill="auto"/>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rPr>
              <w:t>机动车</w:t>
            </w:r>
          </w:p>
        </w:tc>
        <w:tc>
          <w:tcPr>
            <w:tcW w:w="108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bCs/>
                <w:color w:val="auto"/>
              </w:rPr>
              <w:t>非机动车</w:t>
            </w:r>
          </w:p>
        </w:tc>
      </w:tr>
      <w:tr>
        <w:tblPrEx>
          <w:tblCellMar>
            <w:top w:w="0" w:type="dxa"/>
            <w:left w:w="108" w:type="dxa"/>
            <w:bottom w:w="0" w:type="dxa"/>
            <w:right w:w="108" w:type="dxa"/>
          </w:tblCellMar>
        </w:tblPrEx>
        <w:trPr>
          <w:trHeight w:val="454" w:hRule="atLeast"/>
        </w:trPr>
        <w:tc>
          <w:tcPr>
            <w:tcW w:w="1071" w:type="dxa"/>
            <w:tcBorders>
              <w:top w:val="single" w:color="auto" w:sz="4" w:space="0"/>
              <w:left w:val="single" w:color="auto" w:sz="4" w:space="0"/>
              <w:bottom w:val="single" w:color="000000" w:sz="4" w:space="0"/>
              <w:right w:val="single" w:color="auto" w:sz="4" w:space="0"/>
            </w:tcBorders>
            <w:shd w:val="clear" w:color="auto" w:fill="auto"/>
            <w:vAlign w:val="center"/>
          </w:tcPr>
          <w:p>
            <w:pPr>
              <w:pStyle w:val="34"/>
              <w:rPr>
                <w:rFonts w:hint="default" w:ascii="Times New Roman" w:hAnsi="Times New Roman" w:eastAsia="宋体" w:cs="Times New Roman"/>
                <w:b/>
                <w:bCs/>
                <w:color w:val="auto"/>
                <w:sz w:val="21"/>
                <w:szCs w:val="22"/>
                <w:lang w:val="en-US" w:eastAsia="zh-CN" w:bidi="ar-SA"/>
              </w:rPr>
            </w:pPr>
            <w:r>
              <w:rPr>
                <w:rFonts w:hint="default" w:ascii="Times New Roman" w:hAnsi="Times New Roman" w:cs="Times New Roman"/>
                <w:b/>
                <w:bCs/>
                <w:color w:val="auto"/>
              </w:rPr>
              <w:t>一级类</w:t>
            </w:r>
          </w:p>
        </w:tc>
        <w:tc>
          <w:tcPr>
            <w:tcW w:w="885" w:type="dxa"/>
            <w:tcBorders>
              <w:top w:val="single" w:color="auto" w:sz="4" w:space="0"/>
              <w:left w:val="single" w:color="auto" w:sz="4" w:space="0"/>
              <w:bottom w:val="single" w:color="000000" w:sz="4" w:space="0"/>
              <w:right w:val="single" w:color="auto" w:sz="4" w:space="0"/>
            </w:tcBorders>
            <w:shd w:val="clear" w:color="auto" w:fill="auto"/>
            <w:vAlign w:val="center"/>
          </w:tcPr>
          <w:p>
            <w:pPr>
              <w:pStyle w:val="34"/>
              <w:rPr>
                <w:rFonts w:hint="default" w:ascii="Times New Roman" w:hAnsi="Times New Roman" w:eastAsia="宋体" w:cs="Times New Roman"/>
                <w:b/>
                <w:bCs/>
                <w:color w:val="auto"/>
                <w:sz w:val="21"/>
                <w:szCs w:val="22"/>
                <w:lang w:val="en-US" w:eastAsia="zh-CN" w:bidi="ar-SA"/>
              </w:rPr>
            </w:pPr>
            <w:r>
              <w:rPr>
                <w:rFonts w:hint="default" w:ascii="Times New Roman" w:hAnsi="Times New Roman" w:cs="Times New Roman"/>
                <w:b/>
                <w:bCs/>
                <w:color w:val="auto"/>
              </w:rPr>
              <w:t>二级类</w:t>
            </w:r>
          </w:p>
        </w:tc>
        <w:tc>
          <w:tcPr>
            <w:tcW w:w="2212" w:type="dxa"/>
            <w:gridSpan w:val="2"/>
            <w:vMerge w:val="continue"/>
            <w:tcBorders>
              <w:top w:val="single" w:color="auto" w:sz="4" w:space="0"/>
              <w:left w:val="single" w:color="auto" w:sz="4" w:space="0"/>
              <w:bottom w:val="single" w:color="000000" w:sz="4" w:space="0"/>
              <w:right w:val="single" w:color="000000" w:sz="4" w:space="0"/>
            </w:tcBorders>
            <w:vAlign w:val="center"/>
          </w:tcPr>
          <w:p>
            <w:pPr>
              <w:pStyle w:val="34"/>
              <w:rPr>
                <w:rFonts w:hint="default" w:ascii="Times New Roman" w:hAnsi="Times New Roman" w:cs="Times New Roman"/>
                <w:b/>
                <w:bCs/>
                <w:color w:val="auto"/>
              </w:rPr>
            </w:pPr>
          </w:p>
        </w:tc>
        <w:tc>
          <w:tcPr>
            <w:tcW w:w="1523" w:type="dxa"/>
            <w:vMerge w:val="continue"/>
            <w:tcBorders>
              <w:top w:val="single" w:color="auto" w:sz="4" w:space="0"/>
              <w:left w:val="single" w:color="auto" w:sz="4" w:space="0"/>
              <w:bottom w:val="single" w:color="000000" w:sz="4" w:space="0"/>
              <w:right w:val="single" w:color="auto" w:sz="4" w:space="0"/>
            </w:tcBorders>
            <w:vAlign w:val="center"/>
          </w:tcPr>
          <w:p>
            <w:pPr>
              <w:pStyle w:val="34"/>
              <w:rPr>
                <w:rFonts w:hint="default" w:ascii="Times New Roman" w:hAnsi="Times New Roman" w:cs="Times New Roman"/>
                <w:b/>
                <w:bCs/>
                <w:color w:val="auto"/>
              </w:rPr>
            </w:pPr>
          </w:p>
        </w:tc>
        <w:tc>
          <w:tcPr>
            <w:tcW w:w="660"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rPr>
              <w:t>Ⅰ</w:t>
            </w:r>
          </w:p>
        </w:tc>
        <w:tc>
          <w:tcPr>
            <w:tcW w:w="735"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rPr>
              <w:t>Ⅱ</w:t>
            </w:r>
          </w:p>
        </w:tc>
        <w:tc>
          <w:tcPr>
            <w:tcW w:w="690"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rPr>
              <w:t>Ⅲ</w:t>
            </w:r>
          </w:p>
        </w:tc>
        <w:tc>
          <w:tcPr>
            <w:tcW w:w="1080" w:type="dxa"/>
            <w:vMerge w:val="continue"/>
            <w:tcBorders>
              <w:top w:val="single" w:color="auto" w:sz="4" w:space="0"/>
              <w:left w:val="single" w:color="auto" w:sz="4" w:space="0"/>
              <w:bottom w:val="single" w:color="000000" w:sz="4" w:space="0"/>
              <w:right w:val="single" w:color="auto" w:sz="4" w:space="0"/>
            </w:tcBorders>
            <w:vAlign w:val="center"/>
          </w:tcPr>
          <w:p>
            <w:pPr>
              <w:pStyle w:val="34"/>
              <w:rPr>
                <w:rFonts w:hint="default" w:ascii="Times New Roman" w:hAnsi="Times New Roman" w:cs="Times New Roman"/>
                <w:b w:val="0"/>
                <w:bCs w:val="0"/>
                <w:color w:val="auto"/>
              </w:rPr>
            </w:pPr>
          </w:p>
        </w:tc>
      </w:tr>
      <w:tr>
        <w:tblPrEx>
          <w:tblCellMar>
            <w:top w:w="0" w:type="dxa"/>
            <w:left w:w="108" w:type="dxa"/>
            <w:bottom w:w="0" w:type="dxa"/>
            <w:right w:w="108" w:type="dxa"/>
          </w:tblCellMar>
        </w:tblPrEx>
        <w:trPr>
          <w:trHeight w:val="454" w:hRule="atLeast"/>
        </w:trPr>
        <w:tc>
          <w:tcPr>
            <w:tcW w:w="1071" w:type="dxa"/>
            <w:vMerge w:val="restart"/>
            <w:tcBorders>
              <w:top w:val="nil"/>
              <w:left w:val="single" w:color="auto" w:sz="4" w:space="0"/>
              <w:bottom w:val="single" w:color="000000"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公共管理与公共服务用地</w:t>
            </w:r>
          </w:p>
        </w:tc>
        <w:tc>
          <w:tcPr>
            <w:tcW w:w="885" w:type="dxa"/>
            <w:vMerge w:val="restart"/>
            <w:tcBorders>
              <w:top w:val="nil"/>
              <w:left w:val="single" w:color="auto" w:sz="4" w:space="0"/>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教育</w:t>
            </w:r>
          </w:p>
        </w:tc>
        <w:tc>
          <w:tcPr>
            <w:tcW w:w="900" w:type="dxa"/>
            <w:vMerge w:val="restart"/>
            <w:tcBorders>
              <w:top w:val="nil"/>
              <w:left w:val="single" w:color="auto" w:sz="4" w:space="0"/>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教职工</w:t>
            </w:r>
            <w:r>
              <w:rPr>
                <w:rFonts w:hint="default" w:ascii="Times New Roman" w:hAnsi="Times New Roman" w:cs="Times New Roman"/>
                <w:b w:val="0"/>
                <w:bCs w:val="0"/>
                <w:color w:val="auto"/>
                <w:lang w:eastAsia="zh-CN"/>
              </w:rPr>
              <w:t>、</w:t>
            </w:r>
            <w:r>
              <w:rPr>
                <w:rFonts w:hint="default" w:ascii="Times New Roman" w:hAnsi="Times New Roman" w:cs="Times New Roman"/>
                <w:b w:val="0"/>
                <w:bCs w:val="0"/>
                <w:color w:val="auto"/>
                <w:lang w:val="en-US" w:eastAsia="zh-CN"/>
              </w:rPr>
              <w:t>学生</w:t>
            </w:r>
            <w:r>
              <w:rPr>
                <w:rFonts w:hint="default" w:ascii="Times New Roman" w:hAnsi="Times New Roman" w:cs="Times New Roman"/>
                <w:b w:val="0"/>
                <w:bCs w:val="0"/>
                <w:color w:val="auto"/>
              </w:rPr>
              <w:t>停车位</w:t>
            </w:r>
          </w:p>
        </w:tc>
        <w:tc>
          <w:tcPr>
            <w:tcW w:w="1312"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幼儿园</w:t>
            </w:r>
          </w:p>
        </w:tc>
        <w:tc>
          <w:tcPr>
            <w:tcW w:w="1523" w:type="dxa"/>
            <w:vMerge w:val="restart"/>
            <w:tcBorders>
              <w:top w:val="nil"/>
              <w:left w:val="single" w:color="auto" w:sz="4" w:space="0"/>
              <w:right w:val="single" w:color="auto" w:sz="4" w:space="0"/>
            </w:tcBorders>
            <w:shd w:val="clear" w:color="auto" w:fill="auto"/>
            <w:vAlign w:val="center"/>
          </w:tcPr>
          <w:p>
            <w:pPr>
              <w:pStyle w:val="34"/>
              <w:rPr>
                <w:rFonts w:hint="default" w:ascii="Times New Roman" w:hAnsi="Times New Roman" w:eastAsia="宋体" w:cs="Times New Roman"/>
                <w:b w:val="0"/>
                <w:bCs w:val="0"/>
                <w:color w:val="auto"/>
                <w:lang w:val="en-US" w:eastAsia="zh-CN"/>
              </w:rPr>
            </w:pPr>
            <w:r>
              <w:rPr>
                <w:rFonts w:hint="default" w:ascii="Times New Roman" w:hAnsi="Times New Roman" w:cs="Times New Roman"/>
                <w:b w:val="0"/>
                <w:bCs w:val="0"/>
                <w:color w:val="auto"/>
                <w:lang w:val="en-US" w:eastAsia="zh-CN"/>
              </w:rPr>
              <w:t>车</w:t>
            </w:r>
            <w:r>
              <w:rPr>
                <w:rFonts w:hint="default" w:ascii="Times New Roman" w:hAnsi="Times New Roman" w:cs="Times New Roman"/>
                <w:b w:val="0"/>
                <w:bCs w:val="0"/>
                <w:color w:val="auto"/>
              </w:rPr>
              <w:t>位/100教职工</w:t>
            </w:r>
          </w:p>
        </w:tc>
        <w:tc>
          <w:tcPr>
            <w:tcW w:w="660"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10.0</w:t>
            </w:r>
          </w:p>
        </w:tc>
        <w:tc>
          <w:tcPr>
            <w:tcW w:w="735"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11.0</w:t>
            </w:r>
          </w:p>
        </w:tc>
        <w:tc>
          <w:tcPr>
            <w:tcW w:w="690"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12.0</w:t>
            </w:r>
          </w:p>
        </w:tc>
        <w:tc>
          <w:tcPr>
            <w:tcW w:w="1080"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5.0</w:t>
            </w:r>
          </w:p>
        </w:tc>
      </w:tr>
      <w:tr>
        <w:tblPrEx>
          <w:tblCellMar>
            <w:top w:w="0" w:type="dxa"/>
            <w:left w:w="108" w:type="dxa"/>
            <w:bottom w:w="0" w:type="dxa"/>
            <w:right w:w="108" w:type="dxa"/>
          </w:tblCellMar>
        </w:tblPrEx>
        <w:trPr>
          <w:trHeight w:val="454" w:hRule="atLeast"/>
        </w:trPr>
        <w:tc>
          <w:tcPr>
            <w:tcW w:w="1071" w:type="dxa"/>
            <w:vMerge w:val="continue"/>
            <w:tcBorders>
              <w:top w:val="nil"/>
              <w:left w:val="single" w:color="auto" w:sz="4" w:space="0"/>
              <w:bottom w:val="single" w:color="000000" w:sz="4" w:space="0"/>
              <w:right w:val="single" w:color="auto" w:sz="4" w:space="0"/>
            </w:tcBorders>
            <w:vAlign w:val="center"/>
          </w:tcPr>
          <w:p>
            <w:pPr>
              <w:pStyle w:val="34"/>
              <w:rPr>
                <w:rFonts w:hint="default" w:ascii="Times New Roman" w:hAnsi="Times New Roman" w:cs="Times New Roman"/>
                <w:b w:val="0"/>
                <w:bCs w:val="0"/>
                <w:color w:val="auto"/>
              </w:rPr>
            </w:pPr>
          </w:p>
        </w:tc>
        <w:tc>
          <w:tcPr>
            <w:tcW w:w="885" w:type="dxa"/>
            <w:vMerge w:val="continue"/>
            <w:tcBorders>
              <w:top w:val="nil"/>
              <w:left w:val="single" w:color="auto" w:sz="4" w:space="0"/>
              <w:bottom w:val="single" w:color="auto" w:sz="4" w:space="0"/>
              <w:right w:val="single" w:color="auto" w:sz="4" w:space="0"/>
            </w:tcBorders>
            <w:vAlign w:val="center"/>
          </w:tcPr>
          <w:p>
            <w:pPr>
              <w:pStyle w:val="34"/>
              <w:rPr>
                <w:rFonts w:hint="default" w:ascii="Times New Roman" w:hAnsi="Times New Roman" w:cs="Times New Roman"/>
                <w:b w:val="0"/>
                <w:bCs w:val="0"/>
                <w:color w:val="auto"/>
              </w:rPr>
            </w:pPr>
          </w:p>
        </w:tc>
        <w:tc>
          <w:tcPr>
            <w:tcW w:w="900" w:type="dxa"/>
            <w:vMerge w:val="continue"/>
            <w:tcBorders>
              <w:top w:val="nil"/>
              <w:left w:val="single" w:color="auto" w:sz="4" w:space="0"/>
              <w:bottom w:val="single" w:color="auto" w:sz="4" w:space="0"/>
              <w:right w:val="single" w:color="auto" w:sz="4" w:space="0"/>
            </w:tcBorders>
            <w:vAlign w:val="center"/>
          </w:tcPr>
          <w:p>
            <w:pPr>
              <w:pStyle w:val="34"/>
              <w:rPr>
                <w:rFonts w:hint="default" w:ascii="Times New Roman" w:hAnsi="Times New Roman" w:cs="Times New Roman"/>
                <w:b w:val="0"/>
                <w:bCs w:val="0"/>
                <w:color w:val="auto"/>
              </w:rPr>
            </w:pPr>
          </w:p>
        </w:tc>
        <w:tc>
          <w:tcPr>
            <w:tcW w:w="1312"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小学</w:t>
            </w:r>
          </w:p>
        </w:tc>
        <w:tc>
          <w:tcPr>
            <w:tcW w:w="1523" w:type="dxa"/>
            <w:vMerge w:val="continue"/>
            <w:tcBorders>
              <w:left w:val="single" w:color="auto" w:sz="4" w:space="0"/>
              <w:bottom w:val="single" w:color="auto" w:sz="4" w:space="0"/>
              <w:right w:val="single" w:color="auto" w:sz="4" w:space="0"/>
            </w:tcBorders>
            <w:vAlign w:val="center"/>
          </w:tcPr>
          <w:p>
            <w:pPr>
              <w:pStyle w:val="34"/>
              <w:rPr>
                <w:rFonts w:hint="default" w:ascii="Times New Roman" w:hAnsi="Times New Roman" w:cs="Times New Roman"/>
                <w:b w:val="0"/>
                <w:bCs w:val="0"/>
                <w:color w:val="auto"/>
              </w:rPr>
            </w:pPr>
          </w:p>
        </w:tc>
        <w:tc>
          <w:tcPr>
            <w:tcW w:w="660"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10.0</w:t>
            </w:r>
          </w:p>
        </w:tc>
        <w:tc>
          <w:tcPr>
            <w:tcW w:w="735"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11.0</w:t>
            </w:r>
          </w:p>
        </w:tc>
        <w:tc>
          <w:tcPr>
            <w:tcW w:w="690"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12.0</w:t>
            </w:r>
          </w:p>
        </w:tc>
        <w:tc>
          <w:tcPr>
            <w:tcW w:w="1080"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20.0</w:t>
            </w:r>
          </w:p>
        </w:tc>
      </w:tr>
      <w:tr>
        <w:tblPrEx>
          <w:tblCellMar>
            <w:top w:w="0" w:type="dxa"/>
            <w:left w:w="108" w:type="dxa"/>
            <w:bottom w:w="0" w:type="dxa"/>
            <w:right w:w="108" w:type="dxa"/>
          </w:tblCellMar>
        </w:tblPrEx>
        <w:trPr>
          <w:trHeight w:val="454" w:hRule="atLeast"/>
        </w:trPr>
        <w:tc>
          <w:tcPr>
            <w:tcW w:w="1071" w:type="dxa"/>
            <w:vMerge w:val="continue"/>
            <w:tcBorders>
              <w:top w:val="nil"/>
              <w:left w:val="single" w:color="auto" w:sz="4" w:space="0"/>
              <w:bottom w:val="single" w:color="000000" w:sz="4" w:space="0"/>
              <w:right w:val="single" w:color="auto" w:sz="4" w:space="0"/>
            </w:tcBorders>
            <w:vAlign w:val="center"/>
          </w:tcPr>
          <w:p>
            <w:pPr>
              <w:pStyle w:val="34"/>
              <w:rPr>
                <w:rFonts w:hint="default" w:ascii="Times New Roman" w:hAnsi="Times New Roman" w:cs="Times New Roman"/>
                <w:b w:val="0"/>
                <w:bCs w:val="0"/>
                <w:color w:val="auto"/>
              </w:rPr>
            </w:pPr>
          </w:p>
        </w:tc>
        <w:tc>
          <w:tcPr>
            <w:tcW w:w="885" w:type="dxa"/>
            <w:vMerge w:val="continue"/>
            <w:tcBorders>
              <w:top w:val="nil"/>
              <w:left w:val="single" w:color="auto" w:sz="4" w:space="0"/>
              <w:bottom w:val="single" w:color="auto" w:sz="4" w:space="0"/>
              <w:right w:val="single" w:color="auto" w:sz="4" w:space="0"/>
            </w:tcBorders>
            <w:vAlign w:val="center"/>
          </w:tcPr>
          <w:p>
            <w:pPr>
              <w:pStyle w:val="34"/>
              <w:rPr>
                <w:rFonts w:hint="default" w:ascii="Times New Roman" w:hAnsi="Times New Roman" w:cs="Times New Roman"/>
                <w:b w:val="0"/>
                <w:bCs w:val="0"/>
                <w:color w:val="auto"/>
              </w:rPr>
            </w:pPr>
          </w:p>
        </w:tc>
        <w:tc>
          <w:tcPr>
            <w:tcW w:w="900" w:type="dxa"/>
            <w:vMerge w:val="continue"/>
            <w:tcBorders>
              <w:top w:val="nil"/>
              <w:left w:val="single" w:color="auto" w:sz="4" w:space="0"/>
              <w:bottom w:val="single" w:color="auto" w:sz="4" w:space="0"/>
              <w:right w:val="single" w:color="auto" w:sz="4" w:space="0"/>
            </w:tcBorders>
            <w:vAlign w:val="center"/>
          </w:tcPr>
          <w:p>
            <w:pPr>
              <w:pStyle w:val="34"/>
              <w:rPr>
                <w:rFonts w:hint="default" w:ascii="Times New Roman" w:hAnsi="Times New Roman" w:cs="Times New Roman"/>
                <w:b w:val="0"/>
                <w:bCs w:val="0"/>
                <w:color w:val="auto"/>
              </w:rPr>
            </w:pPr>
          </w:p>
        </w:tc>
        <w:tc>
          <w:tcPr>
            <w:tcW w:w="1312"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中学</w:t>
            </w:r>
          </w:p>
        </w:tc>
        <w:tc>
          <w:tcPr>
            <w:tcW w:w="1523" w:type="dxa"/>
            <w:vMerge w:val="restart"/>
            <w:tcBorders>
              <w:top w:val="nil"/>
              <w:left w:val="single" w:color="auto" w:sz="4" w:space="0"/>
              <w:right w:val="single" w:color="auto" w:sz="4" w:space="0"/>
            </w:tcBorders>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lang w:val="en-US" w:eastAsia="zh-CN"/>
              </w:rPr>
              <w:t>机动</w:t>
            </w:r>
            <w:r>
              <w:rPr>
                <w:rFonts w:hint="default" w:ascii="Times New Roman" w:hAnsi="Times New Roman" w:cs="Times New Roman"/>
                <w:b w:val="0"/>
                <w:bCs w:val="0"/>
                <w:color w:val="auto"/>
              </w:rPr>
              <w:t>车</w:t>
            </w:r>
            <w:r>
              <w:rPr>
                <w:rFonts w:hint="default" w:ascii="Times New Roman" w:hAnsi="Times New Roman" w:cs="Times New Roman"/>
                <w:b w:val="0"/>
                <w:bCs w:val="0"/>
                <w:color w:val="auto"/>
                <w:lang w:eastAsia="zh-CN"/>
              </w:rPr>
              <w:t>：</w:t>
            </w:r>
            <w:r>
              <w:rPr>
                <w:rFonts w:hint="default" w:ascii="Times New Roman" w:hAnsi="Times New Roman" w:cs="Times New Roman"/>
                <w:b w:val="0"/>
                <w:bCs w:val="0"/>
                <w:color w:val="auto"/>
                <w:lang w:val="en-US" w:eastAsia="zh-CN"/>
              </w:rPr>
              <w:t>车</w:t>
            </w:r>
            <w:r>
              <w:rPr>
                <w:rFonts w:hint="default" w:ascii="Times New Roman" w:hAnsi="Times New Roman" w:cs="Times New Roman"/>
                <w:b w:val="0"/>
                <w:bCs w:val="0"/>
                <w:color w:val="auto"/>
              </w:rPr>
              <w:t>位/100教职工</w:t>
            </w:r>
          </w:p>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lang w:val="en-US" w:eastAsia="zh-CN"/>
              </w:rPr>
              <w:t>非机动车：车位/100师生</w:t>
            </w:r>
          </w:p>
        </w:tc>
        <w:tc>
          <w:tcPr>
            <w:tcW w:w="660"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10.0</w:t>
            </w:r>
          </w:p>
        </w:tc>
        <w:tc>
          <w:tcPr>
            <w:tcW w:w="735"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11.0</w:t>
            </w:r>
          </w:p>
        </w:tc>
        <w:tc>
          <w:tcPr>
            <w:tcW w:w="690"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12.0</w:t>
            </w:r>
          </w:p>
        </w:tc>
        <w:tc>
          <w:tcPr>
            <w:tcW w:w="1080"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70.0</w:t>
            </w:r>
          </w:p>
        </w:tc>
      </w:tr>
      <w:tr>
        <w:tblPrEx>
          <w:tblCellMar>
            <w:top w:w="0" w:type="dxa"/>
            <w:left w:w="108" w:type="dxa"/>
            <w:bottom w:w="0" w:type="dxa"/>
            <w:right w:w="108" w:type="dxa"/>
          </w:tblCellMar>
        </w:tblPrEx>
        <w:trPr>
          <w:trHeight w:val="454" w:hRule="atLeast"/>
        </w:trPr>
        <w:tc>
          <w:tcPr>
            <w:tcW w:w="1071" w:type="dxa"/>
            <w:vMerge w:val="continue"/>
            <w:tcBorders>
              <w:top w:val="nil"/>
              <w:left w:val="single" w:color="auto" w:sz="4" w:space="0"/>
              <w:bottom w:val="single" w:color="000000" w:sz="4" w:space="0"/>
              <w:right w:val="single" w:color="auto" w:sz="4" w:space="0"/>
            </w:tcBorders>
            <w:vAlign w:val="center"/>
          </w:tcPr>
          <w:p>
            <w:pPr>
              <w:pStyle w:val="34"/>
              <w:rPr>
                <w:rFonts w:hint="default" w:ascii="Times New Roman" w:hAnsi="Times New Roman" w:cs="Times New Roman"/>
                <w:b w:val="0"/>
                <w:bCs w:val="0"/>
                <w:color w:val="auto"/>
              </w:rPr>
            </w:pPr>
          </w:p>
        </w:tc>
        <w:tc>
          <w:tcPr>
            <w:tcW w:w="885" w:type="dxa"/>
            <w:vMerge w:val="continue"/>
            <w:tcBorders>
              <w:top w:val="nil"/>
              <w:left w:val="single" w:color="auto" w:sz="4" w:space="0"/>
              <w:bottom w:val="single" w:color="auto" w:sz="4" w:space="0"/>
              <w:right w:val="single" w:color="auto" w:sz="4" w:space="0"/>
            </w:tcBorders>
            <w:vAlign w:val="center"/>
          </w:tcPr>
          <w:p>
            <w:pPr>
              <w:pStyle w:val="34"/>
              <w:rPr>
                <w:rFonts w:hint="default" w:ascii="Times New Roman" w:hAnsi="Times New Roman" w:cs="Times New Roman"/>
                <w:b w:val="0"/>
                <w:bCs w:val="0"/>
                <w:color w:val="auto"/>
              </w:rPr>
            </w:pPr>
          </w:p>
        </w:tc>
        <w:tc>
          <w:tcPr>
            <w:tcW w:w="900" w:type="dxa"/>
            <w:vMerge w:val="continue"/>
            <w:tcBorders>
              <w:top w:val="nil"/>
              <w:left w:val="single" w:color="auto" w:sz="4" w:space="0"/>
              <w:bottom w:val="single" w:color="auto" w:sz="4" w:space="0"/>
              <w:right w:val="single" w:color="auto" w:sz="4" w:space="0"/>
            </w:tcBorders>
            <w:vAlign w:val="center"/>
          </w:tcPr>
          <w:p>
            <w:pPr>
              <w:pStyle w:val="34"/>
              <w:rPr>
                <w:rFonts w:hint="default" w:ascii="Times New Roman" w:hAnsi="Times New Roman" w:cs="Times New Roman"/>
                <w:b w:val="0"/>
                <w:bCs w:val="0"/>
                <w:color w:val="auto"/>
              </w:rPr>
            </w:pPr>
          </w:p>
        </w:tc>
        <w:tc>
          <w:tcPr>
            <w:tcW w:w="1312"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中专、职校</w:t>
            </w:r>
          </w:p>
        </w:tc>
        <w:tc>
          <w:tcPr>
            <w:tcW w:w="1523" w:type="dxa"/>
            <w:vMerge w:val="continue"/>
            <w:tcBorders>
              <w:left w:val="single" w:color="auto" w:sz="4" w:space="0"/>
              <w:right w:val="single" w:color="auto" w:sz="4" w:space="0"/>
            </w:tcBorders>
            <w:vAlign w:val="center"/>
          </w:tcPr>
          <w:p>
            <w:pPr>
              <w:pStyle w:val="34"/>
              <w:rPr>
                <w:rFonts w:hint="default" w:ascii="Times New Roman" w:hAnsi="Times New Roman" w:cs="Times New Roman"/>
                <w:b w:val="0"/>
                <w:bCs w:val="0"/>
                <w:color w:val="auto"/>
              </w:rPr>
            </w:pPr>
          </w:p>
        </w:tc>
        <w:tc>
          <w:tcPr>
            <w:tcW w:w="660"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10.0</w:t>
            </w:r>
          </w:p>
        </w:tc>
        <w:tc>
          <w:tcPr>
            <w:tcW w:w="735"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13.0</w:t>
            </w:r>
          </w:p>
        </w:tc>
        <w:tc>
          <w:tcPr>
            <w:tcW w:w="690"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15.0</w:t>
            </w:r>
          </w:p>
        </w:tc>
        <w:tc>
          <w:tcPr>
            <w:tcW w:w="1080"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50.0-80.0</w:t>
            </w:r>
          </w:p>
        </w:tc>
      </w:tr>
      <w:tr>
        <w:tblPrEx>
          <w:tblCellMar>
            <w:top w:w="0" w:type="dxa"/>
            <w:left w:w="108" w:type="dxa"/>
            <w:bottom w:w="0" w:type="dxa"/>
            <w:right w:w="108" w:type="dxa"/>
          </w:tblCellMar>
        </w:tblPrEx>
        <w:trPr>
          <w:trHeight w:val="454" w:hRule="atLeast"/>
        </w:trPr>
        <w:tc>
          <w:tcPr>
            <w:tcW w:w="1071" w:type="dxa"/>
            <w:vMerge w:val="continue"/>
            <w:tcBorders>
              <w:top w:val="nil"/>
              <w:left w:val="single" w:color="auto" w:sz="4" w:space="0"/>
              <w:bottom w:val="single" w:color="000000" w:sz="4" w:space="0"/>
              <w:right w:val="single" w:color="auto" w:sz="4" w:space="0"/>
            </w:tcBorders>
            <w:vAlign w:val="center"/>
          </w:tcPr>
          <w:p>
            <w:pPr>
              <w:pStyle w:val="34"/>
              <w:rPr>
                <w:rFonts w:hint="default" w:ascii="Times New Roman" w:hAnsi="Times New Roman" w:cs="Times New Roman"/>
                <w:b w:val="0"/>
                <w:bCs w:val="0"/>
                <w:color w:val="auto"/>
              </w:rPr>
            </w:pPr>
          </w:p>
        </w:tc>
        <w:tc>
          <w:tcPr>
            <w:tcW w:w="885" w:type="dxa"/>
            <w:vMerge w:val="continue"/>
            <w:tcBorders>
              <w:top w:val="nil"/>
              <w:left w:val="single" w:color="auto" w:sz="4" w:space="0"/>
              <w:bottom w:val="single" w:color="auto" w:sz="4" w:space="0"/>
              <w:right w:val="single" w:color="auto" w:sz="4" w:space="0"/>
            </w:tcBorders>
            <w:vAlign w:val="center"/>
          </w:tcPr>
          <w:p>
            <w:pPr>
              <w:pStyle w:val="34"/>
              <w:rPr>
                <w:rFonts w:hint="default" w:ascii="Times New Roman" w:hAnsi="Times New Roman" w:cs="Times New Roman"/>
                <w:b w:val="0"/>
                <w:bCs w:val="0"/>
                <w:color w:val="auto"/>
              </w:rPr>
            </w:pPr>
          </w:p>
        </w:tc>
        <w:tc>
          <w:tcPr>
            <w:tcW w:w="900" w:type="dxa"/>
            <w:vMerge w:val="continue"/>
            <w:tcBorders>
              <w:top w:val="nil"/>
              <w:left w:val="single" w:color="auto" w:sz="4" w:space="0"/>
              <w:bottom w:val="single" w:color="auto" w:sz="4" w:space="0"/>
              <w:right w:val="single" w:color="auto" w:sz="4" w:space="0"/>
            </w:tcBorders>
            <w:vAlign w:val="center"/>
          </w:tcPr>
          <w:p>
            <w:pPr>
              <w:pStyle w:val="34"/>
              <w:rPr>
                <w:rFonts w:hint="default" w:ascii="Times New Roman" w:hAnsi="Times New Roman" w:cs="Times New Roman"/>
                <w:b w:val="0"/>
                <w:bCs w:val="0"/>
                <w:color w:val="auto"/>
              </w:rPr>
            </w:pPr>
          </w:p>
        </w:tc>
        <w:tc>
          <w:tcPr>
            <w:tcW w:w="1312"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高等院校</w:t>
            </w:r>
          </w:p>
        </w:tc>
        <w:tc>
          <w:tcPr>
            <w:tcW w:w="1523" w:type="dxa"/>
            <w:vMerge w:val="continue"/>
            <w:tcBorders>
              <w:left w:val="single" w:color="auto" w:sz="4" w:space="0"/>
              <w:bottom w:val="single" w:color="auto" w:sz="4" w:space="0"/>
              <w:right w:val="single" w:color="auto" w:sz="4" w:space="0"/>
            </w:tcBorders>
            <w:vAlign w:val="center"/>
          </w:tcPr>
          <w:p>
            <w:pPr>
              <w:pStyle w:val="34"/>
              <w:rPr>
                <w:rFonts w:hint="default" w:ascii="Times New Roman" w:hAnsi="Times New Roman" w:cs="Times New Roman"/>
                <w:b w:val="0"/>
                <w:bCs w:val="0"/>
                <w:color w:val="auto"/>
              </w:rPr>
            </w:pPr>
          </w:p>
        </w:tc>
        <w:tc>
          <w:tcPr>
            <w:tcW w:w="660"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20.0</w:t>
            </w:r>
          </w:p>
        </w:tc>
        <w:tc>
          <w:tcPr>
            <w:tcW w:w="735"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25.0</w:t>
            </w:r>
          </w:p>
        </w:tc>
        <w:tc>
          <w:tcPr>
            <w:tcW w:w="690"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30.0</w:t>
            </w:r>
          </w:p>
        </w:tc>
        <w:tc>
          <w:tcPr>
            <w:tcW w:w="1080"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50.0-80.0</w:t>
            </w:r>
          </w:p>
        </w:tc>
      </w:tr>
      <w:tr>
        <w:tblPrEx>
          <w:tblCellMar>
            <w:top w:w="0" w:type="dxa"/>
            <w:left w:w="108" w:type="dxa"/>
            <w:bottom w:w="0" w:type="dxa"/>
            <w:right w:w="108" w:type="dxa"/>
          </w:tblCellMar>
        </w:tblPrEx>
        <w:trPr>
          <w:trHeight w:val="454" w:hRule="atLeast"/>
        </w:trPr>
        <w:tc>
          <w:tcPr>
            <w:tcW w:w="1071" w:type="dxa"/>
            <w:vMerge w:val="continue"/>
            <w:tcBorders>
              <w:top w:val="nil"/>
              <w:left w:val="single" w:color="auto" w:sz="4" w:space="0"/>
              <w:bottom w:val="single" w:color="000000" w:sz="4" w:space="0"/>
              <w:right w:val="single" w:color="auto" w:sz="4" w:space="0"/>
            </w:tcBorders>
            <w:vAlign w:val="center"/>
          </w:tcPr>
          <w:p>
            <w:pPr>
              <w:pStyle w:val="34"/>
              <w:rPr>
                <w:rFonts w:hint="default" w:ascii="Times New Roman" w:hAnsi="Times New Roman" w:cs="Times New Roman"/>
                <w:b w:val="0"/>
                <w:bCs w:val="0"/>
                <w:color w:val="auto"/>
              </w:rPr>
            </w:pPr>
          </w:p>
        </w:tc>
        <w:tc>
          <w:tcPr>
            <w:tcW w:w="885" w:type="dxa"/>
            <w:vMerge w:val="continue"/>
            <w:tcBorders>
              <w:top w:val="nil"/>
              <w:left w:val="single" w:color="auto" w:sz="4" w:space="0"/>
              <w:bottom w:val="single" w:color="auto" w:sz="4" w:space="0"/>
              <w:right w:val="single" w:color="auto" w:sz="4" w:space="0"/>
            </w:tcBorders>
            <w:vAlign w:val="center"/>
          </w:tcPr>
          <w:p>
            <w:pPr>
              <w:pStyle w:val="34"/>
              <w:rPr>
                <w:rFonts w:hint="default" w:ascii="Times New Roman" w:hAnsi="Times New Roman" w:cs="Times New Roman"/>
                <w:b w:val="0"/>
                <w:bCs w:val="0"/>
                <w:color w:val="auto"/>
              </w:rPr>
            </w:pPr>
          </w:p>
        </w:tc>
        <w:tc>
          <w:tcPr>
            <w:tcW w:w="900" w:type="dxa"/>
            <w:vMerge w:val="restart"/>
            <w:tcBorders>
              <w:top w:val="nil"/>
              <w:left w:val="single" w:color="auto" w:sz="4" w:space="0"/>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学生接送临时停车位</w:t>
            </w:r>
          </w:p>
        </w:tc>
        <w:tc>
          <w:tcPr>
            <w:tcW w:w="1312"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幼儿园</w:t>
            </w:r>
          </w:p>
        </w:tc>
        <w:tc>
          <w:tcPr>
            <w:tcW w:w="1523" w:type="dxa"/>
            <w:vMerge w:val="restart"/>
            <w:tcBorders>
              <w:top w:val="nil"/>
              <w:left w:val="single" w:color="auto" w:sz="4" w:space="0"/>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车位/100学生</w:t>
            </w:r>
          </w:p>
        </w:tc>
        <w:tc>
          <w:tcPr>
            <w:tcW w:w="660"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lang w:val="en-US" w:eastAsia="zh-CN"/>
              </w:rPr>
              <w:t>4</w:t>
            </w:r>
            <w:r>
              <w:rPr>
                <w:rFonts w:hint="default" w:ascii="Times New Roman" w:hAnsi="Times New Roman" w:cs="Times New Roman"/>
                <w:b w:val="0"/>
                <w:bCs w:val="0"/>
                <w:color w:val="auto"/>
              </w:rPr>
              <w:t>.0</w:t>
            </w:r>
          </w:p>
        </w:tc>
        <w:tc>
          <w:tcPr>
            <w:tcW w:w="735"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lang w:val="en-US" w:eastAsia="zh-CN"/>
              </w:rPr>
              <w:t>5</w:t>
            </w:r>
            <w:r>
              <w:rPr>
                <w:rFonts w:hint="default" w:ascii="Times New Roman" w:hAnsi="Times New Roman" w:cs="Times New Roman"/>
                <w:b w:val="0"/>
                <w:bCs w:val="0"/>
                <w:color w:val="auto"/>
              </w:rPr>
              <w:t>.0</w:t>
            </w:r>
          </w:p>
        </w:tc>
        <w:tc>
          <w:tcPr>
            <w:tcW w:w="690"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lang w:val="en-US" w:eastAsia="zh-CN"/>
              </w:rPr>
              <w:t>6</w:t>
            </w:r>
            <w:r>
              <w:rPr>
                <w:rFonts w:hint="default" w:ascii="Times New Roman" w:hAnsi="Times New Roman" w:cs="Times New Roman"/>
                <w:b w:val="0"/>
                <w:bCs w:val="0"/>
                <w:color w:val="auto"/>
              </w:rPr>
              <w:t>.0</w:t>
            </w:r>
          </w:p>
        </w:tc>
        <w:tc>
          <w:tcPr>
            <w:tcW w:w="1080"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15.0</w:t>
            </w:r>
          </w:p>
        </w:tc>
      </w:tr>
      <w:tr>
        <w:tblPrEx>
          <w:tblCellMar>
            <w:top w:w="0" w:type="dxa"/>
            <w:left w:w="108" w:type="dxa"/>
            <w:bottom w:w="0" w:type="dxa"/>
            <w:right w:w="108" w:type="dxa"/>
          </w:tblCellMar>
        </w:tblPrEx>
        <w:trPr>
          <w:trHeight w:val="454" w:hRule="atLeast"/>
        </w:trPr>
        <w:tc>
          <w:tcPr>
            <w:tcW w:w="1071" w:type="dxa"/>
            <w:vMerge w:val="continue"/>
            <w:tcBorders>
              <w:top w:val="nil"/>
              <w:left w:val="single" w:color="auto" w:sz="4" w:space="0"/>
              <w:bottom w:val="single" w:color="000000" w:sz="4" w:space="0"/>
              <w:right w:val="single" w:color="auto" w:sz="4" w:space="0"/>
            </w:tcBorders>
            <w:vAlign w:val="center"/>
          </w:tcPr>
          <w:p>
            <w:pPr>
              <w:pStyle w:val="34"/>
              <w:rPr>
                <w:rFonts w:hint="default" w:ascii="Times New Roman" w:hAnsi="Times New Roman" w:cs="Times New Roman"/>
                <w:b w:val="0"/>
                <w:bCs w:val="0"/>
                <w:color w:val="auto"/>
              </w:rPr>
            </w:pPr>
          </w:p>
        </w:tc>
        <w:tc>
          <w:tcPr>
            <w:tcW w:w="885" w:type="dxa"/>
            <w:vMerge w:val="continue"/>
            <w:tcBorders>
              <w:top w:val="nil"/>
              <w:left w:val="single" w:color="auto" w:sz="4" w:space="0"/>
              <w:bottom w:val="single" w:color="auto" w:sz="4" w:space="0"/>
              <w:right w:val="single" w:color="auto" w:sz="4" w:space="0"/>
            </w:tcBorders>
            <w:vAlign w:val="center"/>
          </w:tcPr>
          <w:p>
            <w:pPr>
              <w:pStyle w:val="34"/>
              <w:rPr>
                <w:rFonts w:hint="default" w:ascii="Times New Roman" w:hAnsi="Times New Roman" w:cs="Times New Roman"/>
                <w:b w:val="0"/>
                <w:bCs w:val="0"/>
                <w:color w:val="auto"/>
              </w:rPr>
            </w:pPr>
          </w:p>
        </w:tc>
        <w:tc>
          <w:tcPr>
            <w:tcW w:w="900" w:type="dxa"/>
            <w:vMerge w:val="continue"/>
            <w:tcBorders>
              <w:top w:val="nil"/>
              <w:left w:val="single" w:color="auto" w:sz="4" w:space="0"/>
              <w:bottom w:val="single" w:color="auto" w:sz="4" w:space="0"/>
              <w:right w:val="single" w:color="auto" w:sz="4" w:space="0"/>
            </w:tcBorders>
            <w:vAlign w:val="center"/>
          </w:tcPr>
          <w:p>
            <w:pPr>
              <w:pStyle w:val="34"/>
              <w:rPr>
                <w:rFonts w:hint="default" w:ascii="Times New Roman" w:hAnsi="Times New Roman" w:cs="Times New Roman"/>
                <w:b w:val="0"/>
                <w:bCs w:val="0"/>
                <w:color w:val="auto"/>
              </w:rPr>
            </w:pPr>
          </w:p>
        </w:tc>
        <w:tc>
          <w:tcPr>
            <w:tcW w:w="1312"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小学</w:t>
            </w:r>
          </w:p>
        </w:tc>
        <w:tc>
          <w:tcPr>
            <w:tcW w:w="1523" w:type="dxa"/>
            <w:vMerge w:val="continue"/>
            <w:tcBorders>
              <w:top w:val="nil"/>
              <w:left w:val="single" w:color="auto" w:sz="4" w:space="0"/>
              <w:bottom w:val="single" w:color="auto" w:sz="4" w:space="0"/>
              <w:right w:val="single" w:color="auto" w:sz="4" w:space="0"/>
            </w:tcBorders>
            <w:vAlign w:val="center"/>
          </w:tcPr>
          <w:p>
            <w:pPr>
              <w:pStyle w:val="34"/>
              <w:rPr>
                <w:rFonts w:hint="default" w:ascii="Times New Roman" w:hAnsi="Times New Roman" w:cs="Times New Roman"/>
                <w:b w:val="0"/>
                <w:bCs w:val="0"/>
                <w:color w:val="auto"/>
              </w:rPr>
            </w:pPr>
          </w:p>
        </w:tc>
        <w:tc>
          <w:tcPr>
            <w:tcW w:w="660"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lang w:val="en-US" w:eastAsia="zh-CN"/>
              </w:rPr>
              <w:t>3</w:t>
            </w:r>
            <w:r>
              <w:rPr>
                <w:rFonts w:hint="default" w:ascii="Times New Roman" w:hAnsi="Times New Roman" w:cs="Times New Roman"/>
                <w:b w:val="0"/>
                <w:bCs w:val="0"/>
                <w:color w:val="auto"/>
              </w:rPr>
              <w:t>.0</w:t>
            </w:r>
          </w:p>
        </w:tc>
        <w:tc>
          <w:tcPr>
            <w:tcW w:w="735"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lang w:val="en-US" w:eastAsia="zh-CN"/>
              </w:rPr>
              <w:t>4</w:t>
            </w:r>
            <w:r>
              <w:rPr>
                <w:rFonts w:hint="default" w:ascii="Times New Roman" w:hAnsi="Times New Roman" w:cs="Times New Roman"/>
                <w:b w:val="0"/>
                <w:bCs w:val="0"/>
                <w:color w:val="auto"/>
              </w:rPr>
              <w:t>.0</w:t>
            </w:r>
          </w:p>
        </w:tc>
        <w:tc>
          <w:tcPr>
            <w:tcW w:w="690"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lang w:val="en-US" w:eastAsia="zh-CN"/>
              </w:rPr>
              <w:t>5</w:t>
            </w:r>
            <w:r>
              <w:rPr>
                <w:rFonts w:hint="default" w:ascii="Times New Roman" w:hAnsi="Times New Roman" w:cs="Times New Roman"/>
                <w:b w:val="0"/>
                <w:bCs w:val="0"/>
                <w:color w:val="auto"/>
              </w:rPr>
              <w:t>.0</w:t>
            </w:r>
          </w:p>
        </w:tc>
        <w:tc>
          <w:tcPr>
            <w:tcW w:w="1080"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10.0</w:t>
            </w:r>
          </w:p>
        </w:tc>
      </w:tr>
      <w:tr>
        <w:tblPrEx>
          <w:tblCellMar>
            <w:top w:w="0" w:type="dxa"/>
            <w:left w:w="108" w:type="dxa"/>
            <w:bottom w:w="0" w:type="dxa"/>
            <w:right w:w="108" w:type="dxa"/>
          </w:tblCellMar>
        </w:tblPrEx>
        <w:trPr>
          <w:trHeight w:val="454" w:hRule="atLeast"/>
        </w:trPr>
        <w:tc>
          <w:tcPr>
            <w:tcW w:w="1071" w:type="dxa"/>
            <w:vMerge w:val="continue"/>
            <w:tcBorders>
              <w:top w:val="nil"/>
              <w:left w:val="single" w:color="auto" w:sz="4" w:space="0"/>
              <w:bottom w:val="single" w:color="000000" w:sz="4" w:space="0"/>
              <w:right w:val="single" w:color="auto" w:sz="4" w:space="0"/>
            </w:tcBorders>
            <w:vAlign w:val="center"/>
          </w:tcPr>
          <w:p>
            <w:pPr>
              <w:pStyle w:val="34"/>
              <w:rPr>
                <w:rFonts w:hint="default" w:ascii="Times New Roman" w:hAnsi="Times New Roman" w:cs="Times New Roman"/>
                <w:b w:val="0"/>
                <w:bCs w:val="0"/>
                <w:color w:val="auto"/>
              </w:rPr>
            </w:pPr>
          </w:p>
        </w:tc>
        <w:tc>
          <w:tcPr>
            <w:tcW w:w="885" w:type="dxa"/>
            <w:vMerge w:val="continue"/>
            <w:tcBorders>
              <w:top w:val="nil"/>
              <w:left w:val="single" w:color="auto" w:sz="4" w:space="0"/>
              <w:bottom w:val="single" w:color="auto" w:sz="4" w:space="0"/>
              <w:right w:val="single" w:color="auto" w:sz="4" w:space="0"/>
            </w:tcBorders>
            <w:vAlign w:val="center"/>
          </w:tcPr>
          <w:p>
            <w:pPr>
              <w:pStyle w:val="34"/>
              <w:rPr>
                <w:rFonts w:hint="default" w:ascii="Times New Roman" w:hAnsi="Times New Roman" w:cs="Times New Roman"/>
                <w:b w:val="0"/>
                <w:bCs w:val="0"/>
                <w:color w:val="auto"/>
              </w:rPr>
            </w:pPr>
          </w:p>
        </w:tc>
        <w:tc>
          <w:tcPr>
            <w:tcW w:w="900" w:type="dxa"/>
            <w:vMerge w:val="continue"/>
            <w:tcBorders>
              <w:top w:val="nil"/>
              <w:left w:val="single" w:color="auto" w:sz="4" w:space="0"/>
              <w:bottom w:val="single" w:color="auto" w:sz="4" w:space="0"/>
              <w:right w:val="single" w:color="auto" w:sz="4" w:space="0"/>
            </w:tcBorders>
            <w:vAlign w:val="center"/>
          </w:tcPr>
          <w:p>
            <w:pPr>
              <w:pStyle w:val="34"/>
              <w:rPr>
                <w:rFonts w:hint="default" w:ascii="Times New Roman" w:hAnsi="Times New Roman" w:cs="Times New Roman"/>
                <w:b w:val="0"/>
                <w:bCs w:val="0"/>
                <w:color w:val="auto"/>
              </w:rPr>
            </w:pPr>
          </w:p>
        </w:tc>
        <w:tc>
          <w:tcPr>
            <w:tcW w:w="1312"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中学</w:t>
            </w:r>
          </w:p>
        </w:tc>
        <w:tc>
          <w:tcPr>
            <w:tcW w:w="1523" w:type="dxa"/>
            <w:vMerge w:val="continue"/>
            <w:tcBorders>
              <w:top w:val="nil"/>
              <w:left w:val="single" w:color="auto" w:sz="4" w:space="0"/>
              <w:bottom w:val="single" w:color="auto" w:sz="4" w:space="0"/>
              <w:right w:val="single" w:color="auto" w:sz="4" w:space="0"/>
            </w:tcBorders>
            <w:vAlign w:val="center"/>
          </w:tcPr>
          <w:p>
            <w:pPr>
              <w:pStyle w:val="34"/>
              <w:rPr>
                <w:rFonts w:hint="default" w:ascii="Times New Roman" w:hAnsi="Times New Roman" w:cs="Times New Roman"/>
                <w:b w:val="0"/>
                <w:bCs w:val="0"/>
                <w:color w:val="auto"/>
              </w:rPr>
            </w:pPr>
          </w:p>
        </w:tc>
        <w:tc>
          <w:tcPr>
            <w:tcW w:w="660"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lang w:val="en-US" w:eastAsia="zh-CN"/>
              </w:rPr>
              <w:t>1</w:t>
            </w:r>
            <w:r>
              <w:rPr>
                <w:rFonts w:hint="default" w:ascii="Times New Roman" w:hAnsi="Times New Roman" w:cs="Times New Roman"/>
                <w:b w:val="0"/>
                <w:bCs w:val="0"/>
                <w:color w:val="auto"/>
              </w:rPr>
              <w:t>.0</w:t>
            </w:r>
          </w:p>
        </w:tc>
        <w:tc>
          <w:tcPr>
            <w:tcW w:w="735"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2.0</w:t>
            </w:r>
          </w:p>
        </w:tc>
        <w:tc>
          <w:tcPr>
            <w:tcW w:w="690"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3.0</w:t>
            </w:r>
          </w:p>
        </w:tc>
        <w:tc>
          <w:tcPr>
            <w:tcW w:w="1080"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3.0</w:t>
            </w:r>
          </w:p>
        </w:tc>
      </w:tr>
    </w:tbl>
    <w:p>
      <w:pPr>
        <w:pStyle w:val="36"/>
        <w:rPr>
          <w:rFonts w:hint="default" w:ascii="Times New Roman" w:hAnsi="Times New Roman" w:cs="Times New Roman"/>
          <w:b w:val="0"/>
          <w:bCs w:val="0"/>
          <w:color w:val="auto"/>
        </w:rPr>
      </w:pPr>
      <w:r>
        <w:rPr>
          <w:rFonts w:hint="default" w:ascii="Times New Roman" w:hAnsi="Times New Roman" w:cs="Times New Roman"/>
          <w:b w:val="0"/>
          <w:bCs w:val="0"/>
          <w:color w:val="auto"/>
          <w:spacing w:val="2"/>
          <w:lang w:val="en-US" w:eastAsia="zh-CN"/>
        </w:rPr>
        <w:t>注1：</w:t>
      </w:r>
      <w:r>
        <w:rPr>
          <w:rFonts w:hint="default" w:ascii="Times New Roman" w:hAnsi="Times New Roman" w:cs="Times New Roman"/>
          <w:b w:val="0"/>
          <w:bCs w:val="0"/>
          <w:color w:val="auto"/>
          <w:spacing w:val="-6"/>
        </w:rPr>
        <w:t>幼儿园、小学、中学校门前道路红线以外（建设项目用地范围内）</w:t>
      </w:r>
      <w:r>
        <w:rPr>
          <w:rFonts w:hint="default" w:ascii="Times New Roman" w:hAnsi="Times New Roman" w:cs="Times New Roman"/>
          <w:b w:val="0"/>
          <w:bCs w:val="0"/>
          <w:color w:val="auto"/>
          <w:spacing w:val="-6"/>
          <w:lang w:eastAsia="zh-CN"/>
        </w:rPr>
        <w:t>宜</w:t>
      </w:r>
      <w:r>
        <w:rPr>
          <w:rFonts w:hint="default" w:ascii="Times New Roman" w:hAnsi="Times New Roman" w:cs="Times New Roman"/>
          <w:b w:val="0"/>
          <w:bCs w:val="0"/>
          <w:color w:val="auto"/>
          <w:spacing w:val="-6"/>
        </w:rPr>
        <w:t>设置不少于200㎡</w:t>
      </w:r>
      <w:r>
        <w:rPr>
          <w:rFonts w:hint="default" w:ascii="Times New Roman" w:hAnsi="Times New Roman" w:cs="Times New Roman"/>
          <w:b w:val="0"/>
          <w:bCs w:val="0"/>
          <w:color w:val="auto"/>
        </w:rPr>
        <w:t>的地面集散场地，供接送车辆临时停放。</w:t>
      </w:r>
    </w:p>
    <w:p>
      <w:pPr>
        <w:pStyle w:val="36"/>
        <w:rPr>
          <w:rFonts w:hint="default" w:ascii="Times New Roman" w:hAnsi="Times New Roman" w:cs="Times New Roman"/>
          <w:b w:val="0"/>
          <w:bCs w:val="0"/>
          <w:color w:val="auto"/>
        </w:rPr>
      </w:pPr>
      <w:r>
        <w:rPr>
          <w:rFonts w:hint="default" w:ascii="Times New Roman" w:hAnsi="Times New Roman" w:cs="Times New Roman"/>
          <w:b w:val="0"/>
          <w:bCs w:val="0"/>
          <w:color w:val="auto"/>
          <w:spacing w:val="2"/>
        </w:rPr>
        <w:t>注</w:t>
      </w:r>
      <w:r>
        <w:rPr>
          <w:rFonts w:hint="default" w:ascii="Times New Roman" w:hAnsi="Times New Roman" w:cs="Times New Roman"/>
          <w:b w:val="0"/>
          <w:bCs w:val="0"/>
          <w:color w:val="auto"/>
          <w:spacing w:val="2"/>
          <w:lang w:val="en-US" w:eastAsia="zh-CN"/>
        </w:rPr>
        <w:t>2</w:t>
      </w:r>
      <w:r>
        <w:rPr>
          <w:rFonts w:hint="default" w:ascii="Times New Roman" w:hAnsi="Times New Roman" w:cs="Times New Roman"/>
          <w:b w:val="0"/>
          <w:bCs w:val="0"/>
          <w:color w:val="auto"/>
          <w:spacing w:val="2"/>
        </w:rPr>
        <w:t>：</w:t>
      </w:r>
      <w:r>
        <w:rPr>
          <w:rFonts w:hint="default" w:ascii="Times New Roman" w:hAnsi="Times New Roman" w:cs="Times New Roman"/>
          <w:b w:val="0"/>
          <w:bCs w:val="0"/>
          <w:color w:val="auto"/>
        </w:rPr>
        <w:t>在接送交通流量较大的地段，鼓励将面向道路的操场结合地下停车场进行整体建设。</w:t>
      </w:r>
    </w:p>
    <w:p>
      <w:pPr>
        <w:pStyle w:val="3"/>
        <w:keepNext w:val="0"/>
        <w:keepLines w:val="0"/>
        <w:pageBreakBefore w:val="0"/>
        <w:widowControl w:val="0"/>
        <w:kinsoku/>
        <w:wordWrap/>
        <w:overflowPunct/>
        <w:topLinePunct w:val="0"/>
        <w:autoSpaceDE w:val="0"/>
        <w:autoSpaceDN w:val="0"/>
        <w:bidi w:val="0"/>
        <w:adjustRightInd/>
        <w:snapToGrid/>
        <w:spacing w:before="150" w:beforeLines="50" w:line="56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4.12  影剧院类建设项目停车位配建指标不应小于表</w:t>
      </w:r>
      <w:r>
        <w:rPr>
          <w:rFonts w:hint="default" w:ascii="Times New Roman" w:hAnsi="Times New Roman" w:eastAsia="方正仿宋_GBK" w:cs="Times New Roman"/>
          <w:b w:val="0"/>
          <w:bCs w:val="0"/>
          <w:color w:val="auto"/>
          <w:spacing w:val="-2"/>
          <w:sz w:val="32"/>
          <w:szCs w:val="32"/>
        </w:rPr>
        <w:t>4.12</w:t>
      </w:r>
      <w:r>
        <w:rPr>
          <w:rFonts w:hint="default" w:ascii="Times New Roman" w:hAnsi="Times New Roman" w:eastAsia="方正仿宋_GBK" w:cs="Times New Roman"/>
          <w:b w:val="0"/>
          <w:bCs w:val="0"/>
          <w:color w:val="auto"/>
          <w:spacing w:val="-15"/>
          <w:sz w:val="32"/>
          <w:szCs w:val="32"/>
        </w:rPr>
        <w:t>的规</w:t>
      </w:r>
      <w:r>
        <w:rPr>
          <w:rFonts w:hint="default" w:ascii="Times New Roman" w:hAnsi="Times New Roman" w:eastAsia="方正仿宋_GBK" w:cs="Times New Roman"/>
          <w:b w:val="0"/>
          <w:bCs w:val="0"/>
          <w:color w:val="auto"/>
          <w:spacing w:val="-6"/>
          <w:sz w:val="32"/>
          <w:szCs w:val="32"/>
        </w:rPr>
        <w:t>定。</w:t>
      </w:r>
    </w:p>
    <w:p>
      <w:pPr>
        <w:pStyle w:val="32"/>
        <w:spacing w:before="120" w:after="120"/>
        <w:rPr>
          <w:rFonts w:hint="default" w:ascii="Times New Roman" w:hAnsi="Times New Roman" w:cs="Times New Roman"/>
          <w:b w:val="0"/>
          <w:bCs w:val="0"/>
          <w:color w:val="auto"/>
        </w:rPr>
      </w:pPr>
      <w:r>
        <w:rPr>
          <w:rFonts w:hint="default" w:ascii="Times New Roman" w:hAnsi="Times New Roman" w:cs="Times New Roman"/>
          <w:b w:val="0"/>
          <w:bCs w:val="0"/>
          <w:color w:val="auto"/>
        </w:rPr>
        <w:t>表 4.12  影剧院类建设项目配建停车车位指标表</w:t>
      </w:r>
    </w:p>
    <w:tbl>
      <w:tblPr>
        <w:tblStyle w:val="19"/>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140"/>
        <w:gridCol w:w="2781"/>
        <w:gridCol w:w="1425"/>
        <w:gridCol w:w="555"/>
        <w:gridCol w:w="585"/>
        <w:gridCol w:w="600"/>
        <w:gridCol w:w="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235" w:type="dxa"/>
            <w:gridSpan w:val="2"/>
            <w:shd w:val="clear" w:color="auto" w:fill="auto"/>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lang w:eastAsia="zh-CN"/>
              </w:rPr>
              <w:t>用地性质</w:t>
            </w:r>
          </w:p>
        </w:tc>
        <w:tc>
          <w:tcPr>
            <w:tcW w:w="2781" w:type="dxa"/>
            <w:vMerge w:val="restart"/>
            <w:shd w:val="clear" w:color="auto" w:fill="auto"/>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rPr>
              <w:t>建筑物类型</w:t>
            </w:r>
          </w:p>
        </w:tc>
        <w:tc>
          <w:tcPr>
            <w:tcW w:w="1425" w:type="dxa"/>
            <w:vMerge w:val="restart"/>
            <w:shd w:val="clear" w:color="auto" w:fill="auto"/>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rPr>
              <w:t>计算单位</w:t>
            </w:r>
          </w:p>
        </w:tc>
        <w:tc>
          <w:tcPr>
            <w:tcW w:w="1740" w:type="dxa"/>
            <w:gridSpan w:val="3"/>
            <w:shd w:val="clear" w:color="auto" w:fill="auto"/>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rPr>
              <w:t>机动车</w:t>
            </w:r>
          </w:p>
        </w:tc>
        <w:tc>
          <w:tcPr>
            <w:tcW w:w="675" w:type="dxa"/>
            <w:vMerge w:val="restart"/>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bCs/>
                <w:color w:val="auto"/>
              </w:rPr>
              <w:t>非机动车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95" w:type="dxa"/>
            <w:shd w:val="clear" w:color="auto" w:fill="auto"/>
            <w:vAlign w:val="center"/>
          </w:tcPr>
          <w:p>
            <w:pPr>
              <w:pStyle w:val="34"/>
              <w:rPr>
                <w:rFonts w:hint="default" w:ascii="Times New Roman" w:hAnsi="Times New Roman" w:eastAsia="宋体" w:cs="Times New Roman"/>
                <w:b/>
                <w:bCs/>
                <w:color w:val="auto"/>
                <w:sz w:val="21"/>
                <w:szCs w:val="22"/>
                <w:lang w:val="en-US" w:eastAsia="zh-CN" w:bidi="ar-SA"/>
              </w:rPr>
            </w:pPr>
            <w:r>
              <w:rPr>
                <w:rFonts w:hint="default" w:ascii="Times New Roman" w:hAnsi="Times New Roman" w:cs="Times New Roman"/>
                <w:b/>
                <w:bCs/>
                <w:color w:val="auto"/>
              </w:rPr>
              <w:t>一级类</w:t>
            </w:r>
          </w:p>
        </w:tc>
        <w:tc>
          <w:tcPr>
            <w:tcW w:w="1140" w:type="dxa"/>
            <w:shd w:val="clear" w:color="auto" w:fill="auto"/>
            <w:vAlign w:val="center"/>
          </w:tcPr>
          <w:p>
            <w:pPr>
              <w:pStyle w:val="34"/>
              <w:rPr>
                <w:rFonts w:hint="default" w:ascii="Times New Roman" w:hAnsi="Times New Roman" w:eastAsia="宋体" w:cs="Times New Roman"/>
                <w:b/>
                <w:bCs/>
                <w:color w:val="auto"/>
                <w:sz w:val="21"/>
                <w:szCs w:val="22"/>
                <w:lang w:val="en-US" w:eastAsia="zh-CN" w:bidi="ar-SA"/>
              </w:rPr>
            </w:pPr>
            <w:r>
              <w:rPr>
                <w:rFonts w:hint="default" w:ascii="Times New Roman" w:hAnsi="Times New Roman" w:cs="Times New Roman"/>
                <w:b/>
                <w:bCs/>
                <w:color w:val="auto"/>
              </w:rPr>
              <w:t>二级类</w:t>
            </w:r>
          </w:p>
        </w:tc>
        <w:tc>
          <w:tcPr>
            <w:tcW w:w="2781" w:type="dxa"/>
            <w:vMerge w:val="continue"/>
            <w:vAlign w:val="center"/>
          </w:tcPr>
          <w:p>
            <w:pPr>
              <w:pStyle w:val="34"/>
              <w:rPr>
                <w:rFonts w:hint="default" w:ascii="Times New Roman" w:hAnsi="Times New Roman" w:cs="Times New Roman"/>
                <w:b/>
                <w:bCs/>
                <w:color w:val="auto"/>
              </w:rPr>
            </w:pPr>
          </w:p>
        </w:tc>
        <w:tc>
          <w:tcPr>
            <w:tcW w:w="1425" w:type="dxa"/>
            <w:vMerge w:val="continue"/>
            <w:vAlign w:val="center"/>
          </w:tcPr>
          <w:p>
            <w:pPr>
              <w:pStyle w:val="34"/>
              <w:rPr>
                <w:rFonts w:hint="default" w:ascii="Times New Roman" w:hAnsi="Times New Roman" w:cs="Times New Roman"/>
                <w:b/>
                <w:bCs/>
                <w:color w:val="auto"/>
              </w:rPr>
            </w:pPr>
          </w:p>
        </w:tc>
        <w:tc>
          <w:tcPr>
            <w:tcW w:w="555" w:type="dxa"/>
            <w:shd w:val="clear" w:color="auto" w:fill="auto"/>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rPr>
              <w:t>Ⅰ</w:t>
            </w:r>
          </w:p>
        </w:tc>
        <w:tc>
          <w:tcPr>
            <w:tcW w:w="585" w:type="dxa"/>
            <w:shd w:val="clear" w:color="auto" w:fill="auto"/>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rPr>
              <w:t>Ⅱ</w:t>
            </w:r>
          </w:p>
        </w:tc>
        <w:tc>
          <w:tcPr>
            <w:tcW w:w="600" w:type="dxa"/>
            <w:shd w:val="clear" w:color="auto" w:fill="auto"/>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rPr>
              <w:t>Ⅲ</w:t>
            </w:r>
          </w:p>
        </w:tc>
        <w:tc>
          <w:tcPr>
            <w:tcW w:w="675" w:type="dxa"/>
            <w:vMerge w:val="continue"/>
            <w:vAlign w:val="center"/>
          </w:tcPr>
          <w:p>
            <w:pPr>
              <w:pStyle w:val="34"/>
              <w:rPr>
                <w:rFonts w:hint="default" w:ascii="Times New Roman" w:hAnsi="Times New Roman" w:cs="Times New Roman"/>
                <w:b w:val="0"/>
                <w:bCs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095" w:type="dxa"/>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商业服务业用地</w:t>
            </w:r>
          </w:p>
        </w:tc>
        <w:tc>
          <w:tcPr>
            <w:tcW w:w="1140" w:type="dxa"/>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娱乐</w:t>
            </w:r>
          </w:p>
        </w:tc>
        <w:tc>
          <w:tcPr>
            <w:tcW w:w="2781" w:type="dxa"/>
            <w:shd w:val="clear" w:color="auto" w:fill="auto"/>
            <w:vAlign w:val="center"/>
          </w:tcPr>
          <w:p>
            <w:pPr>
              <w:pStyle w:val="34"/>
              <w:rPr>
                <w:rFonts w:hint="default" w:ascii="Times New Roman" w:hAnsi="Times New Roman" w:eastAsia="宋体" w:cs="Times New Roman"/>
                <w:b w:val="0"/>
                <w:bCs w:val="0"/>
                <w:color w:val="auto"/>
                <w:lang w:val="en-US" w:eastAsia="zh-CN"/>
              </w:rPr>
            </w:pPr>
            <w:r>
              <w:rPr>
                <w:rFonts w:hint="default" w:ascii="Times New Roman" w:hAnsi="Times New Roman" w:cs="Times New Roman"/>
                <w:b w:val="0"/>
                <w:bCs w:val="0"/>
                <w:color w:val="auto"/>
                <w:lang w:val="en-US" w:eastAsia="zh-CN"/>
              </w:rPr>
              <w:t>剧院、音乐厅、电影院等</w:t>
            </w:r>
          </w:p>
        </w:tc>
        <w:tc>
          <w:tcPr>
            <w:tcW w:w="1425" w:type="dxa"/>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车位/100个座位</w:t>
            </w:r>
          </w:p>
        </w:tc>
        <w:tc>
          <w:tcPr>
            <w:tcW w:w="555" w:type="dxa"/>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7.0</w:t>
            </w:r>
          </w:p>
        </w:tc>
        <w:tc>
          <w:tcPr>
            <w:tcW w:w="585" w:type="dxa"/>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9.0</w:t>
            </w:r>
          </w:p>
        </w:tc>
        <w:tc>
          <w:tcPr>
            <w:tcW w:w="600" w:type="dxa"/>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10.0</w:t>
            </w:r>
          </w:p>
        </w:tc>
        <w:tc>
          <w:tcPr>
            <w:tcW w:w="675" w:type="dxa"/>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10.0</w:t>
            </w:r>
          </w:p>
        </w:tc>
      </w:tr>
    </w:tbl>
    <w:p>
      <w:pPr>
        <w:pStyle w:val="3"/>
        <w:keepNext w:val="0"/>
        <w:keepLines w:val="0"/>
        <w:pageBreakBefore w:val="0"/>
        <w:widowControl w:val="0"/>
        <w:kinsoku/>
        <w:wordWrap/>
        <w:overflowPunct/>
        <w:topLinePunct w:val="0"/>
        <w:autoSpaceDE w:val="0"/>
        <w:autoSpaceDN w:val="0"/>
        <w:bidi w:val="0"/>
        <w:adjustRightInd/>
        <w:snapToGrid/>
        <w:spacing w:before="150" w:beforeLines="50" w:line="560" w:lineRule="exact"/>
        <w:ind w:firstLine="640" w:firstLineChars="200"/>
        <w:textAlignment w:val="auto"/>
        <w:rPr>
          <w:rFonts w:hint="default" w:ascii="Times New Roman" w:hAnsi="Times New Roman" w:cs="Times New Roman"/>
          <w:b w:val="0"/>
          <w:bCs w:val="0"/>
          <w:color w:val="auto"/>
        </w:rPr>
      </w:pPr>
      <w:r>
        <w:rPr>
          <w:rFonts w:hint="default" w:ascii="Times New Roman" w:hAnsi="Times New Roman" w:eastAsia="方正仿宋_GBK" w:cs="Times New Roman"/>
          <w:b w:val="0"/>
          <w:bCs w:val="0"/>
          <w:color w:val="auto"/>
          <w:sz w:val="32"/>
          <w:szCs w:val="32"/>
        </w:rPr>
        <w:t>4.13  交通枢纽类建设项目停车位配建指标不应小于表4.13的规定。</w:t>
      </w:r>
    </w:p>
    <w:p>
      <w:pPr>
        <w:pStyle w:val="32"/>
        <w:spacing w:before="120" w:after="120"/>
        <w:rPr>
          <w:rFonts w:hint="default" w:ascii="Times New Roman" w:hAnsi="Times New Roman" w:cs="Times New Roman"/>
          <w:b w:val="0"/>
          <w:bCs w:val="0"/>
          <w:color w:val="auto"/>
        </w:rPr>
      </w:pPr>
      <w:r>
        <w:rPr>
          <w:rFonts w:hint="default" w:ascii="Times New Roman" w:hAnsi="Times New Roman" w:cs="Times New Roman"/>
          <w:b w:val="0"/>
          <w:bCs w:val="0"/>
          <w:color w:val="auto"/>
        </w:rPr>
        <w:t xml:space="preserve">表 4.13  </w:t>
      </w:r>
      <w:r>
        <w:rPr>
          <w:rFonts w:hint="default" w:ascii="Times New Roman" w:hAnsi="Times New Roman" w:cs="Times New Roman"/>
          <w:b w:val="0"/>
          <w:bCs w:val="0"/>
          <w:color w:val="auto"/>
          <w:lang w:eastAsia="zh-CN"/>
        </w:rPr>
        <w:t>交通</w:t>
      </w:r>
      <w:r>
        <w:rPr>
          <w:rFonts w:hint="default" w:ascii="Times New Roman" w:hAnsi="Times New Roman" w:cs="Times New Roman"/>
          <w:b w:val="0"/>
          <w:bCs w:val="0"/>
          <w:color w:val="auto"/>
        </w:rPr>
        <w:t>枢纽类建设项目配建停车车位指标表</w:t>
      </w:r>
    </w:p>
    <w:tbl>
      <w:tblPr>
        <w:tblStyle w:val="19"/>
        <w:tblW w:w="0" w:type="auto"/>
        <w:tblInd w:w="113" w:type="dxa"/>
        <w:tblLayout w:type="autofit"/>
        <w:tblCellMar>
          <w:top w:w="0" w:type="dxa"/>
          <w:left w:w="108" w:type="dxa"/>
          <w:bottom w:w="0" w:type="dxa"/>
          <w:right w:w="108" w:type="dxa"/>
        </w:tblCellMar>
      </w:tblPr>
      <w:tblGrid>
        <w:gridCol w:w="1678"/>
        <w:gridCol w:w="1578"/>
        <w:gridCol w:w="1296"/>
        <w:gridCol w:w="1397"/>
        <w:gridCol w:w="732"/>
        <w:gridCol w:w="720"/>
        <w:gridCol w:w="660"/>
        <w:gridCol w:w="780"/>
      </w:tblGrid>
      <w:tr>
        <w:tblPrEx>
          <w:tblCellMar>
            <w:top w:w="0" w:type="dxa"/>
            <w:left w:w="108" w:type="dxa"/>
            <w:bottom w:w="0" w:type="dxa"/>
            <w:right w:w="108" w:type="dxa"/>
          </w:tblCellMar>
        </w:tblPrEx>
        <w:trPr>
          <w:trHeight w:val="454" w:hRule="atLeast"/>
        </w:trPr>
        <w:tc>
          <w:tcPr>
            <w:tcW w:w="3256" w:type="dxa"/>
            <w:gridSpan w:val="2"/>
            <w:tcBorders>
              <w:top w:val="single" w:color="auto" w:sz="4" w:space="0"/>
              <w:left w:val="single" w:color="auto" w:sz="4" w:space="0"/>
              <w:bottom w:val="single" w:color="000000" w:sz="4" w:space="0"/>
              <w:right w:val="single" w:color="auto" w:sz="4" w:space="0"/>
            </w:tcBorders>
            <w:shd w:val="clear" w:color="auto" w:fill="auto"/>
            <w:vAlign w:val="center"/>
          </w:tcPr>
          <w:p>
            <w:pPr>
              <w:pStyle w:val="34"/>
              <w:rPr>
                <w:rFonts w:hint="default" w:ascii="Times New Roman" w:hAnsi="Times New Roman" w:eastAsia="宋体" w:cs="Times New Roman"/>
                <w:b/>
                <w:bCs/>
                <w:color w:val="auto"/>
                <w:lang w:eastAsia="zh-CN"/>
              </w:rPr>
            </w:pPr>
            <w:r>
              <w:rPr>
                <w:rFonts w:hint="default" w:ascii="Times New Roman" w:hAnsi="Times New Roman" w:cs="Times New Roman"/>
                <w:b/>
                <w:bCs/>
                <w:color w:val="auto"/>
                <w:lang w:eastAsia="zh-CN"/>
              </w:rPr>
              <w:t>用地性质</w:t>
            </w:r>
          </w:p>
        </w:tc>
        <w:tc>
          <w:tcPr>
            <w:tcW w:w="1296"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rPr>
              <w:t>建筑物类型</w:t>
            </w:r>
          </w:p>
        </w:tc>
        <w:tc>
          <w:tcPr>
            <w:tcW w:w="1397"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rPr>
              <w:t>计算单位</w:t>
            </w:r>
          </w:p>
        </w:tc>
        <w:tc>
          <w:tcPr>
            <w:tcW w:w="2112" w:type="dxa"/>
            <w:gridSpan w:val="3"/>
            <w:tcBorders>
              <w:top w:val="single" w:color="auto" w:sz="4" w:space="0"/>
              <w:left w:val="nil"/>
              <w:bottom w:val="single" w:color="auto" w:sz="4" w:space="0"/>
              <w:right w:val="single" w:color="000000" w:sz="4" w:space="0"/>
            </w:tcBorders>
            <w:shd w:val="clear" w:color="auto" w:fill="auto"/>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rPr>
              <w:t>机动车</w:t>
            </w:r>
          </w:p>
        </w:tc>
        <w:tc>
          <w:tcPr>
            <w:tcW w:w="78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bCs/>
                <w:color w:val="auto"/>
              </w:rPr>
              <w:t>非机动车</w:t>
            </w:r>
          </w:p>
        </w:tc>
      </w:tr>
      <w:tr>
        <w:tblPrEx>
          <w:tblCellMar>
            <w:top w:w="0" w:type="dxa"/>
            <w:left w:w="108" w:type="dxa"/>
            <w:bottom w:w="0" w:type="dxa"/>
            <w:right w:w="108" w:type="dxa"/>
          </w:tblCellMar>
        </w:tblPrEx>
        <w:trPr>
          <w:trHeight w:val="454" w:hRule="atLeast"/>
        </w:trPr>
        <w:tc>
          <w:tcPr>
            <w:tcW w:w="1678" w:type="dxa"/>
            <w:tcBorders>
              <w:top w:val="single" w:color="auto" w:sz="4" w:space="0"/>
              <w:left w:val="single" w:color="auto" w:sz="4" w:space="0"/>
              <w:bottom w:val="single" w:color="000000" w:sz="4" w:space="0"/>
              <w:right w:val="single" w:color="auto" w:sz="4" w:space="0"/>
            </w:tcBorders>
            <w:shd w:val="clear" w:color="auto" w:fill="auto"/>
            <w:vAlign w:val="center"/>
          </w:tcPr>
          <w:p>
            <w:pPr>
              <w:pStyle w:val="34"/>
              <w:rPr>
                <w:rFonts w:hint="default" w:ascii="Times New Roman" w:hAnsi="Times New Roman" w:eastAsia="宋体" w:cs="Times New Roman"/>
                <w:b/>
                <w:bCs/>
                <w:color w:val="auto"/>
                <w:sz w:val="21"/>
                <w:szCs w:val="22"/>
                <w:lang w:val="en-US" w:eastAsia="zh-CN" w:bidi="ar-SA"/>
              </w:rPr>
            </w:pPr>
            <w:r>
              <w:rPr>
                <w:rFonts w:hint="default" w:ascii="Times New Roman" w:hAnsi="Times New Roman" w:cs="Times New Roman"/>
                <w:b/>
                <w:bCs/>
                <w:color w:val="auto"/>
              </w:rPr>
              <w:t>一级类</w:t>
            </w:r>
          </w:p>
        </w:tc>
        <w:tc>
          <w:tcPr>
            <w:tcW w:w="1578" w:type="dxa"/>
            <w:tcBorders>
              <w:top w:val="single" w:color="auto" w:sz="4" w:space="0"/>
              <w:left w:val="single" w:color="auto" w:sz="4" w:space="0"/>
              <w:bottom w:val="single" w:color="000000" w:sz="4" w:space="0"/>
              <w:right w:val="single" w:color="auto" w:sz="4" w:space="0"/>
            </w:tcBorders>
            <w:shd w:val="clear" w:color="auto" w:fill="auto"/>
            <w:vAlign w:val="center"/>
          </w:tcPr>
          <w:p>
            <w:pPr>
              <w:pStyle w:val="34"/>
              <w:rPr>
                <w:rFonts w:hint="default" w:ascii="Times New Roman" w:hAnsi="Times New Roman" w:eastAsia="宋体" w:cs="Times New Roman"/>
                <w:b/>
                <w:bCs/>
                <w:color w:val="auto"/>
                <w:sz w:val="21"/>
                <w:szCs w:val="22"/>
                <w:lang w:val="en-US" w:eastAsia="zh-CN" w:bidi="ar-SA"/>
              </w:rPr>
            </w:pPr>
            <w:r>
              <w:rPr>
                <w:rFonts w:hint="default" w:ascii="Times New Roman" w:hAnsi="Times New Roman" w:cs="Times New Roman"/>
                <w:b/>
                <w:bCs/>
                <w:color w:val="auto"/>
              </w:rPr>
              <w:t>二级类</w:t>
            </w:r>
          </w:p>
        </w:tc>
        <w:tc>
          <w:tcPr>
            <w:tcW w:w="1296" w:type="dxa"/>
            <w:vMerge w:val="continue"/>
            <w:tcBorders>
              <w:top w:val="single" w:color="auto" w:sz="4" w:space="0"/>
              <w:left w:val="single" w:color="auto" w:sz="4" w:space="0"/>
              <w:bottom w:val="single" w:color="000000" w:sz="4" w:space="0"/>
              <w:right w:val="single" w:color="000000" w:sz="4" w:space="0"/>
            </w:tcBorders>
            <w:vAlign w:val="center"/>
          </w:tcPr>
          <w:p>
            <w:pPr>
              <w:pStyle w:val="34"/>
              <w:rPr>
                <w:rFonts w:hint="default" w:ascii="Times New Roman" w:hAnsi="Times New Roman" w:cs="Times New Roman"/>
                <w:b/>
                <w:bCs/>
                <w:color w:val="auto"/>
              </w:rPr>
            </w:pPr>
          </w:p>
        </w:tc>
        <w:tc>
          <w:tcPr>
            <w:tcW w:w="1397" w:type="dxa"/>
            <w:vMerge w:val="continue"/>
            <w:tcBorders>
              <w:top w:val="single" w:color="auto" w:sz="4" w:space="0"/>
              <w:left w:val="single" w:color="auto" w:sz="4" w:space="0"/>
              <w:bottom w:val="single" w:color="000000" w:sz="4" w:space="0"/>
              <w:right w:val="single" w:color="auto" w:sz="4" w:space="0"/>
            </w:tcBorders>
            <w:vAlign w:val="center"/>
          </w:tcPr>
          <w:p>
            <w:pPr>
              <w:pStyle w:val="34"/>
              <w:rPr>
                <w:rFonts w:hint="default" w:ascii="Times New Roman" w:hAnsi="Times New Roman" w:cs="Times New Roman"/>
                <w:b/>
                <w:bCs/>
                <w:color w:val="auto"/>
              </w:rPr>
            </w:pPr>
          </w:p>
        </w:tc>
        <w:tc>
          <w:tcPr>
            <w:tcW w:w="732"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rPr>
              <w:t>Ⅰ</w:t>
            </w:r>
          </w:p>
        </w:tc>
        <w:tc>
          <w:tcPr>
            <w:tcW w:w="720"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rPr>
              <w:t>Ⅱ</w:t>
            </w:r>
          </w:p>
        </w:tc>
        <w:tc>
          <w:tcPr>
            <w:tcW w:w="660"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rPr>
              <w:t>Ⅲ</w:t>
            </w:r>
          </w:p>
        </w:tc>
        <w:tc>
          <w:tcPr>
            <w:tcW w:w="780" w:type="dxa"/>
            <w:vMerge w:val="continue"/>
            <w:tcBorders>
              <w:top w:val="single" w:color="auto" w:sz="4" w:space="0"/>
              <w:left w:val="single" w:color="auto" w:sz="4" w:space="0"/>
              <w:bottom w:val="single" w:color="000000" w:sz="4" w:space="0"/>
              <w:right w:val="single" w:color="auto" w:sz="4" w:space="0"/>
            </w:tcBorders>
            <w:vAlign w:val="center"/>
          </w:tcPr>
          <w:p>
            <w:pPr>
              <w:pStyle w:val="34"/>
              <w:rPr>
                <w:rFonts w:hint="default" w:ascii="Times New Roman" w:hAnsi="Times New Roman" w:cs="Times New Roman"/>
                <w:b w:val="0"/>
                <w:bCs w:val="0"/>
                <w:color w:val="auto"/>
              </w:rPr>
            </w:pPr>
          </w:p>
        </w:tc>
      </w:tr>
      <w:tr>
        <w:tblPrEx>
          <w:tblCellMar>
            <w:top w:w="0" w:type="dxa"/>
            <w:left w:w="108" w:type="dxa"/>
            <w:bottom w:w="0" w:type="dxa"/>
            <w:right w:w="108" w:type="dxa"/>
          </w:tblCellMar>
        </w:tblPrEx>
        <w:trPr>
          <w:trHeight w:val="454" w:hRule="atLeast"/>
        </w:trPr>
        <w:tc>
          <w:tcPr>
            <w:tcW w:w="1678" w:type="dxa"/>
            <w:vMerge w:val="restart"/>
            <w:tcBorders>
              <w:top w:val="nil"/>
              <w:left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交通运输用地</w:t>
            </w:r>
          </w:p>
        </w:tc>
        <w:tc>
          <w:tcPr>
            <w:tcW w:w="1578" w:type="dxa"/>
            <w:vMerge w:val="restart"/>
            <w:tcBorders>
              <w:top w:val="nil"/>
              <w:left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交通场站</w:t>
            </w:r>
          </w:p>
        </w:tc>
        <w:tc>
          <w:tcPr>
            <w:tcW w:w="1296" w:type="dxa"/>
            <w:tcBorders>
              <w:top w:val="single" w:color="auto" w:sz="4" w:space="0"/>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机场</w:t>
            </w:r>
          </w:p>
        </w:tc>
        <w:tc>
          <w:tcPr>
            <w:tcW w:w="1397" w:type="dxa"/>
            <w:vMerge w:val="restart"/>
            <w:tcBorders>
              <w:top w:val="nil"/>
              <w:left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车位/高峰日每千位旅客</w:t>
            </w:r>
          </w:p>
        </w:tc>
        <w:tc>
          <w:tcPr>
            <w:tcW w:w="732"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8.0</w:t>
            </w:r>
          </w:p>
        </w:tc>
        <w:tc>
          <w:tcPr>
            <w:tcW w:w="720"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8.0</w:t>
            </w:r>
          </w:p>
        </w:tc>
        <w:tc>
          <w:tcPr>
            <w:tcW w:w="660"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8.0</w:t>
            </w:r>
          </w:p>
        </w:tc>
        <w:tc>
          <w:tcPr>
            <w:tcW w:w="780"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eastAsia="宋体" w:cs="Times New Roman"/>
                <w:b w:val="0"/>
                <w:bCs w:val="0"/>
                <w:color w:val="auto"/>
                <w:lang w:eastAsia="zh-CN"/>
              </w:rPr>
            </w:pPr>
            <w:r>
              <w:rPr>
                <w:rFonts w:hint="default" w:ascii="Times New Roman" w:hAnsi="Times New Roman" w:cs="Times New Roman"/>
                <w:b w:val="0"/>
                <w:bCs w:val="0"/>
                <w:color w:val="auto"/>
                <w:lang w:val="en-US" w:eastAsia="zh-CN"/>
              </w:rPr>
              <w:t>—</w:t>
            </w:r>
          </w:p>
        </w:tc>
      </w:tr>
      <w:tr>
        <w:tblPrEx>
          <w:tblCellMar>
            <w:top w:w="0" w:type="dxa"/>
            <w:left w:w="108" w:type="dxa"/>
            <w:bottom w:w="0" w:type="dxa"/>
            <w:right w:w="108" w:type="dxa"/>
          </w:tblCellMar>
        </w:tblPrEx>
        <w:trPr>
          <w:trHeight w:val="454" w:hRule="atLeast"/>
        </w:trPr>
        <w:tc>
          <w:tcPr>
            <w:tcW w:w="1678" w:type="dxa"/>
            <w:vMerge w:val="continue"/>
            <w:tcBorders>
              <w:left w:val="single" w:color="auto" w:sz="4" w:space="0"/>
              <w:right w:val="single" w:color="auto" w:sz="4" w:space="0"/>
            </w:tcBorders>
            <w:vAlign w:val="center"/>
          </w:tcPr>
          <w:p>
            <w:pPr>
              <w:pStyle w:val="34"/>
              <w:rPr>
                <w:rFonts w:hint="default" w:ascii="Times New Roman" w:hAnsi="Times New Roman" w:cs="Times New Roman"/>
                <w:b w:val="0"/>
                <w:bCs w:val="0"/>
                <w:color w:val="auto"/>
              </w:rPr>
            </w:pPr>
          </w:p>
        </w:tc>
        <w:tc>
          <w:tcPr>
            <w:tcW w:w="1578" w:type="dxa"/>
            <w:vMerge w:val="continue"/>
            <w:tcBorders>
              <w:left w:val="single" w:color="auto" w:sz="4" w:space="0"/>
              <w:right w:val="single" w:color="auto" w:sz="4" w:space="0"/>
            </w:tcBorders>
            <w:vAlign w:val="center"/>
          </w:tcPr>
          <w:p>
            <w:pPr>
              <w:pStyle w:val="34"/>
              <w:rPr>
                <w:rFonts w:hint="default" w:ascii="Times New Roman" w:hAnsi="Times New Roman" w:cs="Times New Roman"/>
                <w:b w:val="0"/>
                <w:bCs w:val="0"/>
                <w:color w:val="auto"/>
              </w:rPr>
            </w:pPr>
          </w:p>
        </w:tc>
        <w:tc>
          <w:tcPr>
            <w:tcW w:w="1296" w:type="dxa"/>
            <w:tcBorders>
              <w:top w:val="single" w:color="auto" w:sz="4" w:space="0"/>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火车站</w:t>
            </w:r>
          </w:p>
        </w:tc>
        <w:tc>
          <w:tcPr>
            <w:tcW w:w="1397" w:type="dxa"/>
            <w:vMerge w:val="continue"/>
            <w:tcBorders>
              <w:left w:val="single" w:color="auto" w:sz="4" w:space="0"/>
              <w:right w:val="single" w:color="auto" w:sz="4" w:space="0"/>
            </w:tcBorders>
            <w:vAlign w:val="center"/>
          </w:tcPr>
          <w:p>
            <w:pPr>
              <w:pStyle w:val="34"/>
              <w:rPr>
                <w:rFonts w:hint="default" w:ascii="Times New Roman" w:hAnsi="Times New Roman" w:cs="Times New Roman"/>
                <w:b w:val="0"/>
                <w:bCs w:val="0"/>
                <w:color w:val="auto"/>
              </w:rPr>
            </w:pPr>
          </w:p>
        </w:tc>
        <w:tc>
          <w:tcPr>
            <w:tcW w:w="732"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8.0</w:t>
            </w:r>
          </w:p>
        </w:tc>
        <w:tc>
          <w:tcPr>
            <w:tcW w:w="720"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8.0</w:t>
            </w:r>
          </w:p>
        </w:tc>
        <w:tc>
          <w:tcPr>
            <w:tcW w:w="660"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8.0</w:t>
            </w:r>
          </w:p>
        </w:tc>
        <w:tc>
          <w:tcPr>
            <w:tcW w:w="780"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5.0</w:t>
            </w:r>
          </w:p>
        </w:tc>
      </w:tr>
      <w:tr>
        <w:tblPrEx>
          <w:tblCellMar>
            <w:top w:w="0" w:type="dxa"/>
            <w:left w:w="108" w:type="dxa"/>
            <w:bottom w:w="0" w:type="dxa"/>
            <w:right w:w="108" w:type="dxa"/>
          </w:tblCellMar>
        </w:tblPrEx>
        <w:trPr>
          <w:trHeight w:val="454" w:hRule="atLeast"/>
        </w:trPr>
        <w:tc>
          <w:tcPr>
            <w:tcW w:w="1678" w:type="dxa"/>
            <w:vMerge w:val="continue"/>
            <w:tcBorders>
              <w:left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p>
        </w:tc>
        <w:tc>
          <w:tcPr>
            <w:tcW w:w="1578" w:type="dxa"/>
            <w:vMerge w:val="continue"/>
            <w:tcBorders>
              <w:left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p>
        </w:tc>
        <w:tc>
          <w:tcPr>
            <w:tcW w:w="1296" w:type="dxa"/>
            <w:tcBorders>
              <w:top w:val="single" w:color="auto" w:sz="4" w:space="0"/>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长途汽车站</w:t>
            </w:r>
          </w:p>
        </w:tc>
        <w:tc>
          <w:tcPr>
            <w:tcW w:w="1397" w:type="dxa"/>
            <w:vMerge w:val="continue"/>
            <w:tcBorders>
              <w:left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p>
        </w:tc>
        <w:tc>
          <w:tcPr>
            <w:tcW w:w="732"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4.0</w:t>
            </w:r>
          </w:p>
        </w:tc>
        <w:tc>
          <w:tcPr>
            <w:tcW w:w="720"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4.0</w:t>
            </w:r>
          </w:p>
        </w:tc>
        <w:tc>
          <w:tcPr>
            <w:tcW w:w="660"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4.0</w:t>
            </w:r>
          </w:p>
        </w:tc>
        <w:tc>
          <w:tcPr>
            <w:tcW w:w="780"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4.0</w:t>
            </w:r>
          </w:p>
        </w:tc>
      </w:tr>
      <w:tr>
        <w:tblPrEx>
          <w:tblCellMar>
            <w:top w:w="0" w:type="dxa"/>
            <w:left w:w="108" w:type="dxa"/>
            <w:bottom w:w="0" w:type="dxa"/>
            <w:right w:w="108" w:type="dxa"/>
          </w:tblCellMar>
        </w:tblPrEx>
        <w:trPr>
          <w:trHeight w:val="454" w:hRule="atLeast"/>
        </w:trPr>
        <w:tc>
          <w:tcPr>
            <w:tcW w:w="1678" w:type="dxa"/>
            <w:vMerge w:val="continue"/>
            <w:tcBorders>
              <w:left w:val="single" w:color="auto" w:sz="4" w:space="0"/>
              <w:bottom w:val="single" w:color="auto" w:sz="4" w:space="0"/>
              <w:right w:val="single" w:color="auto" w:sz="4" w:space="0"/>
            </w:tcBorders>
            <w:vAlign w:val="center"/>
          </w:tcPr>
          <w:p>
            <w:pPr>
              <w:pStyle w:val="34"/>
              <w:rPr>
                <w:rFonts w:hint="default" w:ascii="Times New Roman" w:hAnsi="Times New Roman" w:cs="Times New Roman"/>
                <w:b w:val="0"/>
                <w:bCs w:val="0"/>
                <w:color w:val="auto"/>
              </w:rPr>
            </w:pPr>
          </w:p>
        </w:tc>
        <w:tc>
          <w:tcPr>
            <w:tcW w:w="1578" w:type="dxa"/>
            <w:vMerge w:val="continue"/>
            <w:tcBorders>
              <w:left w:val="single" w:color="auto" w:sz="4" w:space="0"/>
              <w:bottom w:val="single" w:color="auto" w:sz="4" w:space="0"/>
              <w:right w:val="single" w:color="auto" w:sz="4" w:space="0"/>
            </w:tcBorders>
            <w:vAlign w:val="center"/>
          </w:tcPr>
          <w:p>
            <w:pPr>
              <w:pStyle w:val="34"/>
              <w:rPr>
                <w:rFonts w:hint="default" w:ascii="Times New Roman" w:hAnsi="Times New Roman" w:cs="Times New Roman"/>
                <w:b w:val="0"/>
                <w:bCs w:val="0"/>
                <w:color w:val="auto"/>
              </w:rPr>
            </w:pPr>
          </w:p>
        </w:tc>
        <w:tc>
          <w:tcPr>
            <w:tcW w:w="1296" w:type="dxa"/>
            <w:tcBorders>
              <w:top w:val="single" w:color="auto" w:sz="4" w:space="0"/>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公交首末站</w:t>
            </w:r>
          </w:p>
        </w:tc>
        <w:tc>
          <w:tcPr>
            <w:tcW w:w="1397" w:type="dxa"/>
            <w:vMerge w:val="continue"/>
            <w:tcBorders>
              <w:left w:val="single" w:color="auto" w:sz="4" w:space="0"/>
              <w:bottom w:val="single" w:color="auto" w:sz="4" w:space="0"/>
              <w:right w:val="single" w:color="auto" w:sz="4" w:space="0"/>
            </w:tcBorders>
            <w:vAlign w:val="center"/>
          </w:tcPr>
          <w:p>
            <w:pPr>
              <w:pStyle w:val="34"/>
              <w:rPr>
                <w:rFonts w:hint="default" w:ascii="Times New Roman" w:hAnsi="Times New Roman" w:cs="Times New Roman"/>
                <w:b w:val="0"/>
                <w:bCs w:val="0"/>
                <w:color w:val="auto"/>
              </w:rPr>
            </w:pPr>
          </w:p>
        </w:tc>
        <w:tc>
          <w:tcPr>
            <w:tcW w:w="732"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1.0</w:t>
            </w:r>
          </w:p>
        </w:tc>
        <w:tc>
          <w:tcPr>
            <w:tcW w:w="720"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1.0</w:t>
            </w:r>
          </w:p>
        </w:tc>
        <w:tc>
          <w:tcPr>
            <w:tcW w:w="660"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1.0</w:t>
            </w:r>
          </w:p>
        </w:tc>
        <w:tc>
          <w:tcPr>
            <w:tcW w:w="780"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10.0</w:t>
            </w:r>
          </w:p>
        </w:tc>
      </w:tr>
    </w:tbl>
    <w:p>
      <w:pPr>
        <w:pStyle w:val="36"/>
        <w:rPr>
          <w:rFonts w:hint="default" w:ascii="Times New Roman" w:hAnsi="Times New Roman" w:cs="Times New Roman"/>
          <w:b w:val="0"/>
          <w:bCs w:val="0"/>
          <w:color w:val="auto"/>
        </w:rPr>
      </w:pPr>
      <w:r>
        <w:rPr>
          <w:rFonts w:hint="default" w:ascii="Times New Roman" w:hAnsi="Times New Roman" w:cs="Times New Roman"/>
          <w:b w:val="0"/>
          <w:bCs w:val="0"/>
          <w:color w:val="auto"/>
          <w:spacing w:val="2"/>
        </w:rPr>
        <w:t>注1：</w:t>
      </w:r>
      <w:r>
        <w:rPr>
          <w:rFonts w:hint="default" w:ascii="Times New Roman" w:hAnsi="Times New Roman" w:cs="Times New Roman"/>
          <w:b w:val="0"/>
          <w:bCs w:val="0"/>
          <w:color w:val="auto"/>
        </w:rPr>
        <w:t>本大类建设工程须进行详细的交通流线组织设计和交通影响评估，本表所列停车位标准仅供参考，具体数值应结合枢纽本身需求进行详细研究。</w:t>
      </w:r>
    </w:p>
    <w:p>
      <w:pPr>
        <w:pStyle w:val="3"/>
        <w:keepNext w:val="0"/>
        <w:keepLines w:val="0"/>
        <w:pageBreakBefore w:val="0"/>
        <w:widowControl w:val="0"/>
        <w:kinsoku/>
        <w:wordWrap/>
        <w:overflowPunct/>
        <w:topLinePunct w:val="0"/>
        <w:autoSpaceDE w:val="0"/>
        <w:autoSpaceDN w:val="0"/>
        <w:bidi w:val="0"/>
        <w:adjustRightInd/>
        <w:snapToGrid/>
        <w:spacing w:before="150" w:beforeLines="50" w:line="56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4.14  工矿仓储类建设项目停车位配建指标不应小于表4.14的规定。</w:t>
      </w:r>
    </w:p>
    <w:p>
      <w:pPr>
        <w:pStyle w:val="3"/>
        <w:keepNext w:val="0"/>
        <w:keepLines w:val="0"/>
        <w:pageBreakBefore w:val="0"/>
        <w:widowControl w:val="0"/>
        <w:kinsoku/>
        <w:wordWrap/>
        <w:overflowPunct/>
        <w:topLinePunct w:val="0"/>
        <w:autoSpaceDE w:val="0"/>
        <w:autoSpaceDN w:val="0"/>
        <w:bidi w:val="0"/>
        <w:adjustRightInd/>
        <w:snapToGrid/>
        <w:spacing w:before="150" w:beforeLines="50" w:line="560" w:lineRule="exact"/>
        <w:ind w:firstLine="640" w:firstLineChars="200"/>
        <w:textAlignment w:val="auto"/>
        <w:rPr>
          <w:rFonts w:hint="default" w:ascii="Times New Roman" w:hAnsi="Times New Roman" w:eastAsia="方正仿宋_GBK" w:cs="Times New Roman"/>
          <w:b w:val="0"/>
          <w:bCs w:val="0"/>
          <w:color w:val="auto"/>
          <w:sz w:val="32"/>
          <w:szCs w:val="32"/>
        </w:rPr>
      </w:pPr>
    </w:p>
    <w:p>
      <w:pPr>
        <w:pStyle w:val="3"/>
        <w:keepNext w:val="0"/>
        <w:keepLines w:val="0"/>
        <w:pageBreakBefore w:val="0"/>
        <w:widowControl w:val="0"/>
        <w:kinsoku/>
        <w:wordWrap/>
        <w:overflowPunct/>
        <w:topLinePunct w:val="0"/>
        <w:autoSpaceDE w:val="0"/>
        <w:autoSpaceDN w:val="0"/>
        <w:bidi w:val="0"/>
        <w:adjustRightInd/>
        <w:snapToGrid/>
        <w:spacing w:before="150" w:beforeLines="50" w:line="560" w:lineRule="exact"/>
        <w:ind w:firstLine="640" w:firstLineChars="200"/>
        <w:textAlignment w:val="auto"/>
        <w:rPr>
          <w:rFonts w:hint="default" w:ascii="Times New Roman" w:hAnsi="Times New Roman" w:eastAsia="方正仿宋_GBK" w:cs="Times New Roman"/>
          <w:b w:val="0"/>
          <w:bCs w:val="0"/>
          <w:color w:val="auto"/>
          <w:sz w:val="32"/>
          <w:szCs w:val="32"/>
        </w:rPr>
      </w:pPr>
    </w:p>
    <w:p>
      <w:pPr>
        <w:pStyle w:val="32"/>
        <w:spacing w:before="120" w:after="120"/>
        <w:rPr>
          <w:rFonts w:hint="default" w:ascii="Times New Roman" w:hAnsi="Times New Roman" w:cs="Times New Roman"/>
          <w:b w:val="0"/>
          <w:bCs w:val="0"/>
          <w:color w:val="auto"/>
        </w:rPr>
      </w:pPr>
      <w:r>
        <w:rPr>
          <w:rFonts w:hint="default" w:ascii="Times New Roman" w:hAnsi="Times New Roman" w:cs="Times New Roman"/>
          <w:b w:val="0"/>
          <w:bCs w:val="0"/>
          <w:color w:val="auto"/>
        </w:rPr>
        <w:t>表 4.14  工矿仓储类建设项目配建停车车位指标表</w:t>
      </w:r>
    </w:p>
    <w:tbl>
      <w:tblPr>
        <w:tblStyle w:val="19"/>
        <w:tblW w:w="8841" w:type="dxa"/>
        <w:tblInd w:w="113" w:type="dxa"/>
        <w:tblLayout w:type="autofit"/>
        <w:tblCellMar>
          <w:top w:w="0" w:type="dxa"/>
          <w:left w:w="108" w:type="dxa"/>
          <w:bottom w:w="0" w:type="dxa"/>
          <w:right w:w="108" w:type="dxa"/>
        </w:tblCellMar>
      </w:tblPr>
      <w:tblGrid>
        <w:gridCol w:w="1260"/>
        <w:gridCol w:w="1326"/>
        <w:gridCol w:w="1605"/>
        <w:gridCol w:w="1790"/>
        <w:gridCol w:w="715"/>
        <w:gridCol w:w="705"/>
        <w:gridCol w:w="645"/>
        <w:gridCol w:w="795"/>
      </w:tblGrid>
      <w:tr>
        <w:tblPrEx>
          <w:tblCellMar>
            <w:top w:w="0" w:type="dxa"/>
            <w:left w:w="108" w:type="dxa"/>
            <w:bottom w:w="0" w:type="dxa"/>
            <w:right w:w="108" w:type="dxa"/>
          </w:tblCellMar>
        </w:tblPrEx>
        <w:trPr>
          <w:trHeight w:val="454" w:hRule="atLeast"/>
        </w:trPr>
        <w:tc>
          <w:tcPr>
            <w:tcW w:w="2586" w:type="dxa"/>
            <w:gridSpan w:val="2"/>
            <w:tcBorders>
              <w:top w:val="single" w:color="auto" w:sz="4" w:space="0"/>
              <w:left w:val="single" w:color="auto" w:sz="4" w:space="0"/>
              <w:bottom w:val="single" w:color="000000" w:sz="4" w:space="0"/>
              <w:right w:val="single" w:color="auto" w:sz="4" w:space="0"/>
            </w:tcBorders>
            <w:shd w:val="clear" w:color="auto" w:fill="auto"/>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lang w:eastAsia="zh-CN"/>
              </w:rPr>
              <w:t>用地性质</w:t>
            </w:r>
          </w:p>
        </w:tc>
        <w:tc>
          <w:tcPr>
            <w:tcW w:w="1605"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rPr>
              <w:t>建筑物类型</w:t>
            </w:r>
          </w:p>
        </w:tc>
        <w:tc>
          <w:tcPr>
            <w:tcW w:w="179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rPr>
              <w:t>计算单位</w:t>
            </w:r>
          </w:p>
        </w:tc>
        <w:tc>
          <w:tcPr>
            <w:tcW w:w="2065" w:type="dxa"/>
            <w:gridSpan w:val="3"/>
            <w:tcBorders>
              <w:top w:val="single" w:color="auto" w:sz="4" w:space="0"/>
              <w:left w:val="nil"/>
              <w:bottom w:val="single" w:color="auto" w:sz="4" w:space="0"/>
              <w:right w:val="single" w:color="000000" w:sz="4" w:space="0"/>
            </w:tcBorders>
            <w:shd w:val="clear" w:color="auto" w:fill="auto"/>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rPr>
              <w:t>机动车</w:t>
            </w:r>
          </w:p>
        </w:tc>
        <w:tc>
          <w:tcPr>
            <w:tcW w:w="79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bCs/>
                <w:color w:val="auto"/>
              </w:rPr>
              <w:t>非机动车</w:t>
            </w:r>
          </w:p>
        </w:tc>
      </w:tr>
      <w:tr>
        <w:tblPrEx>
          <w:tblCellMar>
            <w:top w:w="0" w:type="dxa"/>
            <w:left w:w="108" w:type="dxa"/>
            <w:bottom w:w="0" w:type="dxa"/>
            <w:right w:w="108" w:type="dxa"/>
          </w:tblCellMar>
        </w:tblPrEx>
        <w:trPr>
          <w:trHeight w:val="454" w:hRule="atLeast"/>
        </w:trPr>
        <w:tc>
          <w:tcPr>
            <w:tcW w:w="1260" w:type="dxa"/>
            <w:tcBorders>
              <w:top w:val="single" w:color="auto" w:sz="4" w:space="0"/>
              <w:left w:val="single" w:color="auto" w:sz="4" w:space="0"/>
              <w:bottom w:val="single" w:color="000000" w:sz="4" w:space="0"/>
              <w:right w:val="single" w:color="auto" w:sz="4" w:space="0"/>
            </w:tcBorders>
            <w:shd w:val="clear" w:color="auto" w:fill="auto"/>
            <w:vAlign w:val="center"/>
          </w:tcPr>
          <w:p>
            <w:pPr>
              <w:pStyle w:val="34"/>
              <w:rPr>
                <w:rFonts w:hint="default" w:ascii="Times New Roman" w:hAnsi="Times New Roman" w:eastAsia="宋体" w:cs="Times New Roman"/>
                <w:b/>
                <w:bCs/>
                <w:color w:val="auto"/>
                <w:sz w:val="21"/>
                <w:szCs w:val="22"/>
                <w:lang w:val="en-US" w:eastAsia="zh-CN" w:bidi="ar-SA"/>
              </w:rPr>
            </w:pPr>
            <w:r>
              <w:rPr>
                <w:rFonts w:hint="default" w:ascii="Times New Roman" w:hAnsi="Times New Roman" w:cs="Times New Roman"/>
                <w:b/>
                <w:bCs/>
                <w:color w:val="auto"/>
              </w:rPr>
              <w:t>一级类</w:t>
            </w:r>
          </w:p>
        </w:tc>
        <w:tc>
          <w:tcPr>
            <w:tcW w:w="1326" w:type="dxa"/>
            <w:tcBorders>
              <w:top w:val="single" w:color="auto" w:sz="4" w:space="0"/>
              <w:left w:val="single" w:color="auto" w:sz="4" w:space="0"/>
              <w:bottom w:val="single" w:color="000000" w:sz="4" w:space="0"/>
              <w:right w:val="single" w:color="auto" w:sz="4" w:space="0"/>
            </w:tcBorders>
            <w:shd w:val="clear" w:color="auto" w:fill="auto"/>
            <w:vAlign w:val="center"/>
          </w:tcPr>
          <w:p>
            <w:pPr>
              <w:pStyle w:val="34"/>
              <w:rPr>
                <w:rFonts w:hint="default" w:ascii="Times New Roman" w:hAnsi="Times New Roman" w:eastAsia="宋体" w:cs="Times New Roman"/>
                <w:b/>
                <w:bCs/>
                <w:color w:val="auto"/>
                <w:sz w:val="21"/>
                <w:szCs w:val="22"/>
                <w:lang w:val="en-US" w:eastAsia="zh-CN" w:bidi="ar-SA"/>
              </w:rPr>
            </w:pPr>
            <w:r>
              <w:rPr>
                <w:rFonts w:hint="default" w:ascii="Times New Roman" w:hAnsi="Times New Roman" w:cs="Times New Roman"/>
                <w:b/>
                <w:bCs/>
                <w:color w:val="auto"/>
              </w:rPr>
              <w:t>二级类</w:t>
            </w:r>
          </w:p>
        </w:tc>
        <w:tc>
          <w:tcPr>
            <w:tcW w:w="1605" w:type="dxa"/>
            <w:vMerge w:val="continue"/>
            <w:tcBorders>
              <w:top w:val="single" w:color="auto" w:sz="4" w:space="0"/>
              <w:left w:val="single" w:color="auto" w:sz="4" w:space="0"/>
              <w:bottom w:val="single" w:color="000000" w:sz="4" w:space="0"/>
              <w:right w:val="single" w:color="000000" w:sz="4" w:space="0"/>
            </w:tcBorders>
            <w:vAlign w:val="center"/>
          </w:tcPr>
          <w:p>
            <w:pPr>
              <w:pStyle w:val="34"/>
              <w:rPr>
                <w:rFonts w:hint="default" w:ascii="Times New Roman" w:hAnsi="Times New Roman" w:cs="Times New Roman"/>
                <w:b/>
                <w:bCs/>
                <w:color w:val="auto"/>
              </w:rPr>
            </w:pPr>
          </w:p>
        </w:tc>
        <w:tc>
          <w:tcPr>
            <w:tcW w:w="1790" w:type="dxa"/>
            <w:vMerge w:val="continue"/>
            <w:tcBorders>
              <w:top w:val="single" w:color="auto" w:sz="4" w:space="0"/>
              <w:left w:val="single" w:color="auto" w:sz="4" w:space="0"/>
              <w:bottom w:val="single" w:color="000000" w:sz="4" w:space="0"/>
              <w:right w:val="single" w:color="auto" w:sz="4" w:space="0"/>
            </w:tcBorders>
            <w:vAlign w:val="center"/>
          </w:tcPr>
          <w:p>
            <w:pPr>
              <w:pStyle w:val="34"/>
              <w:rPr>
                <w:rFonts w:hint="default" w:ascii="Times New Roman" w:hAnsi="Times New Roman" w:cs="Times New Roman"/>
                <w:b/>
                <w:bCs/>
                <w:color w:val="auto"/>
              </w:rPr>
            </w:pPr>
          </w:p>
        </w:tc>
        <w:tc>
          <w:tcPr>
            <w:tcW w:w="715"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rPr>
              <w:t>Ⅰ</w:t>
            </w:r>
          </w:p>
        </w:tc>
        <w:tc>
          <w:tcPr>
            <w:tcW w:w="705"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rPr>
              <w:t>Ⅱ</w:t>
            </w:r>
          </w:p>
        </w:tc>
        <w:tc>
          <w:tcPr>
            <w:tcW w:w="645"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rPr>
              <w:t>Ⅲ</w:t>
            </w:r>
          </w:p>
        </w:tc>
        <w:tc>
          <w:tcPr>
            <w:tcW w:w="795" w:type="dxa"/>
            <w:vMerge w:val="continue"/>
            <w:tcBorders>
              <w:top w:val="single" w:color="auto" w:sz="4" w:space="0"/>
              <w:left w:val="single" w:color="auto" w:sz="4" w:space="0"/>
              <w:bottom w:val="single" w:color="000000" w:sz="4" w:space="0"/>
              <w:right w:val="single" w:color="auto" w:sz="4" w:space="0"/>
            </w:tcBorders>
            <w:vAlign w:val="center"/>
          </w:tcPr>
          <w:p>
            <w:pPr>
              <w:pStyle w:val="34"/>
              <w:rPr>
                <w:rFonts w:hint="default" w:ascii="Times New Roman" w:hAnsi="Times New Roman" w:cs="Times New Roman"/>
                <w:b w:val="0"/>
                <w:bCs w:val="0"/>
                <w:color w:val="auto"/>
              </w:rPr>
            </w:pPr>
          </w:p>
        </w:tc>
      </w:tr>
      <w:tr>
        <w:tblPrEx>
          <w:tblCellMar>
            <w:top w:w="0" w:type="dxa"/>
            <w:left w:w="108" w:type="dxa"/>
            <w:bottom w:w="0" w:type="dxa"/>
            <w:right w:w="108" w:type="dxa"/>
          </w:tblCellMar>
        </w:tblPrEx>
        <w:trPr>
          <w:trHeight w:val="454" w:hRule="atLeast"/>
        </w:trPr>
        <w:tc>
          <w:tcPr>
            <w:tcW w:w="1260" w:type="dxa"/>
            <w:vMerge w:val="restart"/>
            <w:tcBorders>
              <w:top w:val="nil"/>
              <w:left w:val="single" w:color="auto" w:sz="4" w:space="0"/>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工矿用地</w:t>
            </w:r>
          </w:p>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仓储用地</w:t>
            </w:r>
          </w:p>
        </w:tc>
        <w:tc>
          <w:tcPr>
            <w:tcW w:w="1326" w:type="dxa"/>
            <w:vMerge w:val="restart"/>
            <w:tcBorders>
              <w:top w:val="nil"/>
              <w:left w:val="single" w:color="auto" w:sz="4" w:space="0"/>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工业</w:t>
            </w:r>
          </w:p>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物流仓储</w:t>
            </w:r>
          </w:p>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储备库</w:t>
            </w:r>
          </w:p>
        </w:tc>
        <w:tc>
          <w:tcPr>
            <w:tcW w:w="1605" w:type="dxa"/>
            <w:tcBorders>
              <w:top w:val="single" w:color="auto" w:sz="4" w:space="0"/>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仓储、厂房</w:t>
            </w:r>
          </w:p>
        </w:tc>
        <w:tc>
          <w:tcPr>
            <w:tcW w:w="1790" w:type="dxa"/>
            <w:tcBorders>
              <w:top w:val="nil"/>
              <w:left w:val="single" w:color="auto" w:sz="4" w:space="0"/>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车位</w:t>
            </w:r>
            <w:r>
              <w:rPr>
                <w:rFonts w:hint="default" w:ascii="Times New Roman" w:hAnsi="Times New Roman" w:cs="Times New Roman"/>
                <w:b w:val="0"/>
                <w:bCs w:val="0"/>
                <w:color w:val="auto"/>
                <w:lang w:eastAsia="zh-CN"/>
              </w:rPr>
              <w:t>（大型）</w:t>
            </w:r>
            <w:r>
              <w:rPr>
                <w:rFonts w:hint="default" w:ascii="Times New Roman" w:hAnsi="Times New Roman" w:cs="Times New Roman"/>
                <w:b w:val="0"/>
                <w:bCs w:val="0"/>
                <w:color w:val="auto"/>
              </w:rPr>
              <w:t>/100㎡建筑面积</w:t>
            </w:r>
          </w:p>
        </w:tc>
        <w:tc>
          <w:tcPr>
            <w:tcW w:w="715"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eastAsia="宋体" w:cs="Times New Roman"/>
                <w:b w:val="0"/>
                <w:bCs w:val="0"/>
                <w:color w:val="auto"/>
                <w:lang w:eastAsia="zh-CN"/>
              </w:rPr>
            </w:pPr>
            <w:r>
              <w:rPr>
                <w:rFonts w:hint="default" w:ascii="Times New Roman" w:hAnsi="Times New Roman" w:cs="Times New Roman"/>
                <w:b w:val="0"/>
                <w:bCs w:val="0"/>
                <w:color w:val="auto"/>
              </w:rPr>
              <w:t>0.</w:t>
            </w:r>
            <w:r>
              <w:rPr>
                <w:rFonts w:hint="default" w:ascii="Times New Roman" w:hAnsi="Times New Roman" w:cs="Times New Roman"/>
                <w:b w:val="0"/>
                <w:bCs w:val="0"/>
                <w:color w:val="auto"/>
                <w:lang w:val="en-US" w:eastAsia="zh-CN"/>
              </w:rPr>
              <w:t>2</w:t>
            </w:r>
          </w:p>
        </w:tc>
        <w:tc>
          <w:tcPr>
            <w:tcW w:w="705"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eastAsia="宋体" w:cs="Times New Roman"/>
                <w:b w:val="0"/>
                <w:bCs w:val="0"/>
                <w:color w:val="auto"/>
                <w:lang w:eastAsia="zh-CN"/>
              </w:rPr>
            </w:pPr>
            <w:r>
              <w:rPr>
                <w:rFonts w:hint="default" w:ascii="Times New Roman" w:hAnsi="Times New Roman" w:cs="Times New Roman"/>
                <w:b w:val="0"/>
                <w:bCs w:val="0"/>
                <w:color w:val="auto"/>
              </w:rPr>
              <w:t>0.</w:t>
            </w:r>
            <w:r>
              <w:rPr>
                <w:rFonts w:hint="default" w:ascii="Times New Roman" w:hAnsi="Times New Roman" w:cs="Times New Roman"/>
                <w:b w:val="0"/>
                <w:bCs w:val="0"/>
                <w:color w:val="auto"/>
                <w:lang w:val="en-US" w:eastAsia="zh-CN"/>
              </w:rPr>
              <w:t>2</w:t>
            </w:r>
          </w:p>
        </w:tc>
        <w:tc>
          <w:tcPr>
            <w:tcW w:w="645"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eastAsia="宋体" w:cs="Times New Roman"/>
                <w:b w:val="0"/>
                <w:bCs w:val="0"/>
                <w:color w:val="auto"/>
                <w:lang w:eastAsia="zh-CN"/>
              </w:rPr>
            </w:pPr>
            <w:r>
              <w:rPr>
                <w:rFonts w:hint="default" w:ascii="Times New Roman" w:hAnsi="Times New Roman" w:cs="Times New Roman"/>
                <w:b w:val="0"/>
                <w:bCs w:val="0"/>
                <w:color w:val="auto"/>
              </w:rPr>
              <w:t>0.</w:t>
            </w:r>
            <w:r>
              <w:rPr>
                <w:rFonts w:hint="default" w:ascii="Times New Roman" w:hAnsi="Times New Roman" w:cs="Times New Roman"/>
                <w:b w:val="0"/>
                <w:bCs w:val="0"/>
                <w:color w:val="auto"/>
                <w:lang w:val="en-US" w:eastAsia="zh-CN"/>
              </w:rPr>
              <w:t>2</w:t>
            </w:r>
          </w:p>
        </w:tc>
        <w:tc>
          <w:tcPr>
            <w:tcW w:w="795"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0.4</w:t>
            </w:r>
          </w:p>
        </w:tc>
      </w:tr>
      <w:tr>
        <w:tblPrEx>
          <w:tblCellMar>
            <w:top w:w="0" w:type="dxa"/>
            <w:left w:w="108" w:type="dxa"/>
            <w:bottom w:w="0" w:type="dxa"/>
            <w:right w:w="108" w:type="dxa"/>
          </w:tblCellMar>
        </w:tblPrEx>
        <w:trPr>
          <w:trHeight w:val="454" w:hRule="atLeast"/>
        </w:trPr>
        <w:tc>
          <w:tcPr>
            <w:tcW w:w="1260" w:type="dxa"/>
            <w:vMerge w:val="continue"/>
            <w:tcBorders>
              <w:top w:val="nil"/>
              <w:left w:val="single" w:color="auto" w:sz="4" w:space="0"/>
              <w:bottom w:val="single" w:color="auto" w:sz="4" w:space="0"/>
              <w:right w:val="single" w:color="auto" w:sz="4" w:space="0"/>
            </w:tcBorders>
            <w:vAlign w:val="center"/>
          </w:tcPr>
          <w:p>
            <w:pPr>
              <w:pStyle w:val="34"/>
              <w:rPr>
                <w:rFonts w:hint="default" w:ascii="Times New Roman" w:hAnsi="Times New Roman" w:cs="Times New Roman"/>
                <w:b w:val="0"/>
                <w:bCs w:val="0"/>
                <w:color w:val="auto"/>
              </w:rPr>
            </w:pPr>
          </w:p>
        </w:tc>
        <w:tc>
          <w:tcPr>
            <w:tcW w:w="1326" w:type="dxa"/>
            <w:vMerge w:val="continue"/>
            <w:tcBorders>
              <w:top w:val="nil"/>
              <w:left w:val="single" w:color="auto" w:sz="4" w:space="0"/>
              <w:bottom w:val="single" w:color="auto" w:sz="4" w:space="0"/>
              <w:right w:val="single" w:color="auto" w:sz="4" w:space="0"/>
            </w:tcBorders>
            <w:vAlign w:val="center"/>
          </w:tcPr>
          <w:p>
            <w:pPr>
              <w:pStyle w:val="34"/>
              <w:rPr>
                <w:rFonts w:hint="default" w:ascii="Times New Roman" w:hAnsi="Times New Roman" w:cs="Times New Roman"/>
                <w:b w:val="0"/>
                <w:bCs w:val="0"/>
                <w:color w:val="auto"/>
              </w:rPr>
            </w:pPr>
          </w:p>
        </w:tc>
        <w:tc>
          <w:tcPr>
            <w:tcW w:w="1605" w:type="dxa"/>
            <w:tcBorders>
              <w:top w:val="single" w:color="auto" w:sz="4" w:space="0"/>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办公、实验</w:t>
            </w:r>
          </w:p>
        </w:tc>
        <w:tc>
          <w:tcPr>
            <w:tcW w:w="1790" w:type="dxa"/>
            <w:tcBorders>
              <w:top w:val="nil"/>
              <w:left w:val="single" w:color="auto" w:sz="4" w:space="0"/>
              <w:bottom w:val="single" w:color="auto" w:sz="4" w:space="0"/>
              <w:right w:val="single" w:color="auto" w:sz="4" w:space="0"/>
            </w:tcBorders>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车位/100㎡建筑面积</w:t>
            </w:r>
          </w:p>
        </w:tc>
        <w:tc>
          <w:tcPr>
            <w:tcW w:w="715"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0.8</w:t>
            </w:r>
          </w:p>
        </w:tc>
        <w:tc>
          <w:tcPr>
            <w:tcW w:w="705"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0.8</w:t>
            </w:r>
          </w:p>
        </w:tc>
        <w:tc>
          <w:tcPr>
            <w:tcW w:w="645"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0.8</w:t>
            </w:r>
          </w:p>
        </w:tc>
        <w:tc>
          <w:tcPr>
            <w:tcW w:w="795" w:type="dxa"/>
            <w:tcBorders>
              <w:top w:val="nil"/>
              <w:left w:val="nil"/>
              <w:bottom w:val="single" w:color="auto" w:sz="4" w:space="0"/>
              <w:right w:val="single" w:color="auto" w:sz="4" w:space="0"/>
            </w:tcBorders>
            <w:shd w:val="clear" w:color="auto" w:fill="auto"/>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0.2</w:t>
            </w:r>
          </w:p>
        </w:tc>
      </w:tr>
    </w:tbl>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rPr>
      </w:pPr>
      <w:bookmarkStart w:id="18" w:name="_Hlk182990043"/>
      <w:r>
        <w:rPr>
          <w:rFonts w:hint="default" w:ascii="Times New Roman" w:hAnsi="Times New Roman" w:eastAsia="方正仿宋_GBK" w:cs="Times New Roman"/>
          <w:b w:val="0"/>
          <w:bCs w:val="0"/>
          <w:color w:val="auto"/>
          <w:sz w:val="32"/>
          <w:szCs w:val="32"/>
        </w:rPr>
        <w:t>4.1</w:t>
      </w:r>
      <w:r>
        <w:rPr>
          <w:rFonts w:hint="eastAsia" w:ascii="Times New Roman" w:hAnsi="Times New Roman" w:eastAsia="方正仿宋_GBK" w:cs="Times New Roman"/>
          <w:b w:val="0"/>
          <w:bCs w:val="0"/>
          <w:color w:val="auto"/>
          <w:sz w:val="32"/>
          <w:szCs w:val="32"/>
          <w:lang w:val="en-US" w:eastAsia="zh-CN"/>
        </w:rPr>
        <w:t>5</w:t>
      </w:r>
      <w:r>
        <w:rPr>
          <w:rFonts w:hint="default" w:ascii="Times New Roman" w:hAnsi="Times New Roman" w:eastAsia="方正仿宋_GBK" w:cs="Times New Roman"/>
          <w:b w:val="0"/>
          <w:bCs w:val="0"/>
          <w:color w:val="auto"/>
          <w:sz w:val="32"/>
          <w:szCs w:val="32"/>
        </w:rPr>
        <w:t xml:space="preserve">  本</w:t>
      </w:r>
      <w:r>
        <w:rPr>
          <w:rFonts w:hint="eastAsia" w:ascii="Times New Roman" w:hAnsi="Times New Roman" w:eastAsia="方正仿宋_GBK" w:cs="Times New Roman"/>
          <w:b w:val="0"/>
          <w:bCs w:val="0"/>
          <w:color w:val="auto"/>
          <w:sz w:val="32"/>
          <w:szCs w:val="32"/>
          <w:lang w:eastAsia="zh-CN"/>
        </w:rPr>
        <w:t>指引</w:t>
      </w:r>
      <w:r>
        <w:rPr>
          <w:rFonts w:hint="default" w:ascii="Times New Roman" w:hAnsi="Times New Roman" w:eastAsia="方正仿宋_GBK" w:cs="Times New Roman"/>
          <w:b w:val="0"/>
          <w:bCs w:val="0"/>
          <w:color w:val="auto"/>
          <w:sz w:val="32"/>
          <w:szCs w:val="32"/>
        </w:rPr>
        <w:t>中未涵盖的建筑物类型，其配建标准参照建设项目同类用地性质的配建标准取值。</w:t>
      </w:r>
    </w:p>
    <w:bookmarkEnd w:id="18"/>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4.1</w:t>
      </w:r>
      <w:r>
        <w:rPr>
          <w:rFonts w:hint="eastAsia" w:ascii="Times New Roman" w:hAnsi="Times New Roman" w:eastAsia="方正仿宋_GBK" w:cs="Times New Roman"/>
          <w:b w:val="0"/>
          <w:bCs w:val="0"/>
          <w:color w:val="auto"/>
          <w:sz w:val="32"/>
          <w:szCs w:val="32"/>
          <w:lang w:val="en-US" w:eastAsia="zh-CN"/>
        </w:rPr>
        <w:t>6</w:t>
      </w:r>
      <w:r>
        <w:rPr>
          <w:rFonts w:hint="default" w:ascii="Times New Roman" w:hAnsi="Times New Roman" w:eastAsia="方正仿宋_GBK" w:cs="Times New Roman"/>
          <w:b w:val="0"/>
          <w:bCs w:val="0"/>
          <w:color w:val="auto"/>
          <w:sz w:val="32"/>
          <w:szCs w:val="32"/>
        </w:rPr>
        <w:t xml:space="preserve">  办公类、商业类、餐饮娱乐类、旅馆类建设项目应在项目内部道路上设置装卸车位供货物出入，不得占用城市道路</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并符合下列要求：</w:t>
      </w:r>
    </w:p>
    <w:p>
      <w:pPr>
        <w:pStyle w:val="32"/>
        <w:spacing w:before="120" w:after="120"/>
        <w:rPr>
          <w:rFonts w:hint="default" w:ascii="Times New Roman" w:hAnsi="Times New Roman" w:cs="Times New Roman"/>
          <w:b w:val="0"/>
          <w:bCs w:val="0"/>
          <w:color w:val="auto"/>
        </w:rPr>
      </w:pPr>
      <w:r>
        <w:rPr>
          <w:rFonts w:hint="default" w:ascii="Times New Roman" w:hAnsi="Times New Roman" w:cs="Times New Roman"/>
          <w:b w:val="0"/>
          <w:bCs w:val="0"/>
          <w:color w:val="auto"/>
        </w:rPr>
        <w:t>表 4.1</w:t>
      </w:r>
      <w:r>
        <w:rPr>
          <w:rFonts w:hint="eastAsia" w:cs="Times New Roman"/>
          <w:b w:val="0"/>
          <w:bCs w:val="0"/>
          <w:color w:val="auto"/>
          <w:lang w:val="en-US" w:eastAsia="zh-CN"/>
        </w:rPr>
        <w:t>5</w:t>
      </w:r>
      <w:r>
        <w:rPr>
          <w:rFonts w:hint="default" w:ascii="Times New Roman" w:hAnsi="Times New Roman" w:cs="Times New Roman"/>
          <w:b w:val="0"/>
          <w:bCs w:val="0"/>
          <w:color w:val="auto"/>
        </w:rPr>
        <w:t xml:space="preserve">  配建装卸车停车车位指标表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0"/>
        <w:gridCol w:w="7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0" w:type="dxa"/>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rPr>
              <w:t>建设项目类型</w:t>
            </w:r>
          </w:p>
        </w:tc>
        <w:tc>
          <w:tcPr>
            <w:tcW w:w="7306" w:type="dxa"/>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rPr>
              <w:t>停车位配建指标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0" w:type="dxa"/>
            <w:vAlign w:val="center"/>
          </w:tcPr>
          <w:p>
            <w:pPr>
              <w:pStyle w:val="34"/>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t>办公类</w:t>
            </w:r>
          </w:p>
        </w:tc>
        <w:tc>
          <w:tcPr>
            <w:tcW w:w="7306" w:type="dxa"/>
            <w:vAlign w:val="center"/>
          </w:tcPr>
          <w:p>
            <w:pPr>
              <w:pStyle w:val="34"/>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t>每10000㎡建筑面积设置1个</w:t>
            </w:r>
            <w:r>
              <w:rPr>
                <w:rFonts w:hint="default" w:ascii="Times New Roman" w:hAnsi="Times New Roman" w:cs="Times New Roman"/>
                <w:b w:val="0"/>
                <w:bCs w:val="0"/>
                <w:color w:val="auto"/>
                <w:lang w:val="en-US" w:eastAsia="zh-CN"/>
              </w:rPr>
              <w:t>车位</w:t>
            </w:r>
            <w:r>
              <w:rPr>
                <w:rFonts w:hint="default" w:ascii="Times New Roman" w:hAnsi="Times New Roman" w:cs="Times New Roman"/>
                <w:b w:val="0"/>
                <w:bCs w:val="0"/>
                <w:color w:val="auto"/>
              </w:rPr>
              <w:t>，不足10000㎡的按1个</w:t>
            </w:r>
            <w:r>
              <w:rPr>
                <w:rFonts w:hint="default" w:ascii="Times New Roman" w:hAnsi="Times New Roman" w:cs="Times New Roman"/>
                <w:b w:val="0"/>
                <w:bCs w:val="0"/>
                <w:color w:val="auto"/>
                <w:lang w:val="en-US" w:eastAsia="zh-CN"/>
              </w:rPr>
              <w:t>车位</w:t>
            </w:r>
            <w:r>
              <w:rPr>
                <w:rFonts w:hint="default" w:ascii="Times New Roman" w:hAnsi="Times New Roman" w:cs="Times New Roman"/>
                <w:b w:val="0"/>
                <w:bCs w:val="0"/>
                <w:color w:val="auto"/>
              </w:rPr>
              <w:t>设置。当装卸车位超过3个时，每增加30000㎡的建筑面积设置1个</w:t>
            </w:r>
            <w:r>
              <w:rPr>
                <w:rFonts w:hint="default" w:ascii="Times New Roman" w:hAnsi="Times New Roman" w:cs="Times New Roman"/>
                <w:b w:val="0"/>
                <w:bCs w:val="0"/>
                <w:color w:val="auto"/>
                <w:lang w:val="en-US" w:eastAsia="zh-CN"/>
              </w:rPr>
              <w:t>车位</w:t>
            </w:r>
            <w:r>
              <w:rPr>
                <w:rFonts w:hint="default" w:ascii="Times New Roman" w:hAnsi="Times New Roman" w:cs="Times New Roman"/>
                <w:b w:val="0"/>
                <w:bCs w:val="0"/>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0" w:type="dxa"/>
            <w:vAlign w:val="center"/>
          </w:tcPr>
          <w:p>
            <w:pPr>
              <w:pStyle w:val="34"/>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t>商业</w:t>
            </w:r>
            <w:r>
              <w:rPr>
                <w:rFonts w:hint="default" w:ascii="Times New Roman" w:hAnsi="Times New Roman" w:cs="Times New Roman"/>
                <w:b w:val="0"/>
                <w:bCs w:val="0"/>
                <w:color w:val="auto"/>
                <w:lang w:val="en-US" w:eastAsia="zh-CN"/>
              </w:rPr>
              <w:t>类</w:t>
            </w:r>
          </w:p>
          <w:p>
            <w:pPr>
              <w:pStyle w:val="34"/>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t>餐饮娱乐类</w:t>
            </w:r>
          </w:p>
        </w:tc>
        <w:tc>
          <w:tcPr>
            <w:tcW w:w="7306" w:type="dxa"/>
            <w:vAlign w:val="center"/>
          </w:tcPr>
          <w:p>
            <w:pPr>
              <w:pStyle w:val="34"/>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t>每5000㎡建筑面积设置1个</w:t>
            </w:r>
            <w:r>
              <w:rPr>
                <w:rFonts w:hint="default" w:ascii="Times New Roman" w:hAnsi="Times New Roman" w:cs="Times New Roman"/>
                <w:b w:val="0"/>
                <w:bCs w:val="0"/>
                <w:color w:val="auto"/>
                <w:lang w:val="en-US" w:eastAsia="zh-CN"/>
              </w:rPr>
              <w:t>车位</w:t>
            </w:r>
            <w:r>
              <w:rPr>
                <w:rFonts w:hint="default" w:ascii="Times New Roman" w:hAnsi="Times New Roman" w:cs="Times New Roman"/>
                <w:b w:val="0"/>
                <w:bCs w:val="0"/>
                <w:color w:val="auto"/>
              </w:rPr>
              <w:t>，不足5000㎡的按1个</w:t>
            </w:r>
            <w:r>
              <w:rPr>
                <w:rFonts w:hint="default" w:ascii="Times New Roman" w:hAnsi="Times New Roman" w:cs="Times New Roman"/>
                <w:b w:val="0"/>
                <w:bCs w:val="0"/>
                <w:color w:val="auto"/>
                <w:lang w:val="en-US" w:eastAsia="zh-CN"/>
              </w:rPr>
              <w:t>车位</w:t>
            </w:r>
            <w:r>
              <w:rPr>
                <w:rFonts w:hint="default" w:ascii="Times New Roman" w:hAnsi="Times New Roman" w:cs="Times New Roman"/>
                <w:b w:val="0"/>
                <w:bCs w:val="0"/>
                <w:color w:val="auto"/>
              </w:rPr>
              <w:t>设置。当装卸车位超过3个时，每增加20000㎡设置1个</w:t>
            </w:r>
            <w:r>
              <w:rPr>
                <w:rFonts w:hint="default" w:ascii="Times New Roman" w:hAnsi="Times New Roman" w:cs="Times New Roman"/>
                <w:b w:val="0"/>
                <w:bCs w:val="0"/>
                <w:color w:val="auto"/>
                <w:lang w:val="en-US" w:eastAsia="zh-CN"/>
              </w:rPr>
              <w:t>车位</w:t>
            </w:r>
            <w:r>
              <w:rPr>
                <w:rFonts w:hint="default" w:ascii="Times New Roman" w:hAnsi="Times New Roman" w:cs="Times New Roman"/>
                <w:b w:val="0"/>
                <w:bCs w:val="0"/>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0" w:type="dxa"/>
            <w:vAlign w:val="center"/>
          </w:tcPr>
          <w:p>
            <w:pPr>
              <w:pStyle w:val="34"/>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t>旅馆类</w:t>
            </w:r>
          </w:p>
        </w:tc>
        <w:tc>
          <w:tcPr>
            <w:tcW w:w="7306" w:type="dxa"/>
            <w:vAlign w:val="center"/>
          </w:tcPr>
          <w:p>
            <w:pPr>
              <w:pStyle w:val="34"/>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t>每10000㎡建筑面积设置1个</w:t>
            </w:r>
            <w:r>
              <w:rPr>
                <w:rFonts w:hint="default" w:ascii="Times New Roman" w:hAnsi="Times New Roman" w:cs="Times New Roman"/>
                <w:b w:val="0"/>
                <w:bCs w:val="0"/>
                <w:color w:val="auto"/>
                <w:lang w:val="en-US" w:eastAsia="zh-CN"/>
              </w:rPr>
              <w:t>车位</w:t>
            </w:r>
            <w:r>
              <w:rPr>
                <w:rFonts w:hint="default" w:ascii="Times New Roman" w:hAnsi="Times New Roman" w:cs="Times New Roman"/>
                <w:b w:val="0"/>
                <w:bCs w:val="0"/>
                <w:color w:val="auto"/>
              </w:rPr>
              <w:t>，不足10000㎡的按1个</w:t>
            </w:r>
            <w:r>
              <w:rPr>
                <w:rFonts w:hint="default" w:ascii="Times New Roman" w:hAnsi="Times New Roman" w:cs="Times New Roman"/>
                <w:b w:val="0"/>
                <w:bCs w:val="0"/>
                <w:color w:val="auto"/>
                <w:lang w:val="en-US" w:eastAsia="zh-CN"/>
              </w:rPr>
              <w:t>车位</w:t>
            </w:r>
            <w:r>
              <w:rPr>
                <w:rFonts w:hint="default" w:ascii="Times New Roman" w:hAnsi="Times New Roman" w:cs="Times New Roman"/>
                <w:b w:val="0"/>
                <w:bCs w:val="0"/>
                <w:color w:val="auto"/>
              </w:rPr>
              <w:t>设置。当装卸车位超过3个时，每增加20000㎡的建筑面积设置1个</w:t>
            </w:r>
            <w:r>
              <w:rPr>
                <w:rFonts w:hint="default" w:ascii="Times New Roman" w:hAnsi="Times New Roman" w:cs="Times New Roman"/>
                <w:b w:val="0"/>
                <w:bCs w:val="0"/>
                <w:color w:val="auto"/>
                <w:lang w:val="en-US" w:eastAsia="zh-CN"/>
              </w:rPr>
              <w:t>车位</w:t>
            </w:r>
            <w:r>
              <w:rPr>
                <w:rFonts w:hint="default" w:ascii="Times New Roman" w:hAnsi="Times New Roman" w:cs="Times New Roman"/>
                <w:b w:val="0"/>
                <w:bCs w:val="0"/>
                <w:color w:val="auto"/>
              </w:rPr>
              <w:t>。</w:t>
            </w:r>
          </w:p>
        </w:tc>
      </w:tr>
    </w:tbl>
    <w:p>
      <w:pPr>
        <w:pStyle w:val="3"/>
        <w:keepNext w:val="0"/>
        <w:keepLines w:val="0"/>
        <w:pageBreakBefore w:val="0"/>
        <w:widowControl w:val="0"/>
        <w:kinsoku/>
        <w:wordWrap/>
        <w:overflowPunct/>
        <w:topLinePunct w:val="0"/>
        <w:autoSpaceDE w:val="0"/>
        <w:autoSpaceDN w:val="0"/>
        <w:bidi w:val="0"/>
        <w:adjustRightInd/>
        <w:snapToGrid/>
        <w:spacing w:before="150" w:beforeLines="50" w:line="56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4.1</w:t>
      </w:r>
      <w:r>
        <w:rPr>
          <w:rFonts w:hint="eastAsia" w:ascii="Times New Roman" w:hAnsi="Times New Roman" w:eastAsia="方正仿宋_GBK" w:cs="Times New Roman"/>
          <w:b w:val="0"/>
          <w:bCs w:val="0"/>
          <w:color w:val="auto"/>
          <w:sz w:val="32"/>
          <w:szCs w:val="32"/>
          <w:lang w:val="en-US" w:eastAsia="zh-CN"/>
        </w:rPr>
        <w:t>7</w:t>
      </w:r>
      <w:r>
        <w:rPr>
          <w:rFonts w:hint="default" w:ascii="Times New Roman" w:hAnsi="Times New Roman" w:eastAsia="方正仿宋_GBK" w:cs="Times New Roman"/>
          <w:b w:val="0"/>
          <w:bCs w:val="0"/>
          <w:color w:val="auto"/>
          <w:sz w:val="32"/>
          <w:szCs w:val="32"/>
        </w:rPr>
        <w:t xml:space="preserve">  办公类、商业类、旅馆类、餐饮娱乐类、医院与社会福利类、博览类、体育场（馆）类和影剧院类建设项目应在项目内部主体建筑人流出入口附近设置出租车候客区，并符合下列要求：</w:t>
      </w:r>
    </w:p>
    <w:p>
      <w:pPr>
        <w:pStyle w:val="3"/>
        <w:keepNext w:val="0"/>
        <w:keepLines w:val="0"/>
        <w:pageBreakBefore w:val="0"/>
        <w:widowControl w:val="0"/>
        <w:kinsoku/>
        <w:wordWrap/>
        <w:overflowPunct/>
        <w:topLinePunct w:val="0"/>
        <w:autoSpaceDE w:val="0"/>
        <w:autoSpaceDN w:val="0"/>
        <w:bidi w:val="0"/>
        <w:adjustRightInd/>
        <w:snapToGrid/>
        <w:spacing w:before="150" w:beforeLines="50" w:line="560" w:lineRule="exact"/>
        <w:ind w:firstLine="640" w:firstLineChars="200"/>
        <w:textAlignment w:val="auto"/>
        <w:rPr>
          <w:rFonts w:hint="default" w:ascii="Times New Roman" w:hAnsi="Times New Roman" w:eastAsia="方正仿宋_GBK" w:cs="Times New Roman"/>
          <w:b w:val="0"/>
          <w:bCs w:val="0"/>
          <w:color w:val="auto"/>
          <w:sz w:val="32"/>
          <w:szCs w:val="32"/>
        </w:rPr>
      </w:pPr>
    </w:p>
    <w:p>
      <w:pPr>
        <w:pStyle w:val="3"/>
        <w:keepNext w:val="0"/>
        <w:keepLines w:val="0"/>
        <w:pageBreakBefore w:val="0"/>
        <w:widowControl w:val="0"/>
        <w:kinsoku/>
        <w:wordWrap/>
        <w:overflowPunct/>
        <w:topLinePunct w:val="0"/>
        <w:autoSpaceDE w:val="0"/>
        <w:autoSpaceDN w:val="0"/>
        <w:bidi w:val="0"/>
        <w:adjustRightInd/>
        <w:snapToGrid/>
        <w:spacing w:before="150" w:beforeLines="50" w:line="560" w:lineRule="exact"/>
        <w:ind w:firstLine="640" w:firstLineChars="200"/>
        <w:textAlignment w:val="auto"/>
        <w:rPr>
          <w:rFonts w:hint="default" w:ascii="Times New Roman" w:hAnsi="Times New Roman" w:eastAsia="方正仿宋_GBK" w:cs="Times New Roman"/>
          <w:b w:val="0"/>
          <w:bCs w:val="0"/>
          <w:color w:val="auto"/>
          <w:sz w:val="32"/>
          <w:szCs w:val="32"/>
        </w:rPr>
      </w:pPr>
    </w:p>
    <w:p>
      <w:pPr>
        <w:pStyle w:val="3"/>
        <w:keepNext w:val="0"/>
        <w:keepLines w:val="0"/>
        <w:pageBreakBefore w:val="0"/>
        <w:widowControl w:val="0"/>
        <w:kinsoku/>
        <w:wordWrap/>
        <w:overflowPunct/>
        <w:topLinePunct w:val="0"/>
        <w:autoSpaceDE w:val="0"/>
        <w:autoSpaceDN w:val="0"/>
        <w:bidi w:val="0"/>
        <w:adjustRightInd/>
        <w:snapToGrid/>
        <w:spacing w:before="150" w:beforeLines="50" w:line="560" w:lineRule="exact"/>
        <w:ind w:firstLine="640" w:firstLineChars="200"/>
        <w:textAlignment w:val="auto"/>
        <w:rPr>
          <w:rFonts w:hint="default" w:ascii="Times New Roman" w:hAnsi="Times New Roman" w:eastAsia="方正仿宋_GBK" w:cs="Times New Roman"/>
          <w:b w:val="0"/>
          <w:bCs w:val="0"/>
          <w:color w:val="auto"/>
          <w:sz w:val="32"/>
          <w:szCs w:val="32"/>
        </w:rPr>
      </w:pPr>
    </w:p>
    <w:p>
      <w:pPr>
        <w:pStyle w:val="32"/>
        <w:spacing w:before="120" w:after="120"/>
        <w:rPr>
          <w:rFonts w:hint="default" w:ascii="Times New Roman" w:hAnsi="Times New Roman" w:cs="Times New Roman"/>
          <w:b w:val="0"/>
          <w:bCs w:val="0"/>
          <w:color w:val="auto"/>
        </w:rPr>
      </w:pPr>
      <w:r>
        <w:rPr>
          <w:rFonts w:hint="default" w:ascii="Times New Roman" w:hAnsi="Times New Roman" w:cs="Times New Roman"/>
          <w:b w:val="0"/>
          <w:bCs w:val="0"/>
          <w:color w:val="auto"/>
        </w:rPr>
        <w:t>表 4.1</w:t>
      </w:r>
      <w:r>
        <w:rPr>
          <w:rFonts w:hint="eastAsia" w:cs="Times New Roman"/>
          <w:b w:val="0"/>
          <w:bCs w:val="0"/>
          <w:color w:val="auto"/>
          <w:lang w:val="en-US" w:eastAsia="zh-CN"/>
        </w:rPr>
        <w:t>6</w:t>
      </w:r>
      <w:r>
        <w:rPr>
          <w:rFonts w:hint="default" w:ascii="Times New Roman" w:hAnsi="Times New Roman" w:cs="Times New Roman"/>
          <w:b w:val="0"/>
          <w:bCs w:val="0"/>
          <w:color w:val="auto"/>
        </w:rPr>
        <w:t xml:space="preserve">  配建出租车停车车位指标表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2"/>
        <w:gridCol w:w="6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02" w:type="dxa"/>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rPr>
              <w:t>建设项目类型</w:t>
            </w:r>
          </w:p>
        </w:tc>
        <w:tc>
          <w:tcPr>
            <w:tcW w:w="6868" w:type="dxa"/>
            <w:vAlign w:val="center"/>
          </w:tcPr>
          <w:p>
            <w:pPr>
              <w:pStyle w:val="34"/>
              <w:rPr>
                <w:rFonts w:hint="default" w:ascii="Times New Roman" w:hAnsi="Times New Roman" w:cs="Times New Roman"/>
                <w:b/>
                <w:bCs/>
                <w:color w:val="auto"/>
              </w:rPr>
            </w:pPr>
            <w:r>
              <w:rPr>
                <w:rFonts w:hint="default" w:ascii="Times New Roman" w:hAnsi="Times New Roman" w:cs="Times New Roman"/>
                <w:b/>
                <w:bCs/>
                <w:color w:val="auto"/>
              </w:rPr>
              <w:t>停车位配建指标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02" w:type="dxa"/>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办公类</w:t>
            </w:r>
          </w:p>
        </w:tc>
        <w:tc>
          <w:tcPr>
            <w:tcW w:w="6868" w:type="dxa"/>
            <w:vAlign w:val="center"/>
          </w:tcPr>
          <w:p>
            <w:pPr>
              <w:pStyle w:val="34"/>
              <w:jc w:val="both"/>
              <w:rPr>
                <w:rFonts w:hint="default" w:ascii="Times New Roman" w:hAnsi="Times New Roman" w:cs="Times New Roman"/>
                <w:b w:val="0"/>
                <w:bCs w:val="0"/>
                <w:color w:val="auto"/>
              </w:rPr>
            </w:pPr>
            <w:r>
              <w:rPr>
                <w:rFonts w:hint="default" w:ascii="Times New Roman" w:hAnsi="Times New Roman" w:cs="Times New Roman"/>
                <w:b w:val="0"/>
                <w:bCs w:val="0"/>
                <w:color w:val="auto"/>
              </w:rPr>
              <w:t>每5000㎡建筑面积设置1个</w:t>
            </w:r>
            <w:r>
              <w:rPr>
                <w:rFonts w:hint="default" w:ascii="Times New Roman" w:hAnsi="Times New Roman" w:cs="Times New Roman"/>
                <w:b w:val="0"/>
                <w:bCs w:val="0"/>
                <w:color w:val="auto"/>
                <w:lang w:val="en-US" w:eastAsia="zh-CN"/>
              </w:rPr>
              <w:t>车位</w:t>
            </w:r>
            <w:r>
              <w:rPr>
                <w:rFonts w:hint="default" w:ascii="Times New Roman" w:hAnsi="Times New Roman" w:cs="Times New Roman"/>
                <w:b w:val="0"/>
                <w:bCs w:val="0"/>
                <w:color w:val="auto"/>
              </w:rPr>
              <w:t>，不足5000㎡的按1个</w:t>
            </w:r>
            <w:r>
              <w:rPr>
                <w:rFonts w:hint="default" w:ascii="Times New Roman" w:hAnsi="Times New Roman" w:cs="Times New Roman"/>
                <w:b w:val="0"/>
                <w:bCs w:val="0"/>
                <w:color w:val="auto"/>
                <w:lang w:val="en-US" w:eastAsia="zh-CN"/>
              </w:rPr>
              <w:t>车位</w:t>
            </w:r>
            <w:r>
              <w:rPr>
                <w:rFonts w:hint="default" w:ascii="Times New Roman" w:hAnsi="Times New Roman" w:cs="Times New Roman"/>
                <w:b w:val="0"/>
                <w:bCs w:val="0"/>
                <w:color w:val="auto"/>
              </w:rPr>
              <w:t>设置。当出租车车位超过3个时，每增加30000㎡的建筑面积设置1个</w:t>
            </w:r>
            <w:r>
              <w:rPr>
                <w:rFonts w:hint="default" w:ascii="Times New Roman" w:hAnsi="Times New Roman" w:cs="Times New Roman"/>
                <w:b w:val="0"/>
                <w:bCs w:val="0"/>
                <w:color w:val="auto"/>
                <w:lang w:val="en-US" w:eastAsia="zh-CN"/>
              </w:rPr>
              <w:t>车位</w:t>
            </w:r>
            <w:r>
              <w:rPr>
                <w:rFonts w:hint="default" w:ascii="Times New Roman" w:hAnsi="Times New Roman" w:cs="Times New Roman"/>
                <w:b w:val="0"/>
                <w:bCs w:val="0"/>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02" w:type="dxa"/>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商业类</w:t>
            </w:r>
          </w:p>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餐饮娱乐类</w:t>
            </w:r>
          </w:p>
        </w:tc>
        <w:tc>
          <w:tcPr>
            <w:tcW w:w="6868" w:type="dxa"/>
            <w:vAlign w:val="center"/>
          </w:tcPr>
          <w:p>
            <w:pPr>
              <w:pStyle w:val="34"/>
              <w:jc w:val="both"/>
              <w:rPr>
                <w:rFonts w:hint="default" w:ascii="Times New Roman" w:hAnsi="Times New Roman" w:cs="Times New Roman"/>
                <w:b w:val="0"/>
                <w:bCs w:val="0"/>
                <w:color w:val="auto"/>
              </w:rPr>
            </w:pPr>
            <w:r>
              <w:rPr>
                <w:rFonts w:hint="default" w:ascii="Times New Roman" w:hAnsi="Times New Roman" w:cs="Times New Roman"/>
                <w:b w:val="0"/>
                <w:bCs w:val="0"/>
                <w:color w:val="auto"/>
              </w:rPr>
              <w:t>每2000㎡建筑面积设置1个</w:t>
            </w:r>
            <w:r>
              <w:rPr>
                <w:rFonts w:hint="default" w:ascii="Times New Roman" w:hAnsi="Times New Roman" w:cs="Times New Roman"/>
                <w:b w:val="0"/>
                <w:bCs w:val="0"/>
                <w:color w:val="auto"/>
                <w:lang w:val="en-US" w:eastAsia="zh-CN"/>
              </w:rPr>
              <w:t>车位</w:t>
            </w:r>
            <w:r>
              <w:rPr>
                <w:rFonts w:hint="default" w:ascii="Times New Roman" w:hAnsi="Times New Roman" w:cs="Times New Roman"/>
                <w:b w:val="0"/>
                <w:bCs w:val="0"/>
                <w:color w:val="auto"/>
              </w:rPr>
              <w:t>，不足2000㎡的按1个</w:t>
            </w:r>
            <w:r>
              <w:rPr>
                <w:rFonts w:hint="default" w:ascii="Times New Roman" w:hAnsi="Times New Roman" w:cs="Times New Roman"/>
                <w:b w:val="0"/>
                <w:bCs w:val="0"/>
                <w:color w:val="auto"/>
                <w:lang w:val="en-US" w:eastAsia="zh-CN"/>
              </w:rPr>
              <w:t>车位</w:t>
            </w:r>
            <w:r>
              <w:rPr>
                <w:rFonts w:hint="default" w:ascii="Times New Roman" w:hAnsi="Times New Roman" w:cs="Times New Roman"/>
                <w:b w:val="0"/>
                <w:bCs w:val="0"/>
                <w:color w:val="auto"/>
              </w:rPr>
              <w:t>设置。当出租车车位超过3个时，每增加20000㎡</w:t>
            </w:r>
            <w:r>
              <w:rPr>
                <w:rFonts w:hint="default" w:ascii="Times New Roman" w:hAnsi="Times New Roman" w:cs="Times New Roman"/>
                <w:b w:val="0"/>
                <w:bCs w:val="0"/>
                <w:color w:val="auto"/>
                <w:lang w:val="en-US" w:eastAsia="zh-CN"/>
              </w:rPr>
              <w:t>的建筑面积</w:t>
            </w:r>
            <w:r>
              <w:rPr>
                <w:rFonts w:hint="default" w:ascii="Times New Roman" w:hAnsi="Times New Roman" w:cs="Times New Roman"/>
                <w:b w:val="0"/>
                <w:bCs w:val="0"/>
                <w:color w:val="auto"/>
              </w:rPr>
              <w:t>设置1个</w:t>
            </w:r>
            <w:r>
              <w:rPr>
                <w:rFonts w:hint="default" w:ascii="Times New Roman" w:hAnsi="Times New Roman" w:cs="Times New Roman"/>
                <w:b w:val="0"/>
                <w:bCs w:val="0"/>
                <w:color w:val="auto"/>
                <w:lang w:val="en-US" w:eastAsia="zh-CN"/>
              </w:rPr>
              <w:t>车位</w:t>
            </w:r>
            <w:r>
              <w:rPr>
                <w:rFonts w:hint="default" w:ascii="Times New Roman" w:hAnsi="Times New Roman" w:cs="Times New Roman"/>
                <w:b w:val="0"/>
                <w:bCs w:val="0"/>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02" w:type="dxa"/>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旅馆类</w:t>
            </w:r>
          </w:p>
        </w:tc>
        <w:tc>
          <w:tcPr>
            <w:tcW w:w="6868" w:type="dxa"/>
            <w:vAlign w:val="center"/>
          </w:tcPr>
          <w:p>
            <w:pPr>
              <w:pStyle w:val="34"/>
              <w:jc w:val="both"/>
              <w:rPr>
                <w:rFonts w:hint="default" w:ascii="Times New Roman" w:hAnsi="Times New Roman" w:cs="Times New Roman"/>
                <w:b w:val="0"/>
                <w:bCs w:val="0"/>
                <w:color w:val="auto"/>
              </w:rPr>
            </w:pPr>
            <w:r>
              <w:rPr>
                <w:rFonts w:hint="default" w:ascii="Times New Roman" w:hAnsi="Times New Roman" w:cs="Times New Roman"/>
                <w:b w:val="0"/>
                <w:bCs w:val="0"/>
                <w:color w:val="auto"/>
              </w:rPr>
              <w:t>每3000㎡建筑面积设置1个</w:t>
            </w:r>
            <w:r>
              <w:rPr>
                <w:rFonts w:hint="default" w:ascii="Times New Roman" w:hAnsi="Times New Roman" w:cs="Times New Roman"/>
                <w:b w:val="0"/>
                <w:bCs w:val="0"/>
                <w:color w:val="auto"/>
                <w:lang w:val="en-US" w:eastAsia="zh-CN"/>
              </w:rPr>
              <w:t>车位</w:t>
            </w:r>
            <w:r>
              <w:rPr>
                <w:rFonts w:hint="default" w:ascii="Times New Roman" w:hAnsi="Times New Roman" w:cs="Times New Roman"/>
                <w:b w:val="0"/>
                <w:bCs w:val="0"/>
                <w:color w:val="auto"/>
              </w:rPr>
              <w:t>，不足3000㎡的按1个</w:t>
            </w:r>
            <w:r>
              <w:rPr>
                <w:rFonts w:hint="default" w:ascii="Times New Roman" w:hAnsi="Times New Roman" w:cs="Times New Roman"/>
                <w:b w:val="0"/>
                <w:bCs w:val="0"/>
                <w:color w:val="auto"/>
                <w:lang w:val="en-US" w:eastAsia="zh-CN"/>
              </w:rPr>
              <w:t>车位</w:t>
            </w:r>
            <w:r>
              <w:rPr>
                <w:rFonts w:hint="default" w:ascii="Times New Roman" w:hAnsi="Times New Roman" w:cs="Times New Roman"/>
                <w:b w:val="0"/>
                <w:bCs w:val="0"/>
                <w:color w:val="auto"/>
              </w:rPr>
              <w:t>设置。当出租车车位超过3个时，每增加10000㎡的建筑面积设置1个</w:t>
            </w:r>
            <w:r>
              <w:rPr>
                <w:rFonts w:hint="default" w:ascii="Times New Roman" w:hAnsi="Times New Roman" w:cs="Times New Roman"/>
                <w:b w:val="0"/>
                <w:bCs w:val="0"/>
                <w:color w:val="auto"/>
                <w:lang w:val="en-US" w:eastAsia="zh-CN"/>
              </w:rPr>
              <w:t>车位</w:t>
            </w:r>
            <w:r>
              <w:rPr>
                <w:rFonts w:hint="default" w:ascii="Times New Roman" w:hAnsi="Times New Roman" w:cs="Times New Roman"/>
                <w:b w:val="0"/>
                <w:bCs w:val="0"/>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02" w:type="dxa"/>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医院与社会福利类</w:t>
            </w:r>
          </w:p>
        </w:tc>
        <w:tc>
          <w:tcPr>
            <w:tcW w:w="6868" w:type="dxa"/>
            <w:vAlign w:val="center"/>
          </w:tcPr>
          <w:p>
            <w:pPr>
              <w:pStyle w:val="34"/>
              <w:jc w:val="both"/>
              <w:rPr>
                <w:rFonts w:hint="default" w:ascii="Times New Roman" w:hAnsi="Times New Roman" w:cs="Times New Roman"/>
                <w:b w:val="0"/>
                <w:bCs w:val="0"/>
                <w:color w:val="auto"/>
              </w:rPr>
            </w:pPr>
            <w:r>
              <w:rPr>
                <w:rFonts w:hint="default" w:ascii="Times New Roman" w:hAnsi="Times New Roman" w:cs="Times New Roman"/>
                <w:b w:val="0"/>
                <w:bCs w:val="0"/>
                <w:color w:val="auto"/>
              </w:rPr>
              <w:t>每3000㎡建筑面积设置1个</w:t>
            </w:r>
            <w:r>
              <w:rPr>
                <w:rFonts w:hint="default" w:ascii="Times New Roman" w:hAnsi="Times New Roman" w:cs="Times New Roman"/>
                <w:b w:val="0"/>
                <w:bCs w:val="0"/>
                <w:color w:val="auto"/>
                <w:lang w:val="en-US" w:eastAsia="zh-CN"/>
              </w:rPr>
              <w:t>车位</w:t>
            </w:r>
            <w:r>
              <w:rPr>
                <w:rFonts w:hint="default" w:ascii="Times New Roman" w:hAnsi="Times New Roman" w:cs="Times New Roman"/>
                <w:b w:val="0"/>
                <w:bCs w:val="0"/>
                <w:color w:val="auto"/>
              </w:rPr>
              <w:t>，不足3000㎡的按1个</w:t>
            </w:r>
            <w:r>
              <w:rPr>
                <w:rFonts w:hint="default" w:ascii="Times New Roman" w:hAnsi="Times New Roman" w:cs="Times New Roman"/>
                <w:b w:val="0"/>
                <w:bCs w:val="0"/>
                <w:color w:val="auto"/>
                <w:lang w:val="en-US" w:eastAsia="zh-CN"/>
              </w:rPr>
              <w:t>车位</w:t>
            </w:r>
            <w:r>
              <w:rPr>
                <w:rFonts w:hint="default" w:ascii="Times New Roman" w:hAnsi="Times New Roman" w:cs="Times New Roman"/>
                <w:b w:val="0"/>
                <w:bCs w:val="0"/>
                <w:color w:val="auto"/>
              </w:rPr>
              <w:t>设置。当出租车车位超过3个时，每增加10000㎡的建筑面积设置1个</w:t>
            </w:r>
            <w:r>
              <w:rPr>
                <w:rFonts w:hint="default" w:ascii="Times New Roman" w:hAnsi="Times New Roman" w:cs="Times New Roman"/>
                <w:b w:val="0"/>
                <w:bCs w:val="0"/>
                <w:color w:val="auto"/>
                <w:lang w:val="en-US" w:eastAsia="zh-CN"/>
              </w:rPr>
              <w:t>车位</w:t>
            </w:r>
            <w:r>
              <w:rPr>
                <w:rFonts w:hint="default" w:ascii="Times New Roman" w:hAnsi="Times New Roman" w:cs="Times New Roman"/>
                <w:b w:val="0"/>
                <w:bCs w:val="0"/>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02" w:type="dxa"/>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博览类</w:t>
            </w:r>
          </w:p>
        </w:tc>
        <w:tc>
          <w:tcPr>
            <w:tcW w:w="6868" w:type="dxa"/>
            <w:vAlign w:val="center"/>
          </w:tcPr>
          <w:p>
            <w:pPr>
              <w:pStyle w:val="34"/>
              <w:jc w:val="both"/>
              <w:rPr>
                <w:rFonts w:hint="default" w:ascii="Times New Roman" w:hAnsi="Times New Roman" w:cs="Times New Roman"/>
                <w:b w:val="0"/>
                <w:bCs w:val="0"/>
                <w:color w:val="auto"/>
              </w:rPr>
            </w:pPr>
            <w:r>
              <w:rPr>
                <w:rFonts w:hint="default" w:ascii="Times New Roman" w:hAnsi="Times New Roman" w:cs="Times New Roman"/>
                <w:b w:val="0"/>
                <w:bCs w:val="0"/>
                <w:color w:val="auto"/>
              </w:rPr>
              <w:t>每5000㎡建筑面积设置1个</w:t>
            </w:r>
            <w:r>
              <w:rPr>
                <w:rFonts w:hint="default" w:ascii="Times New Roman" w:hAnsi="Times New Roman" w:cs="Times New Roman"/>
                <w:b w:val="0"/>
                <w:bCs w:val="0"/>
                <w:color w:val="auto"/>
                <w:lang w:val="en-US" w:eastAsia="zh-CN"/>
              </w:rPr>
              <w:t>车位</w:t>
            </w:r>
            <w:r>
              <w:rPr>
                <w:rFonts w:hint="default" w:ascii="Times New Roman" w:hAnsi="Times New Roman" w:cs="Times New Roman"/>
                <w:b w:val="0"/>
                <w:bCs w:val="0"/>
                <w:color w:val="auto"/>
              </w:rPr>
              <w:t>，不足5000㎡的按1个</w:t>
            </w:r>
            <w:r>
              <w:rPr>
                <w:rFonts w:hint="default" w:ascii="Times New Roman" w:hAnsi="Times New Roman" w:cs="Times New Roman"/>
                <w:b w:val="0"/>
                <w:bCs w:val="0"/>
                <w:color w:val="auto"/>
                <w:lang w:val="en-US" w:eastAsia="zh-CN"/>
              </w:rPr>
              <w:t>车位</w:t>
            </w:r>
            <w:r>
              <w:rPr>
                <w:rFonts w:hint="default" w:ascii="Times New Roman" w:hAnsi="Times New Roman" w:cs="Times New Roman"/>
                <w:b w:val="0"/>
                <w:bCs w:val="0"/>
                <w:color w:val="auto"/>
              </w:rPr>
              <w:t>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02" w:type="dxa"/>
            <w:vAlign w:val="center"/>
          </w:tcPr>
          <w:p>
            <w:pPr>
              <w:pStyle w:val="34"/>
              <w:rPr>
                <w:rFonts w:hint="default" w:ascii="Times New Roman" w:hAnsi="Times New Roman" w:cs="Times New Roman"/>
                <w:b w:val="0"/>
                <w:bCs w:val="0"/>
                <w:color w:val="auto"/>
              </w:rPr>
            </w:pPr>
            <w:bookmarkStart w:id="19" w:name="_Hlk183961722"/>
            <w:r>
              <w:rPr>
                <w:rFonts w:hint="default" w:ascii="Times New Roman" w:hAnsi="Times New Roman" w:cs="Times New Roman"/>
                <w:b w:val="0"/>
                <w:bCs w:val="0"/>
                <w:color w:val="auto"/>
              </w:rPr>
              <w:t>体育场（馆）类</w:t>
            </w:r>
            <w:bookmarkEnd w:id="19"/>
          </w:p>
        </w:tc>
        <w:tc>
          <w:tcPr>
            <w:tcW w:w="6868" w:type="dxa"/>
            <w:vAlign w:val="center"/>
          </w:tcPr>
          <w:p>
            <w:pPr>
              <w:pStyle w:val="34"/>
              <w:jc w:val="both"/>
              <w:rPr>
                <w:rFonts w:hint="default" w:ascii="Times New Roman" w:hAnsi="Times New Roman" w:cs="Times New Roman"/>
                <w:b w:val="0"/>
                <w:bCs w:val="0"/>
                <w:color w:val="auto"/>
              </w:rPr>
            </w:pPr>
            <w:r>
              <w:rPr>
                <w:rFonts w:hint="default" w:ascii="Times New Roman" w:hAnsi="Times New Roman" w:cs="Times New Roman"/>
                <w:b w:val="0"/>
                <w:bCs w:val="0"/>
                <w:color w:val="auto"/>
              </w:rPr>
              <w:t>每1000个座位设置1个</w:t>
            </w:r>
            <w:r>
              <w:rPr>
                <w:rFonts w:hint="default" w:ascii="Times New Roman" w:hAnsi="Times New Roman" w:cs="Times New Roman"/>
                <w:b w:val="0"/>
                <w:bCs w:val="0"/>
                <w:color w:val="auto"/>
                <w:lang w:val="en-US" w:eastAsia="zh-CN"/>
              </w:rPr>
              <w:t>车位</w:t>
            </w:r>
            <w:r>
              <w:rPr>
                <w:rFonts w:hint="default" w:ascii="Times New Roman" w:hAnsi="Times New Roman" w:cs="Times New Roman"/>
                <w:b w:val="0"/>
                <w:bCs w:val="0"/>
                <w:color w:val="auto"/>
              </w:rPr>
              <w:t>，不足1000个座位的按1个</w:t>
            </w:r>
            <w:r>
              <w:rPr>
                <w:rFonts w:hint="default" w:ascii="Times New Roman" w:hAnsi="Times New Roman" w:cs="Times New Roman"/>
                <w:b w:val="0"/>
                <w:bCs w:val="0"/>
                <w:color w:val="auto"/>
                <w:lang w:val="en-US" w:eastAsia="zh-CN"/>
              </w:rPr>
              <w:t>车位</w:t>
            </w:r>
            <w:r>
              <w:rPr>
                <w:rFonts w:hint="default" w:ascii="Times New Roman" w:hAnsi="Times New Roman" w:cs="Times New Roman"/>
                <w:b w:val="0"/>
                <w:bCs w:val="0"/>
                <w:color w:val="auto"/>
              </w:rPr>
              <w:t>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02" w:type="dxa"/>
            <w:vAlign w:val="center"/>
          </w:tcPr>
          <w:p>
            <w:pPr>
              <w:pStyle w:val="34"/>
              <w:rPr>
                <w:rFonts w:hint="default" w:ascii="Times New Roman" w:hAnsi="Times New Roman" w:cs="Times New Roman"/>
                <w:b w:val="0"/>
                <w:bCs w:val="0"/>
                <w:color w:val="auto"/>
              </w:rPr>
            </w:pPr>
            <w:r>
              <w:rPr>
                <w:rFonts w:hint="default" w:ascii="Times New Roman" w:hAnsi="Times New Roman" w:cs="Times New Roman"/>
                <w:b w:val="0"/>
                <w:bCs w:val="0"/>
                <w:color w:val="auto"/>
              </w:rPr>
              <w:t>影剧院类</w:t>
            </w:r>
          </w:p>
        </w:tc>
        <w:tc>
          <w:tcPr>
            <w:tcW w:w="6868" w:type="dxa"/>
            <w:vAlign w:val="center"/>
          </w:tcPr>
          <w:p>
            <w:pPr>
              <w:pStyle w:val="34"/>
              <w:jc w:val="both"/>
              <w:rPr>
                <w:rFonts w:hint="default" w:ascii="Times New Roman" w:hAnsi="Times New Roman" w:cs="Times New Roman"/>
                <w:b w:val="0"/>
                <w:bCs w:val="0"/>
                <w:color w:val="auto"/>
              </w:rPr>
            </w:pPr>
            <w:r>
              <w:rPr>
                <w:rFonts w:hint="default" w:ascii="Times New Roman" w:hAnsi="Times New Roman" w:cs="Times New Roman"/>
                <w:b w:val="0"/>
                <w:bCs w:val="0"/>
                <w:color w:val="auto"/>
              </w:rPr>
              <w:t>每300个座位设置1个</w:t>
            </w:r>
            <w:r>
              <w:rPr>
                <w:rFonts w:hint="default" w:ascii="Times New Roman" w:hAnsi="Times New Roman" w:cs="Times New Roman"/>
                <w:b w:val="0"/>
                <w:bCs w:val="0"/>
                <w:color w:val="auto"/>
                <w:lang w:val="en-US" w:eastAsia="zh-CN"/>
              </w:rPr>
              <w:t>车位</w:t>
            </w:r>
            <w:r>
              <w:rPr>
                <w:rFonts w:hint="default" w:ascii="Times New Roman" w:hAnsi="Times New Roman" w:cs="Times New Roman"/>
                <w:b w:val="0"/>
                <w:bCs w:val="0"/>
                <w:color w:val="auto"/>
              </w:rPr>
              <w:t>，不足300个座位的按1个</w:t>
            </w:r>
            <w:r>
              <w:rPr>
                <w:rFonts w:hint="default" w:ascii="Times New Roman" w:hAnsi="Times New Roman" w:cs="Times New Roman"/>
                <w:b w:val="0"/>
                <w:bCs w:val="0"/>
                <w:color w:val="auto"/>
                <w:lang w:val="en-US" w:eastAsia="zh-CN"/>
              </w:rPr>
              <w:t>车位</w:t>
            </w:r>
            <w:r>
              <w:rPr>
                <w:rFonts w:hint="default" w:ascii="Times New Roman" w:hAnsi="Times New Roman" w:cs="Times New Roman"/>
                <w:b w:val="0"/>
                <w:bCs w:val="0"/>
                <w:color w:val="auto"/>
              </w:rPr>
              <w:t>设置。</w:t>
            </w:r>
          </w:p>
        </w:tc>
      </w:tr>
    </w:tbl>
    <w:p>
      <w:pPr>
        <w:pStyle w:val="3"/>
        <w:keepNext w:val="0"/>
        <w:keepLines w:val="0"/>
        <w:pageBreakBefore w:val="0"/>
        <w:widowControl w:val="0"/>
        <w:kinsoku/>
        <w:wordWrap/>
        <w:overflowPunct/>
        <w:topLinePunct w:val="0"/>
        <w:autoSpaceDE w:val="0"/>
        <w:autoSpaceDN w:val="0"/>
        <w:bidi w:val="0"/>
        <w:adjustRightInd/>
        <w:snapToGrid/>
        <w:spacing w:beforeLines="0" w:line="520"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eastAsia="zh-CN"/>
        </w:rPr>
        <w:t>建设项目出租车车位总数量不宜超过</w:t>
      </w:r>
      <w:r>
        <w:rPr>
          <w:rFonts w:hint="default" w:ascii="Times New Roman" w:hAnsi="Times New Roman" w:eastAsia="方正仿宋_GBK" w:cs="Times New Roman"/>
          <w:b w:val="0"/>
          <w:bCs w:val="0"/>
          <w:color w:val="auto"/>
          <w:sz w:val="32"/>
          <w:szCs w:val="32"/>
          <w:lang w:val="en-US" w:eastAsia="zh-CN"/>
        </w:rPr>
        <w:t>10个。</w:t>
      </w:r>
    </w:p>
    <w:p>
      <w:pPr>
        <w:pStyle w:val="3"/>
        <w:keepNext w:val="0"/>
        <w:keepLines w:val="0"/>
        <w:pageBreakBefore w:val="0"/>
        <w:widowControl w:val="0"/>
        <w:kinsoku/>
        <w:wordWrap/>
        <w:overflowPunct/>
        <w:topLinePunct w:val="0"/>
        <w:autoSpaceDE w:val="0"/>
        <w:autoSpaceDN w:val="0"/>
        <w:bidi w:val="0"/>
        <w:adjustRightInd/>
        <w:snapToGrid/>
        <w:spacing w:before="0" w:beforeLines="0" w:line="52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lang w:val="en-US" w:eastAsia="zh-CN"/>
        </w:rPr>
        <w:t>机场、火车站、汽车站等交通枢纽可结合实际需求，按照相关设计要求进行出租车车位配建。</w:t>
      </w:r>
    </w:p>
    <w:p>
      <w:pPr>
        <w:pStyle w:val="3"/>
        <w:keepNext w:val="0"/>
        <w:keepLines w:val="0"/>
        <w:pageBreakBefore w:val="0"/>
        <w:widowControl w:val="0"/>
        <w:kinsoku/>
        <w:wordWrap/>
        <w:overflowPunct/>
        <w:topLinePunct w:val="0"/>
        <w:autoSpaceDE w:val="0"/>
        <w:autoSpaceDN w:val="0"/>
        <w:bidi w:val="0"/>
        <w:adjustRightInd/>
        <w:snapToGrid/>
        <w:spacing w:beforeLines="0" w:line="52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4.</w:t>
      </w:r>
      <w:r>
        <w:rPr>
          <w:rFonts w:hint="default" w:ascii="Times New Roman" w:hAnsi="Times New Roman" w:eastAsia="方正仿宋_GBK" w:cs="Times New Roman"/>
          <w:b w:val="0"/>
          <w:bCs w:val="0"/>
          <w:color w:val="auto"/>
          <w:sz w:val="32"/>
          <w:szCs w:val="32"/>
          <w:lang w:val="en-US" w:eastAsia="zh-CN"/>
        </w:rPr>
        <w:t>18</w:t>
      </w:r>
      <w:r>
        <w:rPr>
          <w:rFonts w:hint="default" w:ascii="Times New Roman" w:hAnsi="Times New Roman" w:eastAsia="方正仿宋_GBK" w:cs="Times New Roman"/>
          <w:b w:val="0"/>
          <w:bCs w:val="0"/>
          <w:color w:val="auto"/>
          <w:sz w:val="32"/>
          <w:szCs w:val="32"/>
        </w:rPr>
        <w:t xml:space="preserve">  旅馆类、博览类、游览类和体育场（馆）类建设项目应结合需求设置大型客车停车位。</w:t>
      </w:r>
    </w:p>
    <w:p>
      <w:pPr>
        <w:pStyle w:val="3"/>
        <w:keepNext w:val="0"/>
        <w:keepLines w:val="0"/>
        <w:pageBreakBefore w:val="0"/>
        <w:widowControl w:val="0"/>
        <w:kinsoku/>
        <w:wordWrap/>
        <w:overflowPunct/>
        <w:topLinePunct w:val="0"/>
        <w:autoSpaceDE w:val="0"/>
        <w:autoSpaceDN w:val="0"/>
        <w:bidi w:val="0"/>
        <w:adjustRightInd/>
        <w:snapToGrid/>
        <w:spacing w:beforeLines="0" w:line="52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4.</w:t>
      </w:r>
      <w:r>
        <w:rPr>
          <w:rFonts w:hint="default" w:ascii="Times New Roman" w:hAnsi="Times New Roman" w:eastAsia="方正仿宋_GBK" w:cs="Times New Roman"/>
          <w:b w:val="0"/>
          <w:bCs w:val="0"/>
          <w:color w:val="auto"/>
          <w:sz w:val="32"/>
          <w:szCs w:val="32"/>
          <w:lang w:val="en-US" w:eastAsia="zh-CN"/>
        </w:rPr>
        <w:t>19</w:t>
      </w:r>
      <w:r>
        <w:rPr>
          <w:rFonts w:hint="default" w:ascii="Times New Roman" w:hAnsi="Times New Roman" w:eastAsia="方正仿宋_GBK" w:cs="Times New Roman"/>
          <w:b w:val="0"/>
          <w:bCs w:val="0"/>
          <w:color w:val="auto"/>
          <w:sz w:val="32"/>
          <w:szCs w:val="32"/>
        </w:rPr>
        <w:t xml:space="preserve">  住宅类、</w:t>
      </w:r>
      <w:r>
        <w:rPr>
          <w:rFonts w:hint="default" w:ascii="Times New Roman" w:hAnsi="Times New Roman" w:eastAsia="方正仿宋_GBK" w:cs="Times New Roman"/>
          <w:b w:val="0"/>
          <w:bCs w:val="0"/>
          <w:color w:val="auto"/>
          <w:sz w:val="32"/>
          <w:szCs w:val="32"/>
          <w:lang w:eastAsia="zh-CN"/>
        </w:rPr>
        <w:t>游览类、</w:t>
      </w:r>
      <w:r>
        <w:rPr>
          <w:rFonts w:hint="default" w:ascii="Times New Roman" w:hAnsi="Times New Roman" w:eastAsia="方正仿宋_GBK" w:cs="Times New Roman"/>
          <w:b w:val="0"/>
          <w:bCs w:val="0"/>
          <w:color w:val="auto"/>
          <w:sz w:val="32"/>
          <w:szCs w:val="32"/>
        </w:rPr>
        <w:t>体育场（馆）类和其他公共建筑类建设项目应考虑无障碍机动</w:t>
      </w:r>
      <w:r>
        <w:rPr>
          <w:rFonts w:hint="default" w:ascii="Times New Roman" w:hAnsi="Times New Roman" w:eastAsia="方正仿宋_GBK" w:cs="Times New Roman"/>
          <w:b w:val="0"/>
          <w:bCs w:val="0"/>
          <w:color w:val="auto"/>
          <w:sz w:val="32"/>
          <w:szCs w:val="32"/>
          <w:lang w:val="en-US" w:eastAsia="zh-CN"/>
        </w:rPr>
        <w:t>车</w:t>
      </w:r>
      <w:r>
        <w:rPr>
          <w:rFonts w:hint="default" w:ascii="Times New Roman" w:hAnsi="Times New Roman" w:eastAsia="方正仿宋_GBK" w:cs="Times New Roman"/>
          <w:b w:val="0"/>
          <w:bCs w:val="0"/>
          <w:color w:val="auto"/>
          <w:sz w:val="32"/>
          <w:szCs w:val="32"/>
        </w:rPr>
        <w:t>停车位，并符合下列要求：</w:t>
      </w:r>
    </w:p>
    <w:p>
      <w:pPr>
        <w:pStyle w:val="32"/>
        <w:spacing w:before="120" w:after="120"/>
        <w:rPr>
          <w:rFonts w:hint="default" w:ascii="Times New Roman" w:hAnsi="Times New Roman" w:cs="Times New Roman"/>
          <w:b w:val="0"/>
          <w:bCs w:val="0"/>
          <w:color w:val="auto"/>
        </w:rPr>
      </w:pPr>
      <w:r>
        <w:rPr>
          <w:rFonts w:hint="default" w:ascii="Times New Roman" w:hAnsi="Times New Roman" w:cs="Times New Roman"/>
          <w:b w:val="0"/>
          <w:bCs w:val="0"/>
          <w:color w:val="auto"/>
        </w:rPr>
        <w:t>表 4.1</w:t>
      </w:r>
      <w:r>
        <w:rPr>
          <w:rFonts w:hint="eastAsia" w:cs="Times New Roman"/>
          <w:b w:val="0"/>
          <w:bCs w:val="0"/>
          <w:color w:val="auto"/>
          <w:lang w:val="en-US" w:eastAsia="zh-CN"/>
        </w:rPr>
        <w:t>7</w:t>
      </w:r>
      <w:r>
        <w:rPr>
          <w:rFonts w:hint="default" w:ascii="Times New Roman" w:hAnsi="Times New Roman" w:cs="Times New Roman"/>
          <w:b w:val="0"/>
          <w:bCs w:val="0"/>
          <w:color w:val="auto"/>
        </w:rPr>
        <w:t xml:space="preserve">  配建</w:t>
      </w:r>
      <w:r>
        <w:rPr>
          <w:rFonts w:hint="default" w:ascii="Times New Roman" w:hAnsi="Times New Roman" w:cs="Times New Roman"/>
          <w:b w:val="0"/>
          <w:bCs w:val="0"/>
          <w:color w:val="auto"/>
          <w:lang w:eastAsia="zh-CN"/>
        </w:rPr>
        <w:t>无障碍机动车</w:t>
      </w:r>
      <w:r>
        <w:rPr>
          <w:rFonts w:hint="default" w:ascii="Times New Roman" w:hAnsi="Times New Roman" w:cs="Times New Roman"/>
          <w:b w:val="0"/>
          <w:bCs w:val="0"/>
          <w:color w:val="auto"/>
        </w:rPr>
        <w:t>停车</w:t>
      </w:r>
      <w:r>
        <w:rPr>
          <w:rFonts w:hint="default" w:ascii="Times New Roman" w:hAnsi="Times New Roman" w:cs="Times New Roman"/>
          <w:b w:val="0"/>
          <w:bCs w:val="0"/>
          <w:color w:val="auto"/>
          <w:lang w:eastAsia="zh-CN"/>
        </w:rPr>
        <w:t>车</w:t>
      </w:r>
      <w:r>
        <w:rPr>
          <w:rFonts w:hint="default" w:ascii="Times New Roman" w:hAnsi="Times New Roman" w:cs="Times New Roman"/>
          <w:b w:val="0"/>
          <w:bCs w:val="0"/>
          <w:color w:val="auto"/>
        </w:rPr>
        <w:t>位指标表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2"/>
        <w:gridCol w:w="7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42" w:type="dxa"/>
            <w:shd w:val="clear" w:color="auto" w:fill="auto"/>
            <w:vAlign w:val="center"/>
          </w:tcPr>
          <w:p>
            <w:pPr>
              <w:pStyle w:val="34"/>
              <w:rPr>
                <w:rFonts w:hint="default" w:ascii="Times New Roman" w:hAnsi="Times New Roman" w:eastAsia="宋体" w:cs="Times New Roman"/>
                <w:b/>
                <w:bCs/>
                <w:color w:val="auto"/>
                <w:sz w:val="21"/>
                <w:szCs w:val="22"/>
                <w:lang w:val="en-US" w:eastAsia="zh-CN" w:bidi="ar-SA"/>
              </w:rPr>
            </w:pPr>
            <w:r>
              <w:rPr>
                <w:rFonts w:hint="default" w:ascii="Times New Roman" w:hAnsi="Times New Roman" w:cs="Times New Roman"/>
                <w:b/>
                <w:bCs/>
                <w:color w:val="auto"/>
              </w:rPr>
              <w:t>建设项目类型</w:t>
            </w:r>
          </w:p>
        </w:tc>
        <w:tc>
          <w:tcPr>
            <w:tcW w:w="7118" w:type="dxa"/>
            <w:shd w:val="clear" w:color="auto" w:fill="auto"/>
            <w:vAlign w:val="center"/>
          </w:tcPr>
          <w:p>
            <w:pPr>
              <w:pStyle w:val="34"/>
              <w:rPr>
                <w:rFonts w:hint="default" w:ascii="Times New Roman" w:hAnsi="Times New Roman" w:eastAsia="宋体" w:cs="Times New Roman"/>
                <w:b/>
                <w:bCs/>
                <w:color w:val="auto"/>
                <w:sz w:val="21"/>
                <w:szCs w:val="22"/>
                <w:lang w:val="en-US" w:eastAsia="zh-CN" w:bidi="ar-SA"/>
              </w:rPr>
            </w:pPr>
            <w:r>
              <w:rPr>
                <w:rFonts w:hint="default" w:ascii="Times New Roman" w:hAnsi="Times New Roman" w:cs="Times New Roman"/>
                <w:b/>
                <w:bCs/>
                <w:color w:val="auto"/>
              </w:rPr>
              <w:t>停车位配建指标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2" w:type="dxa"/>
            <w:vAlign w:val="center"/>
          </w:tcPr>
          <w:p>
            <w:pPr>
              <w:pStyle w:val="34"/>
              <w:spacing w:line="280" w:lineRule="exact"/>
              <w:rPr>
                <w:rFonts w:hint="default" w:ascii="Times New Roman" w:hAnsi="Times New Roman" w:cs="Times New Roman"/>
                <w:b w:val="0"/>
                <w:bCs w:val="0"/>
                <w:color w:val="auto"/>
                <w:vertAlign w:val="baseline"/>
              </w:rPr>
            </w:pPr>
            <w:r>
              <w:rPr>
                <w:rFonts w:hint="default" w:ascii="Times New Roman" w:hAnsi="Times New Roman" w:cs="Times New Roman"/>
                <w:b w:val="0"/>
                <w:bCs w:val="0"/>
                <w:color w:val="auto"/>
              </w:rPr>
              <w:t>住宅类</w:t>
            </w:r>
          </w:p>
        </w:tc>
        <w:tc>
          <w:tcPr>
            <w:tcW w:w="7118" w:type="dxa"/>
            <w:vAlign w:val="center"/>
          </w:tcPr>
          <w:p>
            <w:pPr>
              <w:pStyle w:val="34"/>
              <w:spacing w:line="280" w:lineRule="exact"/>
              <w:jc w:val="both"/>
              <w:rPr>
                <w:rFonts w:hint="default" w:ascii="Times New Roman" w:hAnsi="Times New Roman" w:cs="Times New Roman"/>
                <w:b w:val="0"/>
                <w:bCs w:val="0"/>
                <w:color w:val="auto"/>
                <w:vertAlign w:val="baseline"/>
              </w:rPr>
            </w:pPr>
            <w:r>
              <w:rPr>
                <w:rFonts w:hint="default" w:ascii="Times New Roman" w:hAnsi="Times New Roman" w:cs="Times New Roman"/>
                <w:b w:val="0"/>
                <w:bCs w:val="0"/>
                <w:color w:val="auto"/>
              </w:rPr>
              <w:t>应设置不少于总停车位</w:t>
            </w:r>
            <w:r>
              <w:rPr>
                <w:rFonts w:hint="default" w:ascii="Times New Roman" w:hAnsi="Times New Roman" w:cs="Times New Roman"/>
                <w:b w:val="0"/>
                <w:bCs w:val="0"/>
                <w:color w:val="auto"/>
                <w:lang w:val="en-US" w:eastAsia="zh-CN"/>
              </w:rPr>
              <w:t>数量</w:t>
            </w:r>
            <w:r>
              <w:rPr>
                <w:rFonts w:hint="default" w:ascii="Times New Roman" w:hAnsi="Times New Roman" w:cs="Times New Roman"/>
                <w:b w:val="0"/>
                <w:bCs w:val="0"/>
                <w:color w:val="auto"/>
              </w:rPr>
              <w:t>0.5%的无障碍机动车停车位；若设有多个停车场和车库，宜每处设置不少于1个无障碍机动车停车位。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2" w:type="dxa"/>
            <w:vAlign w:val="center"/>
          </w:tcPr>
          <w:p>
            <w:pPr>
              <w:pStyle w:val="34"/>
              <w:spacing w:line="280" w:lineRule="exact"/>
              <w:rPr>
                <w:rFonts w:hint="default" w:ascii="Times New Roman" w:hAnsi="Times New Roman" w:eastAsia="宋体" w:cs="Times New Roman"/>
                <w:b w:val="0"/>
                <w:bCs w:val="0"/>
                <w:color w:val="auto"/>
                <w:vertAlign w:val="baseline"/>
                <w:lang w:eastAsia="zh-CN"/>
              </w:rPr>
            </w:pPr>
            <w:r>
              <w:rPr>
                <w:rFonts w:hint="default" w:ascii="Times New Roman" w:hAnsi="Times New Roman" w:cs="Times New Roman"/>
                <w:b w:val="0"/>
                <w:bCs w:val="0"/>
                <w:color w:val="auto"/>
                <w:lang w:eastAsia="zh-CN"/>
              </w:rPr>
              <w:t>游览类</w:t>
            </w:r>
          </w:p>
        </w:tc>
        <w:tc>
          <w:tcPr>
            <w:tcW w:w="7118" w:type="dxa"/>
            <w:vAlign w:val="center"/>
          </w:tcPr>
          <w:p>
            <w:pPr>
              <w:pStyle w:val="34"/>
              <w:spacing w:line="280" w:lineRule="exact"/>
              <w:jc w:val="both"/>
              <w:rPr>
                <w:rFonts w:hint="default" w:ascii="Times New Roman" w:hAnsi="Times New Roman" w:cs="Times New Roman"/>
                <w:b w:val="0"/>
                <w:bCs w:val="0"/>
                <w:color w:val="auto"/>
                <w:vertAlign w:val="baseline"/>
              </w:rPr>
            </w:pPr>
            <w:r>
              <w:rPr>
                <w:rFonts w:hint="default" w:ascii="Times New Roman" w:hAnsi="Times New Roman" w:cs="Times New Roman"/>
                <w:b w:val="0"/>
                <w:bCs w:val="0"/>
                <w:color w:val="auto"/>
                <w:lang w:val="en-US" w:eastAsia="zh-CN"/>
              </w:rPr>
              <w:t>总</w:t>
            </w:r>
            <w:r>
              <w:rPr>
                <w:rFonts w:hint="default" w:ascii="Times New Roman" w:hAnsi="Times New Roman" w:cs="Times New Roman"/>
                <w:b w:val="0"/>
                <w:bCs w:val="0"/>
                <w:color w:val="auto"/>
              </w:rPr>
              <w:t>停车</w:t>
            </w:r>
            <w:r>
              <w:rPr>
                <w:rFonts w:hint="default" w:ascii="Times New Roman" w:hAnsi="Times New Roman" w:cs="Times New Roman"/>
                <w:b w:val="0"/>
                <w:bCs w:val="0"/>
                <w:color w:val="auto"/>
                <w:lang w:val="en-US" w:eastAsia="zh-CN"/>
              </w:rPr>
              <w:t>位</w:t>
            </w:r>
            <w:r>
              <w:rPr>
                <w:rFonts w:hint="default" w:ascii="Times New Roman" w:hAnsi="Times New Roman" w:cs="Times New Roman"/>
                <w:b w:val="0"/>
                <w:bCs w:val="0"/>
                <w:color w:val="auto"/>
              </w:rPr>
              <w:t>数</w:t>
            </w:r>
            <w:r>
              <w:rPr>
                <w:rFonts w:hint="default" w:ascii="Times New Roman" w:hAnsi="Times New Roman" w:cs="Times New Roman"/>
                <w:b w:val="0"/>
                <w:bCs w:val="0"/>
                <w:color w:val="auto"/>
                <w:lang w:val="en-US" w:eastAsia="zh-CN"/>
              </w:rPr>
              <w:t>量</w:t>
            </w:r>
            <w:r>
              <w:rPr>
                <w:rFonts w:hint="default" w:ascii="Times New Roman" w:hAnsi="Times New Roman" w:cs="Times New Roman"/>
                <w:b w:val="0"/>
                <w:bCs w:val="0"/>
                <w:color w:val="auto"/>
              </w:rPr>
              <w:t>在50</w:t>
            </w:r>
            <w:r>
              <w:rPr>
                <w:rFonts w:hint="default" w:ascii="Times New Roman" w:hAnsi="Times New Roman" w:cs="Times New Roman"/>
                <w:b w:val="0"/>
                <w:bCs w:val="0"/>
                <w:color w:val="auto"/>
                <w:lang w:val="en-US" w:eastAsia="zh-CN"/>
              </w:rPr>
              <w:t>个</w:t>
            </w:r>
            <w:r>
              <w:rPr>
                <w:rFonts w:hint="default" w:ascii="Times New Roman" w:hAnsi="Times New Roman" w:cs="Times New Roman"/>
                <w:b w:val="0"/>
                <w:bCs w:val="0"/>
                <w:color w:val="auto"/>
              </w:rPr>
              <w:t>以下时应设置不少于1个无障碍机动车停车位，</w:t>
            </w:r>
            <w:r>
              <w:rPr>
                <w:rFonts w:hint="default" w:ascii="Times New Roman" w:hAnsi="Times New Roman" w:cs="Times New Roman"/>
                <w:b w:val="0"/>
                <w:bCs w:val="0"/>
                <w:color w:val="auto"/>
                <w:lang w:val="en-US" w:eastAsia="zh-CN"/>
              </w:rPr>
              <w:t>50-</w:t>
            </w:r>
            <w:r>
              <w:rPr>
                <w:rFonts w:hint="default" w:ascii="Times New Roman" w:hAnsi="Times New Roman" w:cs="Times New Roman"/>
                <w:b w:val="0"/>
                <w:bCs w:val="0"/>
                <w:color w:val="auto"/>
              </w:rPr>
              <w:t>100</w:t>
            </w:r>
            <w:r>
              <w:rPr>
                <w:rFonts w:hint="default" w:ascii="Times New Roman" w:hAnsi="Times New Roman" w:cs="Times New Roman"/>
                <w:b w:val="0"/>
                <w:bCs w:val="0"/>
                <w:color w:val="auto"/>
                <w:lang w:val="en-US" w:eastAsia="zh-CN"/>
              </w:rPr>
              <w:t>个</w:t>
            </w:r>
            <w:r>
              <w:rPr>
                <w:rFonts w:hint="default" w:ascii="Times New Roman" w:hAnsi="Times New Roman" w:cs="Times New Roman"/>
                <w:b w:val="0"/>
                <w:bCs w:val="0"/>
                <w:color w:val="auto"/>
              </w:rPr>
              <w:t>时应设置不少于2个无障碍机动车停车位，100</w:t>
            </w:r>
            <w:r>
              <w:rPr>
                <w:rFonts w:hint="default" w:ascii="Times New Roman" w:hAnsi="Times New Roman" w:cs="Times New Roman"/>
                <w:b w:val="0"/>
                <w:bCs w:val="0"/>
                <w:color w:val="auto"/>
                <w:lang w:val="en-US" w:eastAsia="zh-CN"/>
              </w:rPr>
              <w:t>个</w:t>
            </w:r>
            <w:r>
              <w:rPr>
                <w:rFonts w:hint="default" w:ascii="Times New Roman" w:hAnsi="Times New Roman" w:cs="Times New Roman"/>
                <w:b w:val="0"/>
                <w:bCs w:val="0"/>
                <w:color w:val="auto"/>
              </w:rPr>
              <w:t>以上时应设置不少于总停车</w:t>
            </w:r>
            <w:r>
              <w:rPr>
                <w:rFonts w:hint="default" w:ascii="Times New Roman" w:hAnsi="Times New Roman" w:cs="Times New Roman"/>
                <w:b w:val="0"/>
                <w:bCs w:val="0"/>
                <w:color w:val="auto"/>
                <w:lang w:val="en-US" w:eastAsia="zh-CN"/>
              </w:rPr>
              <w:t>位</w:t>
            </w:r>
            <w:r>
              <w:rPr>
                <w:rFonts w:hint="default" w:ascii="Times New Roman" w:hAnsi="Times New Roman" w:cs="Times New Roman"/>
                <w:b w:val="0"/>
                <w:bCs w:val="0"/>
                <w:color w:val="auto"/>
              </w:rPr>
              <w:t>数</w:t>
            </w:r>
            <w:r>
              <w:rPr>
                <w:rFonts w:hint="default" w:ascii="Times New Roman" w:hAnsi="Times New Roman" w:cs="Times New Roman"/>
                <w:b w:val="0"/>
                <w:bCs w:val="0"/>
                <w:color w:val="auto"/>
                <w:lang w:val="en-US" w:eastAsia="zh-CN"/>
              </w:rPr>
              <w:t>量</w:t>
            </w:r>
            <w:r>
              <w:rPr>
                <w:rFonts w:hint="default" w:ascii="Times New Roman" w:hAnsi="Times New Roman" w:cs="Times New Roman"/>
                <w:b w:val="0"/>
                <w:bCs w:val="0"/>
                <w:color w:val="auto"/>
              </w:rPr>
              <w:t>2%的无障碍机动车停车位。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2" w:type="dxa"/>
            <w:vAlign w:val="center"/>
          </w:tcPr>
          <w:p>
            <w:pPr>
              <w:pStyle w:val="34"/>
              <w:spacing w:line="280" w:lineRule="exact"/>
              <w:rPr>
                <w:rFonts w:hint="default" w:ascii="Times New Roman" w:hAnsi="Times New Roman" w:eastAsia="宋体" w:cs="Times New Roman"/>
                <w:b w:val="0"/>
                <w:bCs w:val="0"/>
                <w:color w:val="auto"/>
                <w:vertAlign w:val="baseline"/>
                <w:lang w:eastAsia="zh-CN"/>
              </w:rPr>
            </w:pPr>
            <w:r>
              <w:rPr>
                <w:rFonts w:hint="default" w:ascii="Times New Roman" w:hAnsi="Times New Roman" w:cs="Times New Roman"/>
                <w:b w:val="0"/>
                <w:bCs w:val="0"/>
                <w:color w:val="auto"/>
              </w:rPr>
              <w:t>体育场（馆）类</w:t>
            </w:r>
          </w:p>
        </w:tc>
        <w:tc>
          <w:tcPr>
            <w:tcW w:w="7118" w:type="dxa"/>
            <w:vAlign w:val="center"/>
          </w:tcPr>
          <w:p>
            <w:pPr>
              <w:pStyle w:val="34"/>
              <w:spacing w:line="280" w:lineRule="exact"/>
              <w:jc w:val="both"/>
              <w:rPr>
                <w:rFonts w:hint="default" w:ascii="Times New Roman" w:hAnsi="Times New Roman" w:cs="Times New Roman"/>
                <w:b w:val="0"/>
                <w:bCs w:val="0"/>
                <w:color w:val="auto"/>
                <w:vertAlign w:val="baseline"/>
              </w:rPr>
            </w:pPr>
            <w:r>
              <w:rPr>
                <w:rFonts w:hint="default" w:ascii="Times New Roman" w:hAnsi="Times New Roman" w:cs="Times New Roman"/>
                <w:b w:val="0"/>
                <w:bCs w:val="0"/>
                <w:color w:val="auto"/>
              </w:rPr>
              <w:t>应设置不少于停车</w:t>
            </w:r>
            <w:r>
              <w:rPr>
                <w:rFonts w:hint="default" w:ascii="Times New Roman" w:hAnsi="Times New Roman" w:cs="Times New Roman"/>
                <w:b w:val="0"/>
                <w:bCs w:val="0"/>
                <w:color w:val="auto"/>
                <w:lang w:val="en-US" w:eastAsia="zh-CN"/>
              </w:rPr>
              <w:t>位</w:t>
            </w:r>
            <w:r>
              <w:rPr>
                <w:rFonts w:hint="default" w:ascii="Times New Roman" w:hAnsi="Times New Roman" w:cs="Times New Roman"/>
                <w:b w:val="0"/>
                <w:bCs w:val="0"/>
                <w:color w:val="auto"/>
              </w:rPr>
              <w:t>数量的2%，且不少于2个无障碍机动车停车位</w:t>
            </w:r>
            <w:r>
              <w:rPr>
                <w:rFonts w:hint="default" w:ascii="Times New Roman" w:hAnsi="Times New Roman" w:cs="Times New Roman"/>
                <w:b w:val="0"/>
                <w:bCs w:val="0"/>
                <w:color w:val="auto"/>
                <w:lang w:eastAsia="zh-CN"/>
              </w:rPr>
              <w:t>；</w:t>
            </w:r>
            <w:r>
              <w:rPr>
                <w:rFonts w:hint="default" w:ascii="Times New Roman" w:hAnsi="Times New Roman" w:cs="Times New Roman"/>
                <w:b w:val="0"/>
                <w:bCs w:val="0"/>
                <w:color w:val="auto"/>
              </w:rPr>
              <w:t>乙级、丙级体育场（馆）类建设项目应设置不少于2个无障碍机动车停车位。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2" w:type="dxa"/>
            <w:vAlign w:val="center"/>
          </w:tcPr>
          <w:p>
            <w:pPr>
              <w:pStyle w:val="34"/>
              <w:spacing w:line="280" w:lineRule="exact"/>
              <w:rPr>
                <w:rFonts w:hint="default" w:ascii="Times New Roman" w:hAnsi="Times New Roman" w:cs="Times New Roman"/>
                <w:b w:val="0"/>
                <w:bCs w:val="0"/>
                <w:color w:val="auto"/>
                <w:vertAlign w:val="baseline"/>
              </w:rPr>
            </w:pPr>
            <w:r>
              <w:rPr>
                <w:rFonts w:hint="default" w:ascii="Times New Roman" w:hAnsi="Times New Roman" w:cs="Times New Roman"/>
                <w:b w:val="0"/>
                <w:bCs w:val="0"/>
                <w:color w:val="auto"/>
                <w:vertAlign w:val="baseline"/>
                <w:lang w:eastAsia="zh-CN"/>
              </w:rPr>
              <w:t>其他公共建筑</w:t>
            </w:r>
          </w:p>
        </w:tc>
        <w:tc>
          <w:tcPr>
            <w:tcW w:w="7118" w:type="dxa"/>
            <w:vAlign w:val="center"/>
          </w:tcPr>
          <w:p>
            <w:pPr>
              <w:pStyle w:val="34"/>
              <w:spacing w:line="280" w:lineRule="exact"/>
              <w:ind w:firstLineChars="0"/>
              <w:jc w:val="both"/>
              <w:rPr>
                <w:rFonts w:hint="default" w:ascii="Times New Roman" w:hAnsi="Times New Roman" w:cs="Times New Roman"/>
                <w:b w:val="0"/>
                <w:bCs w:val="0"/>
                <w:color w:val="auto"/>
                <w:vertAlign w:val="baseline"/>
              </w:rPr>
            </w:pPr>
            <w:r>
              <w:rPr>
                <w:rFonts w:hint="default" w:ascii="Times New Roman" w:hAnsi="Times New Roman" w:cs="Times New Roman"/>
                <w:b w:val="0"/>
                <w:bCs w:val="0"/>
                <w:color w:val="auto"/>
              </w:rPr>
              <w:t>总停车</w:t>
            </w:r>
            <w:r>
              <w:rPr>
                <w:rFonts w:hint="default" w:ascii="Times New Roman" w:hAnsi="Times New Roman" w:cs="Times New Roman"/>
                <w:b w:val="0"/>
                <w:bCs w:val="0"/>
                <w:color w:val="auto"/>
                <w:lang w:val="en-US" w:eastAsia="zh-CN"/>
              </w:rPr>
              <w:t>位</w:t>
            </w:r>
            <w:r>
              <w:rPr>
                <w:rFonts w:hint="default" w:ascii="Times New Roman" w:hAnsi="Times New Roman" w:cs="Times New Roman"/>
                <w:b w:val="0"/>
                <w:bCs w:val="0"/>
                <w:color w:val="auto"/>
              </w:rPr>
              <w:t>数</w:t>
            </w:r>
            <w:r>
              <w:rPr>
                <w:rFonts w:hint="default" w:ascii="Times New Roman" w:hAnsi="Times New Roman" w:cs="Times New Roman"/>
                <w:b w:val="0"/>
                <w:bCs w:val="0"/>
                <w:color w:val="auto"/>
                <w:lang w:val="en-US" w:eastAsia="zh-CN"/>
              </w:rPr>
              <w:t>量</w:t>
            </w:r>
            <w:r>
              <w:rPr>
                <w:rFonts w:hint="default" w:ascii="Times New Roman" w:hAnsi="Times New Roman" w:cs="Times New Roman"/>
                <w:b w:val="0"/>
                <w:bCs w:val="0"/>
                <w:color w:val="auto"/>
              </w:rPr>
              <w:t>在100</w:t>
            </w:r>
            <w:r>
              <w:rPr>
                <w:rFonts w:hint="default" w:ascii="Times New Roman" w:hAnsi="Times New Roman" w:cs="Times New Roman"/>
                <w:b w:val="0"/>
                <w:bCs w:val="0"/>
                <w:color w:val="auto"/>
                <w:lang w:val="en-US" w:eastAsia="zh-CN"/>
              </w:rPr>
              <w:t>个</w:t>
            </w:r>
            <w:r>
              <w:rPr>
                <w:rFonts w:hint="default" w:ascii="Times New Roman" w:hAnsi="Times New Roman" w:cs="Times New Roman"/>
                <w:b w:val="0"/>
                <w:bCs w:val="0"/>
                <w:color w:val="auto"/>
              </w:rPr>
              <w:t>以下时应设置不少于1个无障碍机动车停车位，</w:t>
            </w:r>
            <w:r>
              <w:rPr>
                <w:rFonts w:hint="default" w:ascii="Times New Roman" w:hAnsi="Times New Roman" w:cs="Times New Roman"/>
                <w:b w:val="0"/>
                <w:bCs w:val="0"/>
                <w:color w:val="auto"/>
                <w:lang w:val="en-US" w:eastAsia="zh-CN"/>
              </w:rPr>
              <w:t>总停车位数量在</w:t>
            </w:r>
            <w:r>
              <w:rPr>
                <w:rFonts w:hint="default" w:ascii="Times New Roman" w:hAnsi="Times New Roman" w:cs="Times New Roman"/>
                <w:b w:val="0"/>
                <w:bCs w:val="0"/>
                <w:color w:val="auto"/>
              </w:rPr>
              <w:t>100</w:t>
            </w:r>
            <w:r>
              <w:rPr>
                <w:rFonts w:hint="default" w:ascii="Times New Roman" w:hAnsi="Times New Roman" w:cs="Times New Roman"/>
                <w:b w:val="0"/>
                <w:bCs w:val="0"/>
                <w:color w:val="auto"/>
                <w:lang w:val="en-US" w:eastAsia="zh-CN"/>
              </w:rPr>
              <w:t>个</w:t>
            </w:r>
            <w:r>
              <w:rPr>
                <w:rFonts w:hint="default" w:ascii="Times New Roman" w:hAnsi="Times New Roman" w:cs="Times New Roman"/>
                <w:b w:val="0"/>
                <w:bCs w:val="0"/>
                <w:color w:val="auto"/>
              </w:rPr>
              <w:t>以上时应设置不少于总停车</w:t>
            </w:r>
            <w:r>
              <w:rPr>
                <w:rFonts w:hint="default" w:ascii="Times New Roman" w:hAnsi="Times New Roman" w:cs="Times New Roman"/>
                <w:b w:val="0"/>
                <w:bCs w:val="0"/>
                <w:color w:val="auto"/>
                <w:lang w:val="en-US" w:eastAsia="zh-CN"/>
              </w:rPr>
              <w:t>位</w:t>
            </w:r>
            <w:r>
              <w:rPr>
                <w:rFonts w:hint="default" w:ascii="Times New Roman" w:hAnsi="Times New Roman" w:cs="Times New Roman"/>
                <w:b w:val="0"/>
                <w:bCs w:val="0"/>
                <w:color w:val="auto"/>
              </w:rPr>
              <w:t>数</w:t>
            </w:r>
            <w:r>
              <w:rPr>
                <w:rFonts w:hint="default" w:ascii="Times New Roman" w:hAnsi="Times New Roman" w:cs="Times New Roman"/>
                <w:b w:val="0"/>
                <w:bCs w:val="0"/>
                <w:color w:val="auto"/>
                <w:lang w:val="en-US" w:eastAsia="zh-CN"/>
              </w:rPr>
              <w:t>量</w:t>
            </w:r>
            <w:r>
              <w:rPr>
                <w:rFonts w:hint="default" w:ascii="Times New Roman" w:hAnsi="Times New Roman" w:cs="Times New Roman"/>
                <w:b w:val="0"/>
                <w:bCs w:val="0"/>
                <w:color w:val="auto"/>
              </w:rPr>
              <w:t>1%的无障碍机动车停车位。</w:t>
            </w:r>
          </w:p>
        </w:tc>
      </w:tr>
    </w:tbl>
    <w:p>
      <w:pPr>
        <w:pStyle w:val="3"/>
        <w:keepNext w:val="0"/>
        <w:keepLines w:val="0"/>
        <w:pageBreakBefore w:val="0"/>
        <w:widowControl w:val="0"/>
        <w:kinsoku/>
        <w:wordWrap/>
        <w:overflowPunct/>
        <w:topLinePunct w:val="0"/>
        <w:autoSpaceDE w:val="0"/>
        <w:autoSpaceDN w:val="0"/>
        <w:bidi w:val="0"/>
        <w:adjustRightInd/>
        <w:snapToGrid/>
        <w:spacing w:beforeLines="0" w:line="52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无障碍</w:t>
      </w:r>
      <w:r>
        <w:rPr>
          <w:rFonts w:hint="default" w:ascii="Times New Roman" w:hAnsi="Times New Roman" w:eastAsia="方正仿宋_GBK" w:cs="Times New Roman"/>
          <w:b w:val="0"/>
          <w:bCs w:val="0"/>
          <w:color w:val="auto"/>
          <w:sz w:val="32"/>
          <w:szCs w:val="32"/>
          <w:lang w:eastAsia="zh-CN"/>
        </w:rPr>
        <w:t>机动车停车位一侧，应设宽度不小于</w:t>
      </w:r>
      <w:r>
        <w:rPr>
          <w:rFonts w:hint="default" w:ascii="Times New Roman" w:hAnsi="Times New Roman" w:eastAsia="方正仿宋_GBK" w:cs="Times New Roman"/>
          <w:b w:val="0"/>
          <w:bCs w:val="0"/>
          <w:color w:val="auto"/>
          <w:sz w:val="32"/>
          <w:szCs w:val="32"/>
          <w:lang w:val="en-US" w:eastAsia="zh-CN"/>
        </w:rPr>
        <w:t>1.2m的轮椅通道</w:t>
      </w: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eastAsia="zh-CN"/>
        </w:rPr>
        <w:t>轮椅通道与其所服务的停车位不应有高差，和人行通道有高差处应设置缘石坡道，且应与无障碍通道衔接。</w:t>
      </w:r>
    </w:p>
    <w:p>
      <w:pPr>
        <w:pStyle w:val="3"/>
        <w:keepNext w:val="0"/>
        <w:keepLines w:val="0"/>
        <w:pageBreakBefore w:val="0"/>
        <w:widowControl w:val="0"/>
        <w:kinsoku/>
        <w:wordWrap/>
        <w:overflowPunct/>
        <w:topLinePunct w:val="0"/>
        <w:autoSpaceDE w:val="0"/>
        <w:autoSpaceDN w:val="0"/>
        <w:bidi w:val="0"/>
        <w:adjustRightInd/>
        <w:snapToGrid/>
        <w:spacing w:beforeLines="0" w:line="52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4.2</w:t>
      </w:r>
      <w:r>
        <w:rPr>
          <w:rFonts w:hint="eastAsia"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rPr>
        <w:t xml:space="preserve">  建设项目按配建指标计算出的车位数，尾数不足1个的以1个计算。</w:t>
      </w:r>
    </w:p>
    <w:p>
      <w:pPr>
        <w:pStyle w:val="30"/>
        <w:spacing w:line="560" w:lineRule="exact"/>
        <w:ind w:firstLine="560" w:firstLineChars="0"/>
        <w:jc w:val="left"/>
        <w:rPr>
          <w:rFonts w:hint="eastAsia" w:eastAsia="宋体"/>
          <w:color w:val="auto"/>
          <w:lang w:eastAsia="zh-CN"/>
        </w:rPr>
      </w:pPr>
    </w:p>
    <w:p>
      <w:pPr>
        <w:pStyle w:val="2"/>
        <w:keepNext w:val="0"/>
        <w:keepLines w:val="0"/>
        <w:pageBreakBefore/>
        <w:widowControl w:val="0"/>
        <w:kinsoku/>
        <w:wordWrap/>
        <w:overflowPunct/>
        <w:topLinePunct w:val="0"/>
        <w:autoSpaceDE w:val="0"/>
        <w:autoSpaceDN w:val="0"/>
        <w:bidi w:val="0"/>
        <w:adjustRightInd/>
        <w:snapToGrid/>
        <w:spacing w:before="0" w:beforeLines="0" w:after="150" w:afterLines="50" w:line="560" w:lineRule="exact"/>
        <w:textAlignment w:val="auto"/>
        <w:rPr>
          <w:rFonts w:hint="eastAsia" w:ascii="黑体" w:hAnsi="黑体" w:eastAsia="黑体" w:cs="黑体"/>
          <w:b w:val="0"/>
          <w:bCs w:val="0"/>
          <w:color w:val="auto"/>
          <w:sz w:val="32"/>
          <w:szCs w:val="32"/>
        </w:rPr>
      </w:pPr>
      <w:bookmarkStart w:id="20" w:name="引用标准名录"/>
      <w:bookmarkEnd w:id="20"/>
      <w:bookmarkStart w:id="21" w:name="本标准用词说明"/>
      <w:bookmarkEnd w:id="21"/>
      <w:bookmarkStart w:id="22" w:name="_Toc183160296"/>
      <w:bookmarkStart w:id="23" w:name="_Toc1881262006"/>
      <w:r>
        <w:rPr>
          <w:rFonts w:hint="eastAsia" w:ascii="黑体" w:hAnsi="黑体" w:eastAsia="黑体" w:cs="黑体"/>
          <w:b w:val="0"/>
          <w:bCs w:val="0"/>
          <w:color w:val="auto"/>
          <w:sz w:val="32"/>
          <w:szCs w:val="32"/>
        </w:rPr>
        <w:t>引用</w:t>
      </w:r>
      <w:r>
        <w:rPr>
          <w:rFonts w:hint="eastAsia" w:ascii="黑体" w:hAnsi="黑体" w:eastAsia="黑体" w:cs="黑体"/>
          <w:b w:val="0"/>
          <w:bCs w:val="0"/>
          <w:color w:val="auto"/>
          <w:kern w:val="0"/>
          <w:sz w:val="32"/>
          <w:szCs w:val="32"/>
          <w:lang w:val="en-US" w:eastAsia="zh-CN" w:bidi="ar-SA"/>
        </w:rPr>
        <w:t>文件及</w:t>
      </w:r>
      <w:r>
        <w:rPr>
          <w:rFonts w:hint="eastAsia" w:ascii="黑体" w:hAnsi="黑体" w:eastAsia="黑体" w:cs="黑体"/>
          <w:b w:val="0"/>
          <w:bCs w:val="0"/>
          <w:color w:val="auto"/>
          <w:sz w:val="32"/>
          <w:szCs w:val="32"/>
        </w:rPr>
        <w:t>标准名录</w:t>
      </w:r>
      <w:bookmarkEnd w:id="22"/>
      <w:bookmarkEnd w:id="23"/>
    </w:p>
    <w:p>
      <w:pPr>
        <w:pStyle w:val="3"/>
        <w:spacing w:line="560" w:lineRule="exac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《中华人民共和国道路交通安全法》</w:t>
      </w:r>
    </w:p>
    <w:p>
      <w:pPr>
        <w:pStyle w:val="3"/>
        <w:spacing w:line="560" w:lineRule="exac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《城市停车规划规范》（GB/T51149-2016）</w:t>
      </w:r>
    </w:p>
    <w:p>
      <w:pPr>
        <w:pStyle w:val="3"/>
        <w:spacing w:line="560" w:lineRule="exac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《城市综合交通体系规划标准》（GB/T51328-2018）</w:t>
      </w:r>
    </w:p>
    <w:p>
      <w:pPr>
        <w:pStyle w:val="3"/>
        <w:spacing w:line="560" w:lineRule="exac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《车库建筑设计规范》（JGJ100-2015）</w:t>
      </w:r>
    </w:p>
    <w:p>
      <w:pPr>
        <w:pStyle w:val="3"/>
        <w:spacing w:line="560" w:lineRule="exac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《城市居住区规划设计标准》（GB50180-2018）</w:t>
      </w:r>
    </w:p>
    <w:p>
      <w:pPr>
        <w:pStyle w:val="3"/>
        <w:spacing w:line="560" w:lineRule="exac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《汽车库、修车库、停车场设计防火规范》（GB50067-2014）</w:t>
      </w:r>
    </w:p>
    <w:p>
      <w:pPr>
        <w:pStyle w:val="3"/>
        <w:spacing w:line="560" w:lineRule="exact"/>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《机动车运行安全技术条件》（</w:t>
      </w:r>
      <w:r>
        <w:rPr>
          <w:rFonts w:hint="default" w:ascii="Times New Roman" w:hAnsi="Times New Roman" w:eastAsia="方正仿宋_GBK" w:cs="Times New Roman"/>
          <w:color w:val="auto"/>
          <w:sz w:val="32"/>
          <w:szCs w:val="32"/>
          <w:lang w:val="en-US" w:eastAsia="zh-CN"/>
        </w:rPr>
        <w:t>GB7258-2017</w:t>
      </w:r>
      <w:r>
        <w:rPr>
          <w:rFonts w:hint="default" w:ascii="Times New Roman" w:hAnsi="Times New Roman" w:eastAsia="方正仿宋_GBK" w:cs="Times New Roman"/>
          <w:color w:val="auto"/>
          <w:sz w:val="32"/>
          <w:szCs w:val="32"/>
          <w:lang w:eastAsia="zh-CN"/>
        </w:rPr>
        <w:t>）</w:t>
      </w:r>
    </w:p>
    <w:p>
      <w:pPr>
        <w:pStyle w:val="3"/>
        <w:spacing w:line="560" w:lineRule="exac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《电动汽车分散充电设施工程技术标准》（GB/T51313-2018）</w:t>
      </w:r>
    </w:p>
    <w:p>
      <w:pPr>
        <w:pStyle w:val="3"/>
        <w:spacing w:line="560" w:lineRule="exac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《机械式停车库工程技术规范》（JGJ/T326</w:t>
      </w:r>
      <w:r>
        <w:rPr>
          <w:rFonts w:hint="default" w:ascii="Times New Roman" w:hAnsi="Times New Roman" w:eastAsia="方正仿宋_GBK" w:cs="Times New Roman"/>
          <w:color w:val="auto"/>
          <w:sz w:val="32"/>
          <w:szCs w:val="32"/>
          <w:lang w:val="en-US" w:eastAsia="zh-CN"/>
        </w:rPr>
        <w:t>-2014</w:t>
      </w:r>
      <w:r>
        <w:rPr>
          <w:rFonts w:hint="default" w:ascii="Times New Roman" w:hAnsi="Times New Roman" w:eastAsia="方正仿宋_GBK" w:cs="Times New Roman"/>
          <w:color w:val="auto"/>
          <w:sz w:val="32"/>
          <w:szCs w:val="32"/>
        </w:rPr>
        <w:t>）</w:t>
      </w:r>
    </w:p>
    <w:p>
      <w:pPr>
        <w:pStyle w:val="3"/>
        <w:spacing w:line="560" w:lineRule="exac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《建筑防火通用规范》（GB55037-2022）</w:t>
      </w:r>
    </w:p>
    <w:p>
      <w:pPr>
        <w:pStyle w:val="3"/>
        <w:spacing w:line="560" w:lineRule="exac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《建筑设计防火规范》（GB50016-2014）（2018年版）</w:t>
      </w:r>
    </w:p>
    <w:p>
      <w:pPr>
        <w:pStyle w:val="3"/>
        <w:spacing w:line="560" w:lineRule="exac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《建筑与市政工程无障碍通用规范》（GB55019-2021）</w:t>
      </w:r>
    </w:p>
    <w:p>
      <w:pPr>
        <w:pStyle w:val="3"/>
        <w:spacing w:line="560" w:lineRule="exac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《无障碍设计规范》（GB50763-2012）</w:t>
      </w:r>
    </w:p>
    <w:p>
      <w:pPr>
        <w:pStyle w:val="2"/>
        <w:keepNext w:val="0"/>
        <w:keepLines w:val="0"/>
        <w:pageBreakBefore/>
        <w:widowControl w:val="0"/>
        <w:kinsoku/>
        <w:wordWrap/>
        <w:overflowPunct/>
        <w:topLinePunct w:val="0"/>
        <w:autoSpaceDE w:val="0"/>
        <w:autoSpaceDN w:val="0"/>
        <w:bidi w:val="0"/>
        <w:adjustRightInd/>
        <w:snapToGrid/>
        <w:spacing w:before="0" w:beforeLines="0" w:after="150" w:afterLines="50" w:line="560" w:lineRule="exact"/>
        <w:textAlignment w:val="auto"/>
        <w:rPr>
          <w:rFonts w:hint="eastAsia" w:ascii="黑体" w:hAnsi="黑体" w:eastAsia="黑体" w:cs="黑体"/>
          <w:b w:val="0"/>
          <w:bCs w:val="0"/>
          <w:color w:val="auto"/>
          <w:sz w:val="32"/>
          <w:szCs w:val="32"/>
        </w:rPr>
      </w:pPr>
      <w:bookmarkStart w:id="24" w:name="附表"/>
      <w:bookmarkEnd w:id="24"/>
      <w:bookmarkStart w:id="25" w:name="_Toc781038759"/>
      <w:bookmarkStart w:id="26" w:name="_Toc183160297"/>
      <w:r>
        <w:rPr>
          <w:rFonts w:hint="eastAsia" w:ascii="黑体" w:hAnsi="黑体" w:eastAsia="黑体" w:cs="黑体"/>
          <w:b w:val="0"/>
          <w:bCs w:val="0"/>
          <w:color w:val="auto"/>
          <w:sz w:val="32"/>
          <w:szCs w:val="32"/>
        </w:rPr>
        <w:t>附表</w:t>
      </w:r>
      <w:bookmarkEnd w:id="25"/>
      <w:bookmarkEnd w:id="26"/>
    </w:p>
    <w:p>
      <w:pPr>
        <w:pStyle w:val="3"/>
        <w:spacing w:line="560" w:lineRule="exact"/>
        <w:outlineLvl w:val="0"/>
        <w:rPr>
          <w:rFonts w:hint="eastAsia" w:ascii="方正仿宋_GBK" w:hAnsi="方正仿宋_GBK" w:eastAsia="方正仿宋_GBK" w:cs="方正仿宋_GBK"/>
          <w:color w:val="auto"/>
          <w:sz w:val="32"/>
          <w:szCs w:val="32"/>
        </w:rPr>
      </w:pPr>
      <w:bookmarkStart w:id="27" w:name="_Toc1707351894"/>
      <w:r>
        <w:rPr>
          <w:rFonts w:hint="eastAsia" w:ascii="方正仿宋_GBK" w:hAnsi="方正仿宋_GBK" w:eastAsia="方正仿宋_GBK" w:cs="方正仿宋_GBK"/>
          <w:color w:val="auto"/>
          <w:sz w:val="32"/>
          <w:szCs w:val="32"/>
        </w:rPr>
        <w:t>附表一  机动车</w:t>
      </w:r>
      <w:r>
        <w:rPr>
          <w:rFonts w:hint="eastAsia" w:ascii="方正仿宋_GBK" w:hAnsi="方正仿宋_GBK" w:eastAsia="方正仿宋_GBK" w:cs="方正仿宋_GBK"/>
          <w:color w:val="auto"/>
          <w:sz w:val="32"/>
          <w:szCs w:val="32"/>
          <w:lang w:eastAsia="zh-CN"/>
        </w:rPr>
        <w:t>停车</w:t>
      </w:r>
      <w:r>
        <w:rPr>
          <w:rFonts w:hint="eastAsia" w:ascii="方正仿宋_GBK" w:hAnsi="方正仿宋_GBK" w:eastAsia="方正仿宋_GBK" w:cs="方正仿宋_GBK"/>
          <w:color w:val="auto"/>
          <w:sz w:val="32"/>
          <w:szCs w:val="32"/>
        </w:rPr>
        <w:t>位配建指标表</w:t>
      </w:r>
      <w:bookmarkEnd w:id="27"/>
    </w:p>
    <w:p>
      <w:pPr>
        <w:pStyle w:val="3"/>
        <w:spacing w:line="560" w:lineRule="exact"/>
        <w:outlineLvl w:val="0"/>
        <w:rPr>
          <w:rFonts w:hint="eastAsia" w:ascii="方正仿宋_GBK" w:hAnsi="方正仿宋_GBK" w:eastAsia="方正仿宋_GBK" w:cs="方正仿宋_GBK"/>
          <w:color w:val="auto"/>
          <w:sz w:val="32"/>
          <w:szCs w:val="32"/>
          <w:lang w:eastAsia="zh-CN"/>
        </w:rPr>
      </w:pPr>
      <w:bookmarkStart w:id="28" w:name="_Toc593679275"/>
      <w:r>
        <w:rPr>
          <w:rFonts w:hint="eastAsia" w:ascii="方正仿宋_GBK" w:hAnsi="方正仿宋_GBK" w:eastAsia="方正仿宋_GBK" w:cs="方正仿宋_GBK"/>
          <w:color w:val="auto"/>
          <w:sz w:val="32"/>
          <w:szCs w:val="32"/>
        </w:rPr>
        <w:t>附表二  非机动车停车位配建指标</w:t>
      </w:r>
      <w:bookmarkEnd w:id="28"/>
      <w:r>
        <w:rPr>
          <w:rFonts w:hint="eastAsia" w:ascii="方正仿宋_GBK" w:hAnsi="方正仿宋_GBK" w:eastAsia="方正仿宋_GBK" w:cs="方正仿宋_GBK"/>
          <w:color w:val="auto"/>
          <w:sz w:val="32"/>
          <w:szCs w:val="32"/>
          <w:lang w:eastAsia="zh-CN"/>
        </w:rPr>
        <w:t>表</w:t>
      </w:r>
    </w:p>
    <w:p>
      <w:pPr>
        <w:rPr>
          <w:color w:val="auto"/>
          <w:lang w:eastAsia="zh-CN"/>
        </w:rPr>
        <w:sectPr>
          <w:footerReference r:id="rId5" w:type="default"/>
          <w:pgSz w:w="11910" w:h="16840"/>
          <w:pgMar w:top="2098" w:right="1474" w:bottom="1984" w:left="1587" w:header="850" w:footer="1417" w:gutter="0"/>
          <w:pgBorders>
            <w:top w:val="none" w:sz="0" w:space="0"/>
            <w:left w:val="none" w:sz="0" w:space="0"/>
            <w:bottom w:val="none" w:sz="0" w:space="0"/>
            <w:right w:val="none" w:sz="0" w:space="0"/>
          </w:pgBorders>
          <w:pgNumType w:fmt="decimal" w:start="1"/>
          <w:cols w:space="720" w:num="1"/>
          <w:docGrid w:linePitch="299" w:charSpace="0"/>
        </w:sectPr>
      </w:pPr>
    </w:p>
    <w:p>
      <w:pPr>
        <w:pStyle w:val="32"/>
        <w:pageBreakBefore/>
        <w:spacing w:before="120" w:after="120"/>
        <w:jc w:val="left"/>
        <w:outlineLvl w:val="0"/>
        <w:rPr>
          <w:color w:val="auto"/>
          <w:spacing w:val="-10"/>
          <w:sz w:val="32"/>
          <w:szCs w:val="28"/>
        </w:rPr>
      </w:pPr>
      <w:bookmarkStart w:id="29" w:name="附表一____一般机动车位配建指标表"/>
      <w:bookmarkEnd w:id="29"/>
      <w:bookmarkStart w:id="30" w:name="_Toc1266107310"/>
      <w:bookmarkStart w:id="31" w:name="_Toc183160298"/>
      <w:r>
        <w:rPr>
          <w:rFonts w:hint="eastAsia"/>
          <w:color w:val="auto"/>
          <w:sz w:val="32"/>
          <w:szCs w:val="28"/>
        </w:rPr>
        <w:t>附表一</w:t>
      </w:r>
      <w:r>
        <w:rPr>
          <w:rFonts w:hint="eastAsia"/>
          <w:color w:val="auto"/>
          <w:spacing w:val="53"/>
          <w:sz w:val="32"/>
          <w:szCs w:val="28"/>
        </w:rPr>
        <w:t xml:space="preserve">  </w:t>
      </w:r>
      <w:r>
        <w:rPr>
          <w:rFonts w:hint="eastAsia"/>
          <w:color w:val="auto"/>
          <w:spacing w:val="53"/>
          <w:sz w:val="32"/>
          <w:szCs w:val="28"/>
          <w:lang w:val="en-US" w:eastAsia="zh-CN"/>
        </w:rPr>
        <w:t xml:space="preserve">                         </w:t>
      </w:r>
      <w:r>
        <w:rPr>
          <w:rFonts w:hint="eastAsia"/>
          <w:color w:val="auto"/>
          <w:sz w:val="32"/>
          <w:szCs w:val="28"/>
        </w:rPr>
        <w:t>机动车</w:t>
      </w:r>
      <w:r>
        <w:rPr>
          <w:rFonts w:hint="eastAsia"/>
          <w:color w:val="auto"/>
          <w:sz w:val="32"/>
          <w:szCs w:val="28"/>
          <w:lang w:eastAsia="zh-CN"/>
        </w:rPr>
        <w:t>停车</w:t>
      </w:r>
      <w:r>
        <w:rPr>
          <w:rFonts w:hint="eastAsia"/>
          <w:color w:val="auto"/>
          <w:sz w:val="32"/>
          <w:szCs w:val="28"/>
        </w:rPr>
        <w:t>位配建指标</w:t>
      </w:r>
      <w:r>
        <w:rPr>
          <w:rFonts w:hint="eastAsia"/>
          <w:color w:val="auto"/>
          <w:spacing w:val="-10"/>
          <w:sz w:val="32"/>
          <w:szCs w:val="28"/>
        </w:rPr>
        <w:t>表</w:t>
      </w:r>
      <w:bookmarkEnd w:id="30"/>
      <w:bookmarkEnd w:id="31"/>
    </w:p>
    <w:tbl>
      <w:tblPr>
        <w:tblStyle w:val="19"/>
        <w:tblW w:w="0" w:type="auto"/>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3"/>
        <w:gridCol w:w="2130"/>
        <w:gridCol w:w="1484"/>
        <w:gridCol w:w="2266"/>
        <w:gridCol w:w="3090"/>
        <w:gridCol w:w="870"/>
        <w:gridCol w:w="855"/>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4713" w:type="dxa"/>
            <w:gridSpan w:val="2"/>
            <w:shd w:val="clear" w:color="000000" w:fill="FFFFFF"/>
            <w:vAlign w:val="center"/>
          </w:tcPr>
          <w:p>
            <w:pPr>
              <w:pStyle w:val="34"/>
              <w:rPr>
                <w:rFonts w:hint="eastAsia" w:eastAsia="宋体"/>
                <w:b/>
                <w:bCs/>
                <w:color w:val="auto"/>
                <w:lang w:eastAsia="zh-CN"/>
              </w:rPr>
            </w:pPr>
            <w:r>
              <w:rPr>
                <w:rFonts w:hint="eastAsia"/>
                <w:b/>
                <w:bCs/>
                <w:color w:val="auto"/>
                <w:lang w:eastAsia="zh-CN"/>
              </w:rPr>
              <w:t>用地性质</w:t>
            </w:r>
          </w:p>
        </w:tc>
        <w:tc>
          <w:tcPr>
            <w:tcW w:w="3750" w:type="dxa"/>
            <w:gridSpan w:val="2"/>
            <w:vMerge w:val="restart"/>
            <w:shd w:val="clear" w:color="000000" w:fill="FFFFFF"/>
            <w:vAlign w:val="center"/>
          </w:tcPr>
          <w:p>
            <w:pPr>
              <w:pStyle w:val="34"/>
              <w:rPr>
                <w:b/>
                <w:bCs/>
                <w:color w:val="auto"/>
              </w:rPr>
            </w:pPr>
            <w:r>
              <w:rPr>
                <w:rFonts w:hint="eastAsia"/>
                <w:b/>
                <w:bCs/>
                <w:color w:val="auto"/>
              </w:rPr>
              <w:t>建筑物类型</w:t>
            </w:r>
          </w:p>
        </w:tc>
        <w:tc>
          <w:tcPr>
            <w:tcW w:w="3090" w:type="dxa"/>
            <w:vMerge w:val="restart"/>
            <w:shd w:val="clear" w:color="000000" w:fill="FFFFFF"/>
            <w:vAlign w:val="center"/>
          </w:tcPr>
          <w:p>
            <w:pPr>
              <w:pStyle w:val="34"/>
              <w:rPr>
                <w:b/>
                <w:bCs/>
                <w:color w:val="auto"/>
              </w:rPr>
            </w:pPr>
            <w:r>
              <w:rPr>
                <w:rFonts w:hint="eastAsia"/>
                <w:b/>
                <w:bCs/>
                <w:color w:val="auto"/>
              </w:rPr>
              <w:t>计算单位</w:t>
            </w:r>
          </w:p>
        </w:tc>
        <w:tc>
          <w:tcPr>
            <w:tcW w:w="2610" w:type="dxa"/>
            <w:gridSpan w:val="3"/>
            <w:shd w:val="clear" w:color="000000" w:fill="FFFFFF"/>
            <w:vAlign w:val="center"/>
          </w:tcPr>
          <w:p>
            <w:pPr>
              <w:pStyle w:val="34"/>
              <w:rPr>
                <w:b/>
                <w:bCs/>
                <w:color w:val="auto"/>
              </w:rPr>
            </w:pPr>
            <w:r>
              <w:rPr>
                <w:rFonts w:hint="eastAsia"/>
                <w:b/>
                <w:bCs/>
                <w:color w:val="auto"/>
              </w:rPr>
              <w:t>机动车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2583" w:type="dxa"/>
            <w:shd w:val="clear" w:color="000000" w:fill="FFFFFF"/>
            <w:vAlign w:val="center"/>
          </w:tcPr>
          <w:p>
            <w:pPr>
              <w:pStyle w:val="34"/>
              <w:rPr>
                <w:rFonts w:ascii="Times New Roman" w:hAnsi="Times New Roman" w:eastAsia="宋体" w:cs="仿宋_GB2312"/>
                <w:b/>
                <w:bCs/>
                <w:color w:val="auto"/>
                <w:sz w:val="21"/>
                <w:szCs w:val="22"/>
                <w:lang w:val="en-US" w:eastAsia="zh-CN" w:bidi="ar-SA"/>
              </w:rPr>
            </w:pPr>
            <w:r>
              <w:rPr>
                <w:rFonts w:hint="eastAsia"/>
                <w:b/>
                <w:bCs/>
                <w:color w:val="auto"/>
              </w:rPr>
              <w:t>一级类</w:t>
            </w:r>
          </w:p>
        </w:tc>
        <w:tc>
          <w:tcPr>
            <w:tcW w:w="2130" w:type="dxa"/>
            <w:shd w:val="clear" w:color="000000" w:fill="FFFFFF"/>
            <w:vAlign w:val="center"/>
          </w:tcPr>
          <w:p>
            <w:pPr>
              <w:pStyle w:val="34"/>
              <w:rPr>
                <w:rFonts w:ascii="Times New Roman" w:hAnsi="Times New Roman" w:eastAsia="宋体" w:cs="仿宋_GB2312"/>
                <w:b/>
                <w:bCs/>
                <w:color w:val="auto"/>
                <w:sz w:val="21"/>
                <w:szCs w:val="22"/>
                <w:lang w:val="en-US" w:eastAsia="zh-CN" w:bidi="ar-SA"/>
              </w:rPr>
            </w:pPr>
            <w:r>
              <w:rPr>
                <w:rFonts w:hint="eastAsia"/>
                <w:b/>
                <w:bCs/>
                <w:color w:val="auto"/>
              </w:rPr>
              <w:t>二级类</w:t>
            </w:r>
          </w:p>
        </w:tc>
        <w:tc>
          <w:tcPr>
            <w:tcW w:w="3750" w:type="dxa"/>
            <w:gridSpan w:val="2"/>
            <w:vMerge w:val="continue"/>
            <w:vAlign w:val="center"/>
          </w:tcPr>
          <w:p>
            <w:pPr>
              <w:pStyle w:val="34"/>
              <w:rPr>
                <w:b/>
                <w:bCs/>
                <w:color w:val="auto"/>
              </w:rPr>
            </w:pPr>
          </w:p>
        </w:tc>
        <w:tc>
          <w:tcPr>
            <w:tcW w:w="3090" w:type="dxa"/>
            <w:vMerge w:val="continue"/>
            <w:vAlign w:val="center"/>
          </w:tcPr>
          <w:p>
            <w:pPr>
              <w:pStyle w:val="34"/>
              <w:rPr>
                <w:b/>
                <w:bCs/>
                <w:color w:val="auto"/>
              </w:rPr>
            </w:pPr>
          </w:p>
        </w:tc>
        <w:tc>
          <w:tcPr>
            <w:tcW w:w="870" w:type="dxa"/>
            <w:shd w:val="clear" w:color="000000" w:fill="FFFFFF"/>
            <w:vAlign w:val="center"/>
          </w:tcPr>
          <w:p>
            <w:pPr>
              <w:pStyle w:val="34"/>
              <w:rPr>
                <w:b/>
                <w:bCs/>
                <w:color w:val="auto"/>
              </w:rPr>
            </w:pPr>
            <w:r>
              <w:rPr>
                <w:rFonts w:hint="eastAsia"/>
                <w:b/>
                <w:bCs/>
                <w:color w:val="auto"/>
              </w:rPr>
              <w:t>Ⅰ</w:t>
            </w:r>
          </w:p>
        </w:tc>
        <w:tc>
          <w:tcPr>
            <w:tcW w:w="855" w:type="dxa"/>
            <w:shd w:val="clear" w:color="000000" w:fill="FFFFFF"/>
            <w:vAlign w:val="center"/>
          </w:tcPr>
          <w:p>
            <w:pPr>
              <w:pStyle w:val="34"/>
              <w:rPr>
                <w:b/>
                <w:bCs/>
                <w:color w:val="auto"/>
              </w:rPr>
            </w:pPr>
            <w:r>
              <w:rPr>
                <w:rFonts w:hint="eastAsia"/>
                <w:b/>
                <w:bCs/>
                <w:color w:val="auto"/>
              </w:rPr>
              <w:t>Ⅱ</w:t>
            </w:r>
          </w:p>
        </w:tc>
        <w:tc>
          <w:tcPr>
            <w:tcW w:w="885" w:type="dxa"/>
            <w:shd w:val="clear" w:color="000000" w:fill="FFFFFF"/>
            <w:vAlign w:val="center"/>
          </w:tcPr>
          <w:p>
            <w:pPr>
              <w:pStyle w:val="34"/>
              <w:rPr>
                <w:b/>
                <w:bCs/>
                <w:color w:val="auto"/>
              </w:rPr>
            </w:pPr>
            <w:r>
              <w:rPr>
                <w:rFonts w:hint="eastAsia"/>
                <w:b/>
                <w:bCs/>
                <w:color w:val="auto"/>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83" w:type="dxa"/>
            <w:vMerge w:val="restart"/>
            <w:shd w:val="clear" w:color="000000" w:fill="FFFFFF"/>
            <w:vAlign w:val="center"/>
          </w:tcPr>
          <w:p>
            <w:pPr>
              <w:pStyle w:val="34"/>
              <w:rPr>
                <w:color w:val="auto"/>
              </w:rPr>
            </w:pPr>
            <w:r>
              <w:rPr>
                <w:rFonts w:hint="eastAsia"/>
                <w:color w:val="auto"/>
              </w:rPr>
              <w:t>居住用地</w:t>
            </w:r>
          </w:p>
        </w:tc>
        <w:tc>
          <w:tcPr>
            <w:tcW w:w="2130" w:type="dxa"/>
            <w:vMerge w:val="restart"/>
            <w:shd w:val="clear" w:color="000000" w:fill="FFFFFF"/>
            <w:vAlign w:val="center"/>
          </w:tcPr>
          <w:p>
            <w:pPr>
              <w:pStyle w:val="34"/>
              <w:rPr>
                <w:color w:val="auto"/>
              </w:rPr>
            </w:pPr>
            <w:r>
              <w:rPr>
                <w:rFonts w:hint="eastAsia"/>
                <w:color w:val="auto"/>
              </w:rPr>
              <w:t>城镇住宅</w:t>
            </w:r>
          </w:p>
        </w:tc>
        <w:tc>
          <w:tcPr>
            <w:tcW w:w="3750" w:type="dxa"/>
            <w:gridSpan w:val="2"/>
            <w:shd w:val="clear" w:color="000000" w:fill="FFFFFF"/>
            <w:vAlign w:val="center"/>
          </w:tcPr>
          <w:p>
            <w:pPr>
              <w:pStyle w:val="34"/>
              <w:rPr>
                <w:color w:val="auto"/>
              </w:rPr>
            </w:pPr>
            <w:r>
              <w:rPr>
                <w:rFonts w:hint="eastAsia"/>
                <w:color w:val="auto"/>
              </w:rPr>
              <w:t>一类住宅</w:t>
            </w:r>
          </w:p>
        </w:tc>
        <w:tc>
          <w:tcPr>
            <w:tcW w:w="3090" w:type="dxa"/>
            <w:vMerge w:val="restart"/>
            <w:shd w:val="clear" w:color="000000" w:fill="FFFFFF"/>
            <w:vAlign w:val="center"/>
          </w:tcPr>
          <w:p>
            <w:pPr>
              <w:pStyle w:val="34"/>
              <w:rPr>
                <w:color w:val="auto"/>
              </w:rPr>
            </w:pPr>
            <w:r>
              <w:rPr>
                <w:rFonts w:hint="eastAsia"/>
                <w:color w:val="auto"/>
              </w:rPr>
              <w:t>车位/户</w:t>
            </w:r>
          </w:p>
        </w:tc>
        <w:tc>
          <w:tcPr>
            <w:tcW w:w="870" w:type="dxa"/>
            <w:shd w:val="clear" w:color="auto" w:fill="auto"/>
            <w:vAlign w:val="center"/>
          </w:tcPr>
          <w:p>
            <w:pPr>
              <w:pStyle w:val="34"/>
              <w:rPr>
                <w:color w:val="auto"/>
              </w:rPr>
            </w:pPr>
            <w:r>
              <w:rPr>
                <w:color w:val="auto"/>
              </w:rPr>
              <w:t>1.5</w:t>
            </w:r>
          </w:p>
        </w:tc>
        <w:tc>
          <w:tcPr>
            <w:tcW w:w="855" w:type="dxa"/>
            <w:shd w:val="clear" w:color="auto" w:fill="auto"/>
            <w:vAlign w:val="center"/>
          </w:tcPr>
          <w:p>
            <w:pPr>
              <w:pStyle w:val="34"/>
              <w:rPr>
                <w:color w:val="auto"/>
              </w:rPr>
            </w:pPr>
            <w:r>
              <w:rPr>
                <w:color w:val="auto"/>
              </w:rPr>
              <w:t>1.7</w:t>
            </w:r>
          </w:p>
        </w:tc>
        <w:tc>
          <w:tcPr>
            <w:tcW w:w="885" w:type="dxa"/>
            <w:shd w:val="clear" w:color="auto" w:fill="auto"/>
            <w:vAlign w:val="center"/>
          </w:tcPr>
          <w:p>
            <w:pPr>
              <w:pStyle w:val="34"/>
              <w:rPr>
                <w:color w:val="auto"/>
              </w:rPr>
            </w:pPr>
            <w:r>
              <w:rPr>
                <w:color w:val="auto"/>
              </w:rPr>
              <w:t>2</w:t>
            </w:r>
            <w:r>
              <w:rPr>
                <w:rFonts w:hint="eastAsia"/>
                <w:color w:val="auto"/>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83" w:type="dxa"/>
            <w:vMerge w:val="continue"/>
            <w:vAlign w:val="center"/>
          </w:tcPr>
          <w:p>
            <w:pPr>
              <w:pStyle w:val="34"/>
              <w:rPr>
                <w:color w:val="auto"/>
              </w:rPr>
            </w:pPr>
          </w:p>
        </w:tc>
        <w:tc>
          <w:tcPr>
            <w:tcW w:w="2130" w:type="dxa"/>
            <w:vMerge w:val="continue"/>
            <w:vAlign w:val="center"/>
          </w:tcPr>
          <w:p>
            <w:pPr>
              <w:pStyle w:val="34"/>
              <w:rPr>
                <w:color w:val="auto"/>
              </w:rPr>
            </w:pPr>
          </w:p>
        </w:tc>
        <w:tc>
          <w:tcPr>
            <w:tcW w:w="3750" w:type="dxa"/>
            <w:gridSpan w:val="2"/>
            <w:shd w:val="clear" w:color="000000" w:fill="FFFFFF"/>
            <w:vAlign w:val="center"/>
          </w:tcPr>
          <w:p>
            <w:pPr>
              <w:pStyle w:val="34"/>
              <w:rPr>
                <w:color w:val="auto"/>
              </w:rPr>
            </w:pPr>
            <w:r>
              <w:rPr>
                <w:rFonts w:hint="eastAsia"/>
                <w:color w:val="auto"/>
              </w:rPr>
              <w:t>二类住宅</w:t>
            </w:r>
          </w:p>
        </w:tc>
        <w:tc>
          <w:tcPr>
            <w:tcW w:w="3090" w:type="dxa"/>
            <w:vMerge w:val="continue"/>
            <w:vAlign w:val="center"/>
          </w:tcPr>
          <w:p>
            <w:pPr>
              <w:pStyle w:val="34"/>
              <w:rPr>
                <w:color w:val="auto"/>
              </w:rPr>
            </w:pPr>
          </w:p>
        </w:tc>
        <w:tc>
          <w:tcPr>
            <w:tcW w:w="870" w:type="dxa"/>
            <w:shd w:val="clear" w:color="auto" w:fill="auto"/>
            <w:vAlign w:val="center"/>
          </w:tcPr>
          <w:p>
            <w:pPr>
              <w:pStyle w:val="34"/>
              <w:rPr>
                <w:color w:val="auto"/>
              </w:rPr>
            </w:pPr>
            <w:r>
              <w:rPr>
                <w:color w:val="auto"/>
              </w:rPr>
              <w:t>0.8</w:t>
            </w:r>
          </w:p>
        </w:tc>
        <w:tc>
          <w:tcPr>
            <w:tcW w:w="855" w:type="dxa"/>
            <w:shd w:val="clear" w:color="auto" w:fill="auto"/>
            <w:vAlign w:val="center"/>
          </w:tcPr>
          <w:p>
            <w:pPr>
              <w:pStyle w:val="34"/>
              <w:rPr>
                <w:color w:val="auto"/>
              </w:rPr>
            </w:pPr>
            <w:r>
              <w:rPr>
                <w:color w:val="auto"/>
              </w:rPr>
              <w:t>0.9</w:t>
            </w:r>
          </w:p>
        </w:tc>
        <w:tc>
          <w:tcPr>
            <w:tcW w:w="885" w:type="dxa"/>
            <w:shd w:val="clear" w:color="auto" w:fill="auto"/>
            <w:vAlign w:val="center"/>
          </w:tcPr>
          <w:p>
            <w:pPr>
              <w:pStyle w:val="34"/>
              <w:rPr>
                <w:color w:val="auto"/>
              </w:rPr>
            </w:pPr>
            <w:r>
              <w:rPr>
                <w:color w:val="auto"/>
              </w:rPr>
              <w:t>1</w:t>
            </w:r>
            <w:r>
              <w:rPr>
                <w:rFonts w:hint="eastAsia"/>
                <w:color w:val="auto"/>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83" w:type="dxa"/>
            <w:vMerge w:val="continue"/>
            <w:vAlign w:val="center"/>
          </w:tcPr>
          <w:p>
            <w:pPr>
              <w:pStyle w:val="34"/>
              <w:rPr>
                <w:color w:val="auto"/>
              </w:rPr>
            </w:pPr>
          </w:p>
        </w:tc>
        <w:tc>
          <w:tcPr>
            <w:tcW w:w="2130" w:type="dxa"/>
            <w:vMerge w:val="continue"/>
            <w:vAlign w:val="center"/>
          </w:tcPr>
          <w:p>
            <w:pPr>
              <w:pStyle w:val="34"/>
              <w:rPr>
                <w:color w:val="auto"/>
              </w:rPr>
            </w:pPr>
          </w:p>
        </w:tc>
        <w:tc>
          <w:tcPr>
            <w:tcW w:w="3750" w:type="dxa"/>
            <w:gridSpan w:val="2"/>
            <w:shd w:val="clear" w:color="000000" w:fill="FFFFFF"/>
            <w:vAlign w:val="center"/>
          </w:tcPr>
          <w:p>
            <w:pPr>
              <w:pStyle w:val="34"/>
              <w:rPr>
                <w:color w:val="auto"/>
              </w:rPr>
            </w:pPr>
            <w:r>
              <w:rPr>
                <w:rFonts w:hint="eastAsia"/>
                <w:color w:val="auto"/>
              </w:rPr>
              <w:t>三类住宅</w:t>
            </w:r>
          </w:p>
        </w:tc>
        <w:tc>
          <w:tcPr>
            <w:tcW w:w="3090" w:type="dxa"/>
            <w:vMerge w:val="continue"/>
            <w:vAlign w:val="center"/>
          </w:tcPr>
          <w:p>
            <w:pPr>
              <w:pStyle w:val="34"/>
              <w:rPr>
                <w:color w:val="auto"/>
              </w:rPr>
            </w:pPr>
          </w:p>
        </w:tc>
        <w:tc>
          <w:tcPr>
            <w:tcW w:w="870" w:type="dxa"/>
            <w:shd w:val="clear" w:color="auto" w:fill="auto"/>
            <w:vAlign w:val="center"/>
          </w:tcPr>
          <w:p>
            <w:pPr>
              <w:pStyle w:val="34"/>
              <w:rPr>
                <w:color w:val="auto"/>
              </w:rPr>
            </w:pPr>
            <w:r>
              <w:rPr>
                <w:color w:val="auto"/>
              </w:rPr>
              <w:t>0.5</w:t>
            </w:r>
          </w:p>
        </w:tc>
        <w:tc>
          <w:tcPr>
            <w:tcW w:w="855" w:type="dxa"/>
            <w:shd w:val="clear" w:color="auto" w:fill="auto"/>
            <w:vAlign w:val="center"/>
          </w:tcPr>
          <w:p>
            <w:pPr>
              <w:pStyle w:val="34"/>
              <w:rPr>
                <w:color w:val="auto"/>
              </w:rPr>
            </w:pPr>
            <w:r>
              <w:rPr>
                <w:color w:val="auto"/>
              </w:rPr>
              <w:t>0.5</w:t>
            </w:r>
          </w:p>
        </w:tc>
        <w:tc>
          <w:tcPr>
            <w:tcW w:w="885" w:type="dxa"/>
            <w:shd w:val="clear" w:color="auto" w:fill="auto"/>
            <w:vAlign w:val="center"/>
          </w:tcPr>
          <w:p>
            <w:pPr>
              <w:pStyle w:val="34"/>
              <w:rPr>
                <w:color w:val="auto"/>
              </w:rPr>
            </w:pPr>
            <w:r>
              <w:rPr>
                <w:color w:val="auto"/>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83" w:type="dxa"/>
            <w:vMerge w:val="continue"/>
            <w:vAlign w:val="center"/>
          </w:tcPr>
          <w:p>
            <w:pPr>
              <w:pStyle w:val="34"/>
              <w:rPr>
                <w:color w:val="auto"/>
              </w:rPr>
            </w:pPr>
          </w:p>
        </w:tc>
        <w:tc>
          <w:tcPr>
            <w:tcW w:w="2130" w:type="dxa"/>
            <w:shd w:val="clear" w:color="000000" w:fill="FFFFFF"/>
            <w:vAlign w:val="center"/>
          </w:tcPr>
          <w:p>
            <w:pPr>
              <w:pStyle w:val="34"/>
              <w:rPr>
                <w:color w:val="auto"/>
              </w:rPr>
            </w:pPr>
            <w:r>
              <w:rPr>
                <w:rFonts w:hint="eastAsia"/>
                <w:color w:val="auto"/>
              </w:rPr>
              <w:t>城镇社区服务设施</w:t>
            </w:r>
          </w:p>
        </w:tc>
        <w:tc>
          <w:tcPr>
            <w:tcW w:w="3750" w:type="dxa"/>
            <w:gridSpan w:val="2"/>
            <w:shd w:val="clear" w:color="000000" w:fill="FFFFFF"/>
            <w:vAlign w:val="center"/>
          </w:tcPr>
          <w:p>
            <w:pPr>
              <w:pStyle w:val="34"/>
              <w:rPr>
                <w:color w:val="auto"/>
              </w:rPr>
            </w:pPr>
            <w:r>
              <w:rPr>
                <w:rFonts w:hint="eastAsia"/>
                <w:color w:val="auto"/>
              </w:rPr>
              <w:t>配套服务设施</w:t>
            </w:r>
          </w:p>
        </w:tc>
        <w:tc>
          <w:tcPr>
            <w:tcW w:w="3090" w:type="dxa"/>
            <w:shd w:val="clear" w:color="000000" w:fill="FFFFFF"/>
            <w:vAlign w:val="center"/>
          </w:tcPr>
          <w:p>
            <w:pPr>
              <w:pStyle w:val="34"/>
              <w:rPr>
                <w:rFonts w:cs="Times New Roman"/>
                <w:color w:val="auto"/>
              </w:rPr>
            </w:pPr>
            <w:r>
              <w:rPr>
                <w:rFonts w:hint="default" w:cs="Times New Roman"/>
                <w:color w:val="auto"/>
              </w:rPr>
              <w:t>车位</w:t>
            </w:r>
            <w:r>
              <w:rPr>
                <w:rFonts w:cs="Times New Roman"/>
                <w:color w:val="auto"/>
              </w:rPr>
              <w:t>/100</w:t>
            </w:r>
            <w:r>
              <w:rPr>
                <w:rFonts w:hint="default" w:cs="Times New Roman"/>
                <w:color w:val="auto"/>
              </w:rPr>
              <w:t>㎡建筑面积</w:t>
            </w:r>
          </w:p>
        </w:tc>
        <w:tc>
          <w:tcPr>
            <w:tcW w:w="870" w:type="dxa"/>
            <w:shd w:val="clear" w:color="000000" w:fill="FFFFFF"/>
            <w:vAlign w:val="center"/>
          </w:tcPr>
          <w:p>
            <w:pPr>
              <w:pStyle w:val="34"/>
              <w:rPr>
                <w:color w:val="auto"/>
              </w:rPr>
            </w:pPr>
            <w:r>
              <w:rPr>
                <w:color w:val="auto"/>
              </w:rPr>
              <w:t>0.3</w:t>
            </w:r>
          </w:p>
        </w:tc>
        <w:tc>
          <w:tcPr>
            <w:tcW w:w="855" w:type="dxa"/>
            <w:shd w:val="clear" w:color="000000" w:fill="FFFFFF"/>
            <w:vAlign w:val="center"/>
          </w:tcPr>
          <w:p>
            <w:pPr>
              <w:pStyle w:val="34"/>
              <w:rPr>
                <w:color w:val="auto"/>
              </w:rPr>
            </w:pPr>
            <w:r>
              <w:rPr>
                <w:color w:val="auto"/>
              </w:rPr>
              <w:t>0.4</w:t>
            </w:r>
          </w:p>
        </w:tc>
        <w:tc>
          <w:tcPr>
            <w:tcW w:w="885" w:type="dxa"/>
            <w:shd w:val="clear" w:color="000000" w:fill="FFFFFF"/>
            <w:vAlign w:val="center"/>
          </w:tcPr>
          <w:p>
            <w:pPr>
              <w:pStyle w:val="34"/>
              <w:rPr>
                <w:color w:val="auto"/>
              </w:rPr>
            </w:pPr>
            <w:r>
              <w:rPr>
                <w:color w:val="auto"/>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83" w:type="dxa"/>
            <w:vMerge w:val="restart"/>
            <w:shd w:val="clear" w:color="000000" w:fill="FFFFFF"/>
            <w:vAlign w:val="center"/>
          </w:tcPr>
          <w:p>
            <w:pPr>
              <w:pStyle w:val="34"/>
              <w:rPr>
                <w:color w:val="auto"/>
              </w:rPr>
            </w:pPr>
            <w:r>
              <w:rPr>
                <w:rFonts w:hint="eastAsia"/>
                <w:color w:val="auto"/>
              </w:rPr>
              <w:t>公共管理与公共服务用地</w:t>
            </w:r>
          </w:p>
        </w:tc>
        <w:tc>
          <w:tcPr>
            <w:tcW w:w="2130" w:type="dxa"/>
            <w:vMerge w:val="restart"/>
            <w:shd w:val="clear" w:color="000000" w:fill="FFFFFF"/>
            <w:vAlign w:val="center"/>
          </w:tcPr>
          <w:p>
            <w:pPr>
              <w:pStyle w:val="34"/>
              <w:rPr>
                <w:color w:val="auto"/>
              </w:rPr>
            </w:pPr>
            <w:r>
              <w:rPr>
                <w:rFonts w:hint="eastAsia"/>
                <w:color w:val="auto"/>
              </w:rPr>
              <w:t>机关团体</w:t>
            </w:r>
          </w:p>
        </w:tc>
        <w:tc>
          <w:tcPr>
            <w:tcW w:w="3750" w:type="dxa"/>
            <w:gridSpan w:val="2"/>
            <w:shd w:val="clear" w:color="000000" w:fill="FFFFFF"/>
            <w:vAlign w:val="center"/>
          </w:tcPr>
          <w:p>
            <w:pPr>
              <w:pStyle w:val="34"/>
              <w:rPr>
                <w:color w:val="auto"/>
              </w:rPr>
            </w:pPr>
            <w:r>
              <w:rPr>
                <w:rFonts w:hint="eastAsia"/>
                <w:color w:val="auto"/>
              </w:rPr>
              <w:t>拥有服务窗口的单位</w:t>
            </w:r>
          </w:p>
        </w:tc>
        <w:tc>
          <w:tcPr>
            <w:tcW w:w="3090" w:type="dxa"/>
            <w:vMerge w:val="restart"/>
            <w:shd w:val="clear" w:color="000000" w:fill="FFFFFF"/>
            <w:vAlign w:val="center"/>
          </w:tcPr>
          <w:p>
            <w:pPr>
              <w:pStyle w:val="34"/>
              <w:rPr>
                <w:rFonts w:cs="Times New Roman"/>
                <w:color w:val="auto"/>
              </w:rPr>
            </w:pPr>
            <w:r>
              <w:rPr>
                <w:rFonts w:hint="default" w:cs="Times New Roman"/>
                <w:color w:val="auto"/>
              </w:rPr>
              <w:t>车位</w:t>
            </w:r>
            <w:r>
              <w:rPr>
                <w:rFonts w:cs="Times New Roman"/>
                <w:color w:val="auto"/>
              </w:rPr>
              <w:t>/100</w:t>
            </w:r>
            <w:r>
              <w:rPr>
                <w:rFonts w:hint="default" w:cs="Times New Roman"/>
                <w:color w:val="auto"/>
              </w:rPr>
              <w:t>㎡建筑面积</w:t>
            </w:r>
          </w:p>
        </w:tc>
        <w:tc>
          <w:tcPr>
            <w:tcW w:w="870" w:type="dxa"/>
            <w:shd w:val="clear" w:color="000000" w:fill="FFFFFF"/>
            <w:vAlign w:val="center"/>
          </w:tcPr>
          <w:p>
            <w:pPr>
              <w:pStyle w:val="34"/>
              <w:rPr>
                <w:color w:val="auto"/>
              </w:rPr>
            </w:pPr>
            <w:r>
              <w:rPr>
                <w:color w:val="auto"/>
              </w:rPr>
              <w:t>1</w:t>
            </w:r>
            <w:r>
              <w:rPr>
                <w:rFonts w:hint="eastAsia"/>
                <w:color w:val="auto"/>
              </w:rPr>
              <w:t>.0</w:t>
            </w:r>
          </w:p>
        </w:tc>
        <w:tc>
          <w:tcPr>
            <w:tcW w:w="855" w:type="dxa"/>
            <w:shd w:val="clear" w:color="000000" w:fill="FFFFFF"/>
            <w:vAlign w:val="center"/>
          </w:tcPr>
          <w:p>
            <w:pPr>
              <w:pStyle w:val="34"/>
              <w:rPr>
                <w:color w:val="auto"/>
              </w:rPr>
            </w:pPr>
            <w:r>
              <w:rPr>
                <w:color w:val="auto"/>
              </w:rPr>
              <w:t>1.1</w:t>
            </w:r>
          </w:p>
        </w:tc>
        <w:tc>
          <w:tcPr>
            <w:tcW w:w="885" w:type="dxa"/>
            <w:shd w:val="clear" w:color="000000" w:fill="FFFFFF"/>
            <w:vAlign w:val="center"/>
          </w:tcPr>
          <w:p>
            <w:pPr>
              <w:pStyle w:val="34"/>
              <w:rPr>
                <w:color w:val="auto"/>
              </w:rPr>
            </w:pPr>
            <w:r>
              <w:rPr>
                <w:color w:val="auto"/>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83" w:type="dxa"/>
            <w:vMerge w:val="continue"/>
            <w:vAlign w:val="center"/>
          </w:tcPr>
          <w:p>
            <w:pPr>
              <w:pStyle w:val="34"/>
              <w:rPr>
                <w:color w:val="auto"/>
              </w:rPr>
            </w:pPr>
          </w:p>
        </w:tc>
        <w:tc>
          <w:tcPr>
            <w:tcW w:w="2130" w:type="dxa"/>
            <w:vMerge w:val="continue"/>
            <w:vAlign w:val="center"/>
          </w:tcPr>
          <w:p>
            <w:pPr>
              <w:pStyle w:val="34"/>
              <w:rPr>
                <w:color w:val="auto"/>
              </w:rPr>
            </w:pPr>
          </w:p>
        </w:tc>
        <w:tc>
          <w:tcPr>
            <w:tcW w:w="3750" w:type="dxa"/>
            <w:gridSpan w:val="2"/>
            <w:shd w:val="clear" w:color="000000" w:fill="FFFFFF"/>
            <w:vAlign w:val="center"/>
          </w:tcPr>
          <w:p>
            <w:pPr>
              <w:pStyle w:val="34"/>
              <w:rPr>
                <w:color w:val="auto"/>
              </w:rPr>
            </w:pPr>
            <w:r>
              <w:rPr>
                <w:rFonts w:hint="eastAsia"/>
                <w:color w:val="auto"/>
              </w:rPr>
              <w:t>其他机关团体单位</w:t>
            </w:r>
          </w:p>
        </w:tc>
        <w:tc>
          <w:tcPr>
            <w:tcW w:w="3090" w:type="dxa"/>
            <w:vMerge w:val="continue"/>
            <w:vAlign w:val="center"/>
          </w:tcPr>
          <w:p>
            <w:pPr>
              <w:pStyle w:val="34"/>
              <w:rPr>
                <w:rFonts w:cs="Times New Roman"/>
                <w:color w:val="auto"/>
              </w:rPr>
            </w:pPr>
          </w:p>
        </w:tc>
        <w:tc>
          <w:tcPr>
            <w:tcW w:w="870" w:type="dxa"/>
            <w:shd w:val="clear" w:color="000000" w:fill="FFFFFF"/>
            <w:vAlign w:val="center"/>
          </w:tcPr>
          <w:p>
            <w:pPr>
              <w:pStyle w:val="34"/>
              <w:rPr>
                <w:color w:val="auto"/>
              </w:rPr>
            </w:pPr>
            <w:r>
              <w:rPr>
                <w:color w:val="auto"/>
              </w:rPr>
              <w:t>0.9</w:t>
            </w:r>
          </w:p>
        </w:tc>
        <w:tc>
          <w:tcPr>
            <w:tcW w:w="855" w:type="dxa"/>
            <w:shd w:val="clear" w:color="000000" w:fill="FFFFFF"/>
            <w:vAlign w:val="center"/>
          </w:tcPr>
          <w:p>
            <w:pPr>
              <w:pStyle w:val="34"/>
              <w:rPr>
                <w:color w:val="auto"/>
              </w:rPr>
            </w:pPr>
            <w:r>
              <w:rPr>
                <w:color w:val="auto"/>
              </w:rPr>
              <w:t>1</w:t>
            </w:r>
            <w:r>
              <w:rPr>
                <w:rFonts w:hint="eastAsia"/>
                <w:color w:val="auto"/>
              </w:rPr>
              <w:t>.0</w:t>
            </w:r>
          </w:p>
        </w:tc>
        <w:tc>
          <w:tcPr>
            <w:tcW w:w="885" w:type="dxa"/>
            <w:shd w:val="clear" w:color="000000" w:fill="FFFFFF"/>
            <w:vAlign w:val="center"/>
          </w:tcPr>
          <w:p>
            <w:pPr>
              <w:pStyle w:val="34"/>
              <w:rPr>
                <w:color w:val="auto"/>
              </w:rPr>
            </w:pPr>
            <w:r>
              <w:rPr>
                <w:color w:val="auto"/>
              </w:rPr>
              <w:t>1</w:t>
            </w:r>
            <w:r>
              <w:rPr>
                <w:rFonts w:hint="eastAsia"/>
                <w:color w:val="auto"/>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83" w:type="dxa"/>
            <w:vMerge w:val="continue"/>
            <w:vAlign w:val="center"/>
          </w:tcPr>
          <w:p>
            <w:pPr>
              <w:pStyle w:val="34"/>
              <w:rPr>
                <w:color w:val="auto"/>
              </w:rPr>
            </w:pPr>
          </w:p>
        </w:tc>
        <w:tc>
          <w:tcPr>
            <w:tcW w:w="2130" w:type="dxa"/>
            <w:shd w:val="clear" w:color="000000" w:fill="FFFFFF"/>
            <w:vAlign w:val="center"/>
          </w:tcPr>
          <w:p>
            <w:pPr>
              <w:pStyle w:val="34"/>
              <w:rPr>
                <w:color w:val="auto"/>
              </w:rPr>
            </w:pPr>
            <w:r>
              <w:rPr>
                <w:rFonts w:hint="eastAsia"/>
                <w:color w:val="auto"/>
              </w:rPr>
              <w:t>科研</w:t>
            </w:r>
          </w:p>
        </w:tc>
        <w:tc>
          <w:tcPr>
            <w:tcW w:w="3750" w:type="dxa"/>
            <w:gridSpan w:val="2"/>
            <w:shd w:val="clear" w:color="000000" w:fill="FFFFFF"/>
            <w:vAlign w:val="center"/>
          </w:tcPr>
          <w:p>
            <w:pPr>
              <w:pStyle w:val="34"/>
              <w:rPr>
                <w:color w:val="auto"/>
              </w:rPr>
            </w:pPr>
            <w:r>
              <w:rPr>
                <w:rFonts w:hint="eastAsia"/>
                <w:color w:val="auto"/>
              </w:rPr>
              <w:t>科研单位办公</w:t>
            </w:r>
          </w:p>
        </w:tc>
        <w:tc>
          <w:tcPr>
            <w:tcW w:w="3090" w:type="dxa"/>
            <w:vMerge w:val="continue"/>
            <w:vAlign w:val="center"/>
          </w:tcPr>
          <w:p>
            <w:pPr>
              <w:pStyle w:val="34"/>
              <w:rPr>
                <w:rFonts w:cs="Times New Roman"/>
                <w:color w:val="auto"/>
              </w:rPr>
            </w:pPr>
          </w:p>
        </w:tc>
        <w:tc>
          <w:tcPr>
            <w:tcW w:w="870" w:type="dxa"/>
            <w:shd w:val="clear" w:color="000000" w:fill="FFFFFF"/>
            <w:vAlign w:val="center"/>
          </w:tcPr>
          <w:p>
            <w:pPr>
              <w:pStyle w:val="34"/>
              <w:rPr>
                <w:color w:val="auto"/>
              </w:rPr>
            </w:pPr>
            <w:r>
              <w:rPr>
                <w:color w:val="auto"/>
              </w:rPr>
              <w:t>0.8</w:t>
            </w:r>
          </w:p>
        </w:tc>
        <w:tc>
          <w:tcPr>
            <w:tcW w:w="855" w:type="dxa"/>
            <w:shd w:val="clear" w:color="000000" w:fill="FFFFFF"/>
            <w:vAlign w:val="center"/>
          </w:tcPr>
          <w:p>
            <w:pPr>
              <w:pStyle w:val="34"/>
              <w:rPr>
                <w:color w:val="auto"/>
              </w:rPr>
            </w:pPr>
            <w:r>
              <w:rPr>
                <w:color w:val="auto"/>
              </w:rPr>
              <w:t>0.9</w:t>
            </w:r>
          </w:p>
        </w:tc>
        <w:tc>
          <w:tcPr>
            <w:tcW w:w="885" w:type="dxa"/>
            <w:shd w:val="clear" w:color="000000" w:fill="FFFFFF"/>
            <w:vAlign w:val="center"/>
          </w:tcPr>
          <w:p>
            <w:pPr>
              <w:pStyle w:val="34"/>
              <w:rPr>
                <w:color w:val="auto"/>
              </w:rPr>
            </w:pPr>
            <w:r>
              <w:rPr>
                <w:color w:val="auto"/>
              </w:rPr>
              <w:t>1</w:t>
            </w:r>
            <w:r>
              <w:rPr>
                <w:rFonts w:hint="eastAsia"/>
                <w:color w:val="auto"/>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83" w:type="dxa"/>
            <w:vMerge w:val="continue"/>
            <w:vAlign w:val="center"/>
          </w:tcPr>
          <w:p>
            <w:pPr>
              <w:pStyle w:val="34"/>
              <w:rPr>
                <w:color w:val="auto"/>
              </w:rPr>
            </w:pPr>
          </w:p>
        </w:tc>
        <w:tc>
          <w:tcPr>
            <w:tcW w:w="2130" w:type="dxa"/>
            <w:vMerge w:val="restart"/>
            <w:shd w:val="clear" w:color="000000" w:fill="FFFFFF"/>
            <w:vAlign w:val="center"/>
          </w:tcPr>
          <w:p>
            <w:pPr>
              <w:pStyle w:val="34"/>
              <w:rPr>
                <w:color w:val="auto"/>
              </w:rPr>
            </w:pPr>
            <w:r>
              <w:rPr>
                <w:rFonts w:hint="eastAsia"/>
                <w:color w:val="auto"/>
              </w:rPr>
              <w:t>文化</w:t>
            </w:r>
          </w:p>
        </w:tc>
        <w:tc>
          <w:tcPr>
            <w:tcW w:w="3750" w:type="dxa"/>
            <w:gridSpan w:val="2"/>
            <w:shd w:val="clear" w:color="000000" w:fill="FFFFFF"/>
            <w:vAlign w:val="center"/>
          </w:tcPr>
          <w:p>
            <w:pPr>
              <w:pStyle w:val="34"/>
              <w:rPr>
                <w:color w:val="auto"/>
              </w:rPr>
            </w:pPr>
            <w:r>
              <w:rPr>
                <w:rFonts w:hint="eastAsia"/>
                <w:color w:val="auto"/>
              </w:rPr>
              <w:t>会议中心</w:t>
            </w:r>
          </w:p>
        </w:tc>
        <w:tc>
          <w:tcPr>
            <w:tcW w:w="3090" w:type="dxa"/>
            <w:shd w:val="clear" w:color="000000" w:fill="FFFFFF"/>
            <w:vAlign w:val="center"/>
          </w:tcPr>
          <w:p>
            <w:pPr>
              <w:pStyle w:val="34"/>
              <w:rPr>
                <w:rFonts w:cs="Times New Roman"/>
                <w:color w:val="auto"/>
              </w:rPr>
            </w:pPr>
            <w:r>
              <w:rPr>
                <w:rFonts w:hint="default" w:cs="Times New Roman"/>
                <w:color w:val="auto"/>
              </w:rPr>
              <w:t>车位</w:t>
            </w:r>
            <w:r>
              <w:rPr>
                <w:rFonts w:cs="Times New Roman"/>
                <w:color w:val="auto"/>
              </w:rPr>
              <w:t>/100</w:t>
            </w:r>
            <w:r>
              <w:rPr>
                <w:rFonts w:hint="default" w:cs="Times New Roman"/>
                <w:color w:val="auto"/>
              </w:rPr>
              <w:t>座位</w:t>
            </w:r>
          </w:p>
        </w:tc>
        <w:tc>
          <w:tcPr>
            <w:tcW w:w="870" w:type="dxa"/>
            <w:shd w:val="clear" w:color="000000" w:fill="FFFFFF"/>
            <w:vAlign w:val="center"/>
          </w:tcPr>
          <w:p>
            <w:pPr>
              <w:pStyle w:val="34"/>
              <w:rPr>
                <w:color w:val="auto"/>
              </w:rPr>
            </w:pPr>
            <w:r>
              <w:rPr>
                <w:color w:val="auto"/>
              </w:rPr>
              <w:t>8</w:t>
            </w:r>
            <w:r>
              <w:rPr>
                <w:rFonts w:hint="eastAsia"/>
                <w:color w:val="auto"/>
              </w:rPr>
              <w:t>.0</w:t>
            </w:r>
          </w:p>
        </w:tc>
        <w:tc>
          <w:tcPr>
            <w:tcW w:w="855" w:type="dxa"/>
            <w:shd w:val="clear" w:color="000000" w:fill="FFFFFF"/>
            <w:vAlign w:val="center"/>
          </w:tcPr>
          <w:p>
            <w:pPr>
              <w:pStyle w:val="34"/>
              <w:rPr>
                <w:color w:val="auto"/>
              </w:rPr>
            </w:pPr>
            <w:r>
              <w:rPr>
                <w:color w:val="auto"/>
              </w:rPr>
              <w:t>9</w:t>
            </w:r>
            <w:r>
              <w:rPr>
                <w:rFonts w:hint="eastAsia"/>
                <w:color w:val="auto"/>
              </w:rPr>
              <w:t>.0</w:t>
            </w:r>
          </w:p>
        </w:tc>
        <w:tc>
          <w:tcPr>
            <w:tcW w:w="885" w:type="dxa"/>
            <w:shd w:val="clear" w:color="000000" w:fill="FFFFFF"/>
            <w:vAlign w:val="center"/>
          </w:tcPr>
          <w:p>
            <w:pPr>
              <w:pStyle w:val="34"/>
              <w:rPr>
                <w:rFonts w:hint="default" w:eastAsia="宋体"/>
                <w:color w:val="auto"/>
                <w:lang w:val="en-US" w:eastAsia="zh-CN"/>
              </w:rPr>
            </w:pPr>
            <w:r>
              <w:rPr>
                <w:color w:val="auto"/>
              </w:rPr>
              <w:t>10</w:t>
            </w:r>
            <w:r>
              <w:rPr>
                <w:rFonts w:hint="eastAsia"/>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83" w:type="dxa"/>
            <w:vMerge w:val="continue"/>
            <w:vAlign w:val="center"/>
          </w:tcPr>
          <w:p>
            <w:pPr>
              <w:pStyle w:val="34"/>
              <w:rPr>
                <w:color w:val="auto"/>
              </w:rPr>
            </w:pPr>
          </w:p>
        </w:tc>
        <w:tc>
          <w:tcPr>
            <w:tcW w:w="2130" w:type="dxa"/>
            <w:vMerge w:val="continue"/>
            <w:vAlign w:val="center"/>
          </w:tcPr>
          <w:p>
            <w:pPr>
              <w:pStyle w:val="34"/>
              <w:rPr>
                <w:color w:val="auto"/>
              </w:rPr>
            </w:pPr>
          </w:p>
        </w:tc>
        <w:tc>
          <w:tcPr>
            <w:tcW w:w="3750" w:type="dxa"/>
            <w:gridSpan w:val="2"/>
            <w:shd w:val="clear" w:color="000000" w:fill="FFFFFF"/>
            <w:vAlign w:val="center"/>
          </w:tcPr>
          <w:p>
            <w:pPr>
              <w:pStyle w:val="34"/>
              <w:rPr>
                <w:color w:val="auto"/>
              </w:rPr>
            </w:pPr>
            <w:r>
              <w:rPr>
                <w:rFonts w:hint="eastAsia"/>
                <w:color w:val="auto"/>
              </w:rPr>
              <w:t>会展中心</w:t>
            </w:r>
          </w:p>
        </w:tc>
        <w:tc>
          <w:tcPr>
            <w:tcW w:w="3090" w:type="dxa"/>
            <w:vMerge w:val="restart"/>
            <w:shd w:val="clear" w:color="000000" w:fill="FFFFFF"/>
            <w:vAlign w:val="center"/>
          </w:tcPr>
          <w:p>
            <w:pPr>
              <w:pStyle w:val="34"/>
              <w:rPr>
                <w:rFonts w:cs="Times New Roman"/>
                <w:color w:val="auto"/>
              </w:rPr>
            </w:pPr>
            <w:r>
              <w:rPr>
                <w:rFonts w:hint="default" w:cs="Times New Roman"/>
                <w:color w:val="auto"/>
              </w:rPr>
              <w:t>车位</w:t>
            </w:r>
            <w:r>
              <w:rPr>
                <w:rFonts w:cs="Times New Roman"/>
                <w:color w:val="auto"/>
              </w:rPr>
              <w:t>/100</w:t>
            </w:r>
            <w:r>
              <w:rPr>
                <w:rFonts w:hint="default" w:cs="Times New Roman"/>
                <w:color w:val="auto"/>
              </w:rPr>
              <w:t>㎡建筑面积</w:t>
            </w:r>
          </w:p>
        </w:tc>
        <w:tc>
          <w:tcPr>
            <w:tcW w:w="870" w:type="dxa"/>
            <w:shd w:val="clear" w:color="000000" w:fill="FFFFFF"/>
            <w:vAlign w:val="center"/>
          </w:tcPr>
          <w:p>
            <w:pPr>
              <w:pStyle w:val="34"/>
              <w:rPr>
                <w:color w:val="auto"/>
              </w:rPr>
            </w:pPr>
            <w:r>
              <w:rPr>
                <w:color w:val="auto"/>
              </w:rPr>
              <w:t>1.2</w:t>
            </w:r>
          </w:p>
        </w:tc>
        <w:tc>
          <w:tcPr>
            <w:tcW w:w="855" w:type="dxa"/>
            <w:shd w:val="clear" w:color="000000" w:fill="FFFFFF"/>
            <w:vAlign w:val="center"/>
          </w:tcPr>
          <w:p>
            <w:pPr>
              <w:pStyle w:val="34"/>
              <w:rPr>
                <w:color w:val="auto"/>
              </w:rPr>
            </w:pPr>
            <w:r>
              <w:rPr>
                <w:color w:val="auto"/>
              </w:rPr>
              <w:t>1.2</w:t>
            </w:r>
          </w:p>
        </w:tc>
        <w:tc>
          <w:tcPr>
            <w:tcW w:w="885" w:type="dxa"/>
            <w:shd w:val="clear" w:color="000000" w:fill="FFFFFF"/>
            <w:vAlign w:val="center"/>
          </w:tcPr>
          <w:p>
            <w:pPr>
              <w:pStyle w:val="34"/>
              <w:rPr>
                <w:color w:val="auto"/>
              </w:rPr>
            </w:pPr>
            <w:r>
              <w:rPr>
                <w:color w:val="auto"/>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83" w:type="dxa"/>
            <w:vMerge w:val="continue"/>
            <w:vAlign w:val="center"/>
          </w:tcPr>
          <w:p>
            <w:pPr>
              <w:pStyle w:val="34"/>
              <w:rPr>
                <w:color w:val="auto"/>
              </w:rPr>
            </w:pPr>
          </w:p>
        </w:tc>
        <w:tc>
          <w:tcPr>
            <w:tcW w:w="2130" w:type="dxa"/>
            <w:vMerge w:val="continue"/>
            <w:vAlign w:val="center"/>
          </w:tcPr>
          <w:p>
            <w:pPr>
              <w:pStyle w:val="34"/>
              <w:rPr>
                <w:color w:val="auto"/>
              </w:rPr>
            </w:pPr>
          </w:p>
        </w:tc>
        <w:tc>
          <w:tcPr>
            <w:tcW w:w="3750" w:type="dxa"/>
            <w:gridSpan w:val="2"/>
            <w:shd w:val="clear" w:color="000000" w:fill="FFFFFF"/>
            <w:vAlign w:val="center"/>
          </w:tcPr>
          <w:p>
            <w:pPr>
              <w:pStyle w:val="34"/>
              <w:rPr>
                <w:color w:val="auto"/>
              </w:rPr>
            </w:pPr>
            <w:r>
              <w:rPr>
                <w:rFonts w:hint="eastAsia"/>
                <w:color w:val="auto"/>
              </w:rPr>
              <w:t>图书馆、博物馆、科技馆</w:t>
            </w:r>
          </w:p>
        </w:tc>
        <w:tc>
          <w:tcPr>
            <w:tcW w:w="3090" w:type="dxa"/>
            <w:vMerge w:val="continue"/>
            <w:vAlign w:val="center"/>
          </w:tcPr>
          <w:p>
            <w:pPr>
              <w:pStyle w:val="34"/>
              <w:rPr>
                <w:color w:val="auto"/>
              </w:rPr>
            </w:pPr>
          </w:p>
        </w:tc>
        <w:tc>
          <w:tcPr>
            <w:tcW w:w="870" w:type="dxa"/>
            <w:shd w:val="clear" w:color="000000" w:fill="FFFFFF"/>
            <w:vAlign w:val="center"/>
          </w:tcPr>
          <w:p>
            <w:pPr>
              <w:pStyle w:val="34"/>
              <w:rPr>
                <w:color w:val="auto"/>
              </w:rPr>
            </w:pPr>
            <w:r>
              <w:rPr>
                <w:color w:val="auto"/>
              </w:rPr>
              <w:t>0.6</w:t>
            </w:r>
          </w:p>
        </w:tc>
        <w:tc>
          <w:tcPr>
            <w:tcW w:w="855" w:type="dxa"/>
            <w:shd w:val="clear" w:color="000000" w:fill="FFFFFF"/>
            <w:vAlign w:val="center"/>
          </w:tcPr>
          <w:p>
            <w:pPr>
              <w:pStyle w:val="34"/>
              <w:rPr>
                <w:color w:val="auto"/>
              </w:rPr>
            </w:pPr>
            <w:r>
              <w:rPr>
                <w:color w:val="auto"/>
              </w:rPr>
              <w:t>0.7</w:t>
            </w:r>
          </w:p>
        </w:tc>
        <w:tc>
          <w:tcPr>
            <w:tcW w:w="885" w:type="dxa"/>
            <w:shd w:val="clear" w:color="000000" w:fill="FFFFFF"/>
            <w:vAlign w:val="center"/>
          </w:tcPr>
          <w:p>
            <w:pPr>
              <w:pStyle w:val="34"/>
              <w:rPr>
                <w:color w:val="auto"/>
              </w:rPr>
            </w:pPr>
            <w:r>
              <w:rPr>
                <w:color w:val="auto"/>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83" w:type="dxa"/>
            <w:vMerge w:val="continue"/>
            <w:vAlign w:val="center"/>
          </w:tcPr>
          <w:p>
            <w:pPr>
              <w:pStyle w:val="34"/>
              <w:rPr>
                <w:color w:val="auto"/>
              </w:rPr>
            </w:pPr>
          </w:p>
        </w:tc>
        <w:tc>
          <w:tcPr>
            <w:tcW w:w="2130" w:type="dxa"/>
            <w:vMerge w:val="continue"/>
            <w:vAlign w:val="center"/>
          </w:tcPr>
          <w:p>
            <w:pPr>
              <w:pStyle w:val="34"/>
              <w:rPr>
                <w:color w:val="auto"/>
              </w:rPr>
            </w:pPr>
          </w:p>
        </w:tc>
        <w:tc>
          <w:tcPr>
            <w:tcW w:w="3750" w:type="dxa"/>
            <w:gridSpan w:val="2"/>
            <w:shd w:val="clear" w:color="000000" w:fill="FFFFFF"/>
            <w:vAlign w:val="center"/>
          </w:tcPr>
          <w:p>
            <w:pPr>
              <w:pStyle w:val="34"/>
              <w:rPr>
                <w:color w:val="auto"/>
              </w:rPr>
            </w:pPr>
            <w:r>
              <w:rPr>
                <w:rFonts w:hint="eastAsia"/>
                <w:color w:val="auto"/>
              </w:rPr>
              <w:t>展览馆</w:t>
            </w:r>
          </w:p>
        </w:tc>
        <w:tc>
          <w:tcPr>
            <w:tcW w:w="3090" w:type="dxa"/>
            <w:vMerge w:val="continue"/>
            <w:vAlign w:val="center"/>
          </w:tcPr>
          <w:p>
            <w:pPr>
              <w:pStyle w:val="34"/>
              <w:rPr>
                <w:color w:val="auto"/>
              </w:rPr>
            </w:pPr>
          </w:p>
        </w:tc>
        <w:tc>
          <w:tcPr>
            <w:tcW w:w="870" w:type="dxa"/>
            <w:shd w:val="clear" w:color="000000" w:fill="FFFFFF"/>
            <w:vAlign w:val="center"/>
          </w:tcPr>
          <w:p>
            <w:pPr>
              <w:pStyle w:val="34"/>
              <w:rPr>
                <w:color w:val="auto"/>
              </w:rPr>
            </w:pPr>
            <w:r>
              <w:rPr>
                <w:color w:val="auto"/>
              </w:rPr>
              <w:t>0.7</w:t>
            </w:r>
          </w:p>
        </w:tc>
        <w:tc>
          <w:tcPr>
            <w:tcW w:w="855" w:type="dxa"/>
            <w:shd w:val="clear" w:color="000000" w:fill="FFFFFF"/>
            <w:vAlign w:val="center"/>
          </w:tcPr>
          <w:p>
            <w:pPr>
              <w:pStyle w:val="34"/>
              <w:rPr>
                <w:color w:val="auto"/>
              </w:rPr>
            </w:pPr>
            <w:r>
              <w:rPr>
                <w:color w:val="auto"/>
              </w:rPr>
              <w:t>0.9</w:t>
            </w:r>
          </w:p>
        </w:tc>
        <w:tc>
          <w:tcPr>
            <w:tcW w:w="885" w:type="dxa"/>
            <w:shd w:val="clear" w:color="000000" w:fill="FFFFFF"/>
            <w:vAlign w:val="center"/>
          </w:tcPr>
          <w:p>
            <w:pPr>
              <w:pStyle w:val="34"/>
              <w:rPr>
                <w:color w:val="auto"/>
              </w:rPr>
            </w:pPr>
            <w:r>
              <w:rPr>
                <w:color w:val="auto"/>
              </w:rPr>
              <w:t>1</w:t>
            </w:r>
            <w:r>
              <w:rPr>
                <w:rFonts w:hint="eastAsia"/>
                <w:color w:val="auto"/>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83" w:type="dxa"/>
            <w:vMerge w:val="continue"/>
            <w:vAlign w:val="center"/>
          </w:tcPr>
          <w:p>
            <w:pPr>
              <w:pStyle w:val="34"/>
              <w:rPr>
                <w:color w:val="auto"/>
              </w:rPr>
            </w:pPr>
          </w:p>
        </w:tc>
        <w:tc>
          <w:tcPr>
            <w:tcW w:w="2130" w:type="dxa"/>
            <w:vMerge w:val="restart"/>
            <w:shd w:val="clear" w:color="000000" w:fill="FFFFFF"/>
            <w:vAlign w:val="center"/>
          </w:tcPr>
          <w:p>
            <w:pPr>
              <w:pStyle w:val="34"/>
              <w:rPr>
                <w:color w:val="auto"/>
              </w:rPr>
            </w:pPr>
            <w:r>
              <w:rPr>
                <w:rFonts w:hint="eastAsia"/>
                <w:color w:val="auto"/>
              </w:rPr>
              <w:t>教育</w:t>
            </w:r>
          </w:p>
        </w:tc>
        <w:tc>
          <w:tcPr>
            <w:tcW w:w="1484" w:type="dxa"/>
            <w:vMerge w:val="restart"/>
            <w:shd w:val="clear" w:color="000000" w:fill="FFFFFF"/>
            <w:vAlign w:val="center"/>
          </w:tcPr>
          <w:p>
            <w:pPr>
              <w:pStyle w:val="34"/>
              <w:rPr>
                <w:color w:val="auto"/>
              </w:rPr>
            </w:pPr>
            <w:r>
              <w:rPr>
                <w:rFonts w:hint="eastAsia"/>
                <w:color w:val="auto"/>
              </w:rPr>
              <w:t>教职工</w:t>
            </w:r>
            <w:r>
              <w:rPr>
                <w:rFonts w:hint="eastAsia"/>
                <w:color w:val="auto"/>
                <w:lang w:eastAsia="zh-CN"/>
              </w:rPr>
              <w:t>、学生</w:t>
            </w:r>
            <w:r>
              <w:rPr>
                <w:rFonts w:hint="eastAsia"/>
                <w:color w:val="auto"/>
              </w:rPr>
              <w:t>停车位</w:t>
            </w:r>
          </w:p>
        </w:tc>
        <w:tc>
          <w:tcPr>
            <w:tcW w:w="2266" w:type="dxa"/>
            <w:shd w:val="clear" w:color="000000" w:fill="FFFFFF"/>
            <w:vAlign w:val="center"/>
          </w:tcPr>
          <w:p>
            <w:pPr>
              <w:pStyle w:val="34"/>
              <w:rPr>
                <w:color w:val="auto"/>
              </w:rPr>
            </w:pPr>
            <w:r>
              <w:rPr>
                <w:rFonts w:hint="eastAsia"/>
                <w:color w:val="auto"/>
              </w:rPr>
              <w:t>幼儿园</w:t>
            </w:r>
          </w:p>
        </w:tc>
        <w:tc>
          <w:tcPr>
            <w:tcW w:w="3090" w:type="dxa"/>
            <w:vMerge w:val="restart"/>
            <w:shd w:val="clear" w:color="000000" w:fill="FFFFFF"/>
            <w:vAlign w:val="center"/>
          </w:tcPr>
          <w:p>
            <w:pPr>
              <w:pStyle w:val="34"/>
              <w:rPr>
                <w:color w:val="auto"/>
              </w:rPr>
            </w:pPr>
            <w:r>
              <w:rPr>
                <w:rFonts w:hint="default" w:ascii="Times New Roman" w:hAnsi="Times New Roman" w:cs="Times New Roman"/>
                <w:b w:val="0"/>
                <w:bCs w:val="0"/>
                <w:color w:val="auto"/>
                <w:lang w:val="en-US" w:eastAsia="zh-CN"/>
              </w:rPr>
              <w:t>车</w:t>
            </w:r>
            <w:r>
              <w:rPr>
                <w:rFonts w:hint="default" w:ascii="Times New Roman" w:hAnsi="Times New Roman" w:cs="Times New Roman"/>
                <w:b w:val="0"/>
                <w:bCs w:val="0"/>
                <w:color w:val="auto"/>
              </w:rPr>
              <w:t>位/100教职工</w:t>
            </w:r>
          </w:p>
        </w:tc>
        <w:tc>
          <w:tcPr>
            <w:tcW w:w="870" w:type="dxa"/>
            <w:shd w:val="clear" w:color="000000" w:fill="FFFFFF"/>
            <w:vAlign w:val="center"/>
          </w:tcPr>
          <w:p>
            <w:pPr>
              <w:pStyle w:val="34"/>
              <w:rPr>
                <w:color w:val="auto"/>
              </w:rPr>
            </w:pPr>
            <w:r>
              <w:rPr>
                <w:color w:val="auto"/>
              </w:rPr>
              <w:t>10</w:t>
            </w:r>
            <w:r>
              <w:rPr>
                <w:rFonts w:hint="eastAsia"/>
                <w:color w:val="auto"/>
              </w:rPr>
              <w:t>.0</w:t>
            </w:r>
          </w:p>
        </w:tc>
        <w:tc>
          <w:tcPr>
            <w:tcW w:w="855" w:type="dxa"/>
            <w:shd w:val="clear" w:color="000000" w:fill="FFFFFF"/>
            <w:vAlign w:val="center"/>
          </w:tcPr>
          <w:p>
            <w:pPr>
              <w:pStyle w:val="34"/>
              <w:rPr>
                <w:color w:val="auto"/>
              </w:rPr>
            </w:pPr>
            <w:r>
              <w:rPr>
                <w:color w:val="auto"/>
              </w:rPr>
              <w:t>11</w:t>
            </w:r>
            <w:r>
              <w:rPr>
                <w:rFonts w:hint="eastAsia"/>
                <w:color w:val="auto"/>
              </w:rPr>
              <w:t>.0</w:t>
            </w:r>
          </w:p>
        </w:tc>
        <w:tc>
          <w:tcPr>
            <w:tcW w:w="885" w:type="dxa"/>
            <w:shd w:val="clear" w:color="000000" w:fill="FFFFFF"/>
            <w:vAlign w:val="center"/>
          </w:tcPr>
          <w:p>
            <w:pPr>
              <w:pStyle w:val="34"/>
              <w:rPr>
                <w:color w:val="auto"/>
              </w:rPr>
            </w:pPr>
            <w:r>
              <w:rPr>
                <w:color w:val="auto"/>
              </w:rPr>
              <w:t>12</w:t>
            </w:r>
            <w:r>
              <w:rPr>
                <w:rFonts w:hint="eastAsia"/>
                <w:color w:val="auto"/>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83" w:type="dxa"/>
            <w:vMerge w:val="continue"/>
            <w:vAlign w:val="center"/>
          </w:tcPr>
          <w:p>
            <w:pPr>
              <w:pStyle w:val="34"/>
              <w:rPr>
                <w:color w:val="auto"/>
              </w:rPr>
            </w:pPr>
          </w:p>
        </w:tc>
        <w:tc>
          <w:tcPr>
            <w:tcW w:w="2130" w:type="dxa"/>
            <w:vMerge w:val="continue"/>
            <w:vAlign w:val="center"/>
          </w:tcPr>
          <w:p>
            <w:pPr>
              <w:pStyle w:val="34"/>
              <w:rPr>
                <w:color w:val="auto"/>
              </w:rPr>
            </w:pPr>
          </w:p>
        </w:tc>
        <w:tc>
          <w:tcPr>
            <w:tcW w:w="1484" w:type="dxa"/>
            <w:vMerge w:val="continue"/>
            <w:vAlign w:val="center"/>
          </w:tcPr>
          <w:p>
            <w:pPr>
              <w:pStyle w:val="34"/>
              <w:rPr>
                <w:color w:val="auto"/>
              </w:rPr>
            </w:pPr>
          </w:p>
        </w:tc>
        <w:tc>
          <w:tcPr>
            <w:tcW w:w="2266" w:type="dxa"/>
            <w:shd w:val="clear" w:color="000000" w:fill="FFFFFF"/>
            <w:vAlign w:val="center"/>
          </w:tcPr>
          <w:p>
            <w:pPr>
              <w:pStyle w:val="34"/>
              <w:rPr>
                <w:color w:val="auto"/>
              </w:rPr>
            </w:pPr>
            <w:r>
              <w:rPr>
                <w:rFonts w:hint="eastAsia"/>
                <w:color w:val="auto"/>
              </w:rPr>
              <w:t>小学</w:t>
            </w:r>
          </w:p>
        </w:tc>
        <w:tc>
          <w:tcPr>
            <w:tcW w:w="3090" w:type="dxa"/>
            <w:vMerge w:val="continue"/>
            <w:vAlign w:val="center"/>
          </w:tcPr>
          <w:p>
            <w:pPr>
              <w:pStyle w:val="34"/>
              <w:rPr>
                <w:color w:val="auto"/>
              </w:rPr>
            </w:pPr>
          </w:p>
        </w:tc>
        <w:tc>
          <w:tcPr>
            <w:tcW w:w="870" w:type="dxa"/>
            <w:shd w:val="clear" w:color="000000" w:fill="FFFFFF"/>
            <w:vAlign w:val="center"/>
          </w:tcPr>
          <w:p>
            <w:pPr>
              <w:pStyle w:val="34"/>
              <w:rPr>
                <w:color w:val="auto"/>
              </w:rPr>
            </w:pPr>
            <w:r>
              <w:rPr>
                <w:color w:val="auto"/>
              </w:rPr>
              <w:t>10</w:t>
            </w:r>
            <w:r>
              <w:rPr>
                <w:rFonts w:hint="eastAsia"/>
                <w:color w:val="auto"/>
              </w:rPr>
              <w:t>.0</w:t>
            </w:r>
          </w:p>
        </w:tc>
        <w:tc>
          <w:tcPr>
            <w:tcW w:w="855" w:type="dxa"/>
            <w:shd w:val="clear" w:color="000000" w:fill="FFFFFF"/>
            <w:vAlign w:val="center"/>
          </w:tcPr>
          <w:p>
            <w:pPr>
              <w:pStyle w:val="34"/>
              <w:rPr>
                <w:color w:val="auto"/>
              </w:rPr>
            </w:pPr>
            <w:r>
              <w:rPr>
                <w:color w:val="auto"/>
              </w:rPr>
              <w:t>11</w:t>
            </w:r>
            <w:r>
              <w:rPr>
                <w:rFonts w:hint="eastAsia"/>
                <w:color w:val="auto"/>
              </w:rPr>
              <w:t>.0</w:t>
            </w:r>
          </w:p>
        </w:tc>
        <w:tc>
          <w:tcPr>
            <w:tcW w:w="885" w:type="dxa"/>
            <w:shd w:val="clear" w:color="000000" w:fill="FFFFFF"/>
            <w:vAlign w:val="center"/>
          </w:tcPr>
          <w:p>
            <w:pPr>
              <w:pStyle w:val="34"/>
              <w:rPr>
                <w:color w:val="auto"/>
              </w:rPr>
            </w:pPr>
            <w:r>
              <w:rPr>
                <w:color w:val="auto"/>
              </w:rPr>
              <w:t>12</w:t>
            </w:r>
            <w:r>
              <w:rPr>
                <w:rFonts w:hint="eastAsia"/>
                <w:color w:val="auto"/>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83" w:type="dxa"/>
            <w:vMerge w:val="continue"/>
            <w:vAlign w:val="center"/>
          </w:tcPr>
          <w:p>
            <w:pPr>
              <w:pStyle w:val="34"/>
              <w:rPr>
                <w:color w:val="auto"/>
              </w:rPr>
            </w:pPr>
          </w:p>
        </w:tc>
        <w:tc>
          <w:tcPr>
            <w:tcW w:w="2130" w:type="dxa"/>
            <w:vMerge w:val="continue"/>
            <w:vAlign w:val="center"/>
          </w:tcPr>
          <w:p>
            <w:pPr>
              <w:pStyle w:val="34"/>
              <w:rPr>
                <w:color w:val="auto"/>
              </w:rPr>
            </w:pPr>
          </w:p>
        </w:tc>
        <w:tc>
          <w:tcPr>
            <w:tcW w:w="1484" w:type="dxa"/>
            <w:vMerge w:val="continue"/>
            <w:vAlign w:val="center"/>
          </w:tcPr>
          <w:p>
            <w:pPr>
              <w:pStyle w:val="34"/>
              <w:rPr>
                <w:color w:val="auto"/>
              </w:rPr>
            </w:pPr>
          </w:p>
        </w:tc>
        <w:tc>
          <w:tcPr>
            <w:tcW w:w="2266" w:type="dxa"/>
            <w:shd w:val="clear" w:color="000000" w:fill="FFFFFF"/>
            <w:vAlign w:val="center"/>
          </w:tcPr>
          <w:p>
            <w:pPr>
              <w:pStyle w:val="34"/>
              <w:rPr>
                <w:color w:val="auto"/>
              </w:rPr>
            </w:pPr>
            <w:r>
              <w:rPr>
                <w:rFonts w:hint="eastAsia"/>
                <w:color w:val="auto"/>
              </w:rPr>
              <w:t>中学</w:t>
            </w:r>
          </w:p>
        </w:tc>
        <w:tc>
          <w:tcPr>
            <w:tcW w:w="3090" w:type="dxa"/>
            <w:vMerge w:val="continue"/>
            <w:vAlign w:val="center"/>
          </w:tcPr>
          <w:p>
            <w:pPr>
              <w:pStyle w:val="34"/>
              <w:rPr>
                <w:color w:val="auto"/>
              </w:rPr>
            </w:pPr>
          </w:p>
        </w:tc>
        <w:tc>
          <w:tcPr>
            <w:tcW w:w="870" w:type="dxa"/>
            <w:shd w:val="clear" w:color="000000" w:fill="FFFFFF"/>
            <w:vAlign w:val="center"/>
          </w:tcPr>
          <w:p>
            <w:pPr>
              <w:pStyle w:val="34"/>
              <w:rPr>
                <w:color w:val="auto"/>
              </w:rPr>
            </w:pPr>
            <w:r>
              <w:rPr>
                <w:color w:val="auto"/>
              </w:rPr>
              <w:t>10</w:t>
            </w:r>
            <w:r>
              <w:rPr>
                <w:rFonts w:hint="eastAsia"/>
                <w:color w:val="auto"/>
              </w:rPr>
              <w:t>.0</w:t>
            </w:r>
          </w:p>
        </w:tc>
        <w:tc>
          <w:tcPr>
            <w:tcW w:w="855" w:type="dxa"/>
            <w:shd w:val="clear" w:color="000000" w:fill="FFFFFF"/>
            <w:vAlign w:val="center"/>
          </w:tcPr>
          <w:p>
            <w:pPr>
              <w:pStyle w:val="34"/>
              <w:rPr>
                <w:color w:val="auto"/>
              </w:rPr>
            </w:pPr>
            <w:r>
              <w:rPr>
                <w:color w:val="auto"/>
              </w:rPr>
              <w:t>11</w:t>
            </w:r>
            <w:r>
              <w:rPr>
                <w:rFonts w:hint="eastAsia"/>
                <w:color w:val="auto"/>
              </w:rPr>
              <w:t>.0</w:t>
            </w:r>
          </w:p>
        </w:tc>
        <w:tc>
          <w:tcPr>
            <w:tcW w:w="885" w:type="dxa"/>
            <w:shd w:val="clear" w:color="000000" w:fill="FFFFFF"/>
            <w:vAlign w:val="center"/>
          </w:tcPr>
          <w:p>
            <w:pPr>
              <w:pStyle w:val="34"/>
              <w:rPr>
                <w:color w:val="auto"/>
              </w:rPr>
            </w:pPr>
            <w:r>
              <w:rPr>
                <w:color w:val="auto"/>
              </w:rPr>
              <w:t>12</w:t>
            </w:r>
            <w:r>
              <w:rPr>
                <w:rFonts w:hint="eastAsia"/>
                <w:color w:val="auto"/>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83" w:type="dxa"/>
            <w:vMerge w:val="continue"/>
            <w:vAlign w:val="center"/>
          </w:tcPr>
          <w:p>
            <w:pPr>
              <w:pStyle w:val="34"/>
              <w:rPr>
                <w:color w:val="auto"/>
              </w:rPr>
            </w:pPr>
          </w:p>
        </w:tc>
        <w:tc>
          <w:tcPr>
            <w:tcW w:w="2130" w:type="dxa"/>
            <w:vMerge w:val="continue"/>
            <w:vAlign w:val="center"/>
          </w:tcPr>
          <w:p>
            <w:pPr>
              <w:pStyle w:val="34"/>
              <w:rPr>
                <w:color w:val="auto"/>
              </w:rPr>
            </w:pPr>
          </w:p>
        </w:tc>
        <w:tc>
          <w:tcPr>
            <w:tcW w:w="1484" w:type="dxa"/>
            <w:vMerge w:val="continue"/>
            <w:vAlign w:val="center"/>
          </w:tcPr>
          <w:p>
            <w:pPr>
              <w:pStyle w:val="34"/>
              <w:rPr>
                <w:color w:val="auto"/>
              </w:rPr>
            </w:pPr>
          </w:p>
        </w:tc>
        <w:tc>
          <w:tcPr>
            <w:tcW w:w="2266" w:type="dxa"/>
            <w:shd w:val="clear" w:color="000000" w:fill="FFFFFF"/>
            <w:vAlign w:val="center"/>
          </w:tcPr>
          <w:p>
            <w:pPr>
              <w:pStyle w:val="34"/>
              <w:rPr>
                <w:color w:val="auto"/>
              </w:rPr>
            </w:pPr>
            <w:r>
              <w:rPr>
                <w:rFonts w:hint="eastAsia"/>
                <w:color w:val="auto"/>
              </w:rPr>
              <w:t>中专、职校</w:t>
            </w:r>
          </w:p>
        </w:tc>
        <w:tc>
          <w:tcPr>
            <w:tcW w:w="3090" w:type="dxa"/>
            <w:vMerge w:val="continue"/>
            <w:vAlign w:val="center"/>
          </w:tcPr>
          <w:p>
            <w:pPr>
              <w:pStyle w:val="34"/>
              <w:rPr>
                <w:color w:val="auto"/>
              </w:rPr>
            </w:pPr>
          </w:p>
        </w:tc>
        <w:tc>
          <w:tcPr>
            <w:tcW w:w="870" w:type="dxa"/>
            <w:shd w:val="clear" w:color="000000" w:fill="FFFFFF"/>
            <w:vAlign w:val="center"/>
          </w:tcPr>
          <w:p>
            <w:pPr>
              <w:pStyle w:val="34"/>
              <w:rPr>
                <w:color w:val="auto"/>
              </w:rPr>
            </w:pPr>
            <w:r>
              <w:rPr>
                <w:color w:val="auto"/>
              </w:rPr>
              <w:t>10</w:t>
            </w:r>
            <w:r>
              <w:rPr>
                <w:rFonts w:hint="eastAsia"/>
                <w:color w:val="auto"/>
              </w:rPr>
              <w:t>.0</w:t>
            </w:r>
          </w:p>
        </w:tc>
        <w:tc>
          <w:tcPr>
            <w:tcW w:w="855" w:type="dxa"/>
            <w:shd w:val="clear" w:color="000000" w:fill="FFFFFF"/>
            <w:vAlign w:val="center"/>
          </w:tcPr>
          <w:p>
            <w:pPr>
              <w:pStyle w:val="34"/>
              <w:rPr>
                <w:color w:val="auto"/>
              </w:rPr>
            </w:pPr>
            <w:r>
              <w:rPr>
                <w:color w:val="auto"/>
              </w:rPr>
              <w:t>13</w:t>
            </w:r>
            <w:r>
              <w:rPr>
                <w:rFonts w:hint="eastAsia"/>
                <w:color w:val="auto"/>
              </w:rPr>
              <w:t>.0</w:t>
            </w:r>
          </w:p>
        </w:tc>
        <w:tc>
          <w:tcPr>
            <w:tcW w:w="885" w:type="dxa"/>
            <w:shd w:val="clear" w:color="000000" w:fill="FFFFFF"/>
            <w:vAlign w:val="center"/>
          </w:tcPr>
          <w:p>
            <w:pPr>
              <w:pStyle w:val="34"/>
              <w:rPr>
                <w:color w:val="auto"/>
              </w:rPr>
            </w:pPr>
            <w:r>
              <w:rPr>
                <w:color w:val="auto"/>
              </w:rPr>
              <w:t>15</w:t>
            </w:r>
            <w:r>
              <w:rPr>
                <w:rFonts w:hint="eastAsia"/>
                <w:color w:val="auto"/>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83" w:type="dxa"/>
            <w:vMerge w:val="continue"/>
            <w:vAlign w:val="center"/>
          </w:tcPr>
          <w:p>
            <w:pPr>
              <w:pStyle w:val="34"/>
              <w:rPr>
                <w:color w:val="auto"/>
              </w:rPr>
            </w:pPr>
          </w:p>
        </w:tc>
        <w:tc>
          <w:tcPr>
            <w:tcW w:w="2130" w:type="dxa"/>
            <w:vMerge w:val="continue"/>
            <w:vAlign w:val="center"/>
          </w:tcPr>
          <w:p>
            <w:pPr>
              <w:pStyle w:val="34"/>
              <w:rPr>
                <w:color w:val="auto"/>
              </w:rPr>
            </w:pPr>
          </w:p>
        </w:tc>
        <w:tc>
          <w:tcPr>
            <w:tcW w:w="1484" w:type="dxa"/>
            <w:vMerge w:val="continue"/>
            <w:vAlign w:val="center"/>
          </w:tcPr>
          <w:p>
            <w:pPr>
              <w:pStyle w:val="34"/>
              <w:rPr>
                <w:color w:val="auto"/>
              </w:rPr>
            </w:pPr>
          </w:p>
        </w:tc>
        <w:tc>
          <w:tcPr>
            <w:tcW w:w="2266" w:type="dxa"/>
            <w:shd w:val="clear" w:color="000000" w:fill="FFFFFF"/>
            <w:vAlign w:val="center"/>
          </w:tcPr>
          <w:p>
            <w:pPr>
              <w:pStyle w:val="34"/>
              <w:rPr>
                <w:color w:val="auto"/>
              </w:rPr>
            </w:pPr>
            <w:r>
              <w:rPr>
                <w:rFonts w:hint="eastAsia"/>
                <w:color w:val="auto"/>
              </w:rPr>
              <w:t>高等院校</w:t>
            </w:r>
          </w:p>
        </w:tc>
        <w:tc>
          <w:tcPr>
            <w:tcW w:w="3090" w:type="dxa"/>
            <w:vMerge w:val="continue"/>
            <w:vAlign w:val="center"/>
          </w:tcPr>
          <w:p>
            <w:pPr>
              <w:pStyle w:val="34"/>
              <w:rPr>
                <w:color w:val="auto"/>
              </w:rPr>
            </w:pPr>
          </w:p>
        </w:tc>
        <w:tc>
          <w:tcPr>
            <w:tcW w:w="870" w:type="dxa"/>
            <w:shd w:val="clear" w:color="000000" w:fill="FFFFFF"/>
            <w:vAlign w:val="center"/>
          </w:tcPr>
          <w:p>
            <w:pPr>
              <w:pStyle w:val="34"/>
              <w:rPr>
                <w:color w:val="auto"/>
              </w:rPr>
            </w:pPr>
            <w:r>
              <w:rPr>
                <w:color w:val="auto"/>
              </w:rPr>
              <w:t>20</w:t>
            </w:r>
            <w:r>
              <w:rPr>
                <w:rFonts w:hint="eastAsia"/>
                <w:color w:val="auto"/>
              </w:rPr>
              <w:t>.0</w:t>
            </w:r>
          </w:p>
        </w:tc>
        <w:tc>
          <w:tcPr>
            <w:tcW w:w="855" w:type="dxa"/>
            <w:shd w:val="clear" w:color="000000" w:fill="FFFFFF"/>
            <w:vAlign w:val="center"/>
          </w:tcPr>
          <w:p>
            <w:pPr>
              <w:pStyle w:val="34"/>
              <w:rPr>
                <w:color w:val="auto"/>
              </w:rPr>
            </w:pPr>
            <w:r>
              <w:rPr>
                <w:color w:val="auto"/>
              </w:rPr>
              <w:t>25</w:t>
            </w:r>
            <w:r>
              <w:rPr>
                <w:rFonts w:hint="eastAsia"/>
                <w:color w:val="auto"/>
              </w:rPr>
              <w:t>.0</w:t>
            </w:r>
          </w:p>
        </w:tc>
        <w:tc>
          <w:tcPr>
            <w:tcW w:w="885" w:type="dxa"/>
            <w:shd w:val="clear" w:color="000000" w:fill="FFFFFF"/>
            <w:vAlign w:val="center"/>
          </w:tcPr>
          <w:p>
            <w:pPr>
              <w:pStyle w:val="34"/>
              <w:rPr>
                <w:color w:val="auto"/>
              </w:rPr>
            </w:pPr>
            <w:r>
              <w:rPr>
                <w:color w:val="auto"/>
              </w:rPr>
              <w:t>30</w:t>
            </w:r>
            <w:r>
              <w:rPr>
                <w:rFonts w:hint="eastAsia"/>
                <w:color w:val="auto"/>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83" w:type="dxa"/>
            <w:vMerge w:val="continue"/>
            <w:vAlign w:val="center"/>
          </w:tcPr>
          <w:p>
            <w:pPr>
              <w:pStyle w:val="34"/>
              <w:rPr>
                <w:color w:val="auto"/>
              </w:rPr>
            </w:pPr>
          </w:p>
        </w:tc>
        <w:tc>
          <w:tcPr>
            <w:tcW w:w="2130" w:type="dxa"/>
            <w:vMerge w:val="continue"/>
            <w:vAlign w:val="center"/>
          </w:tcPr>
          <w:p>
            <w:pPr>
              <w:pStyle w:val="34"/>
              <w:rPr>
                <w:color w:val="auto"/>
              </w:rPr>
            </w:pPr>
          </w:p>
        </w:tc>
        <w:tc>
          <w:tcPr>
            <w:tcW w:w="1484" w:type="dxa"/>
            <w:vMerge w:val="restart"/>
            <w:shd w:val="clear" w:color="000000" w:fill="FFFFFF"/>
            <w:vAlign w:val="center"/>
          </w:tcPr>
          <w:p>
            <w:pPr>
              <w:pStyle w:val="34"/>
              <w:rPr>
                <w:color w:val="auto"/>
              </w:rPr>
            </w:pPr>
            <w:r>
              <w:rPr>
                <w:rFonts w:hint="eastAsia"/>
                <w:color w:val="auto"/>
              </w:rPr>
              <w:t>学生接送临时停车位</w:t>
            </w:r>
          </w:p>
        </w:tc>
        <w:tc>
          <w:tcPr>
            <w:tcW w:w="2266" w:type="dxa"/>
            <w:shd w:val="clear" w:color="000000" w:fill="FFFFFF"/>
            <w:vAlign w:val="center"/>
          </w:tcPr>
          <w:p>
            <w:pPr>
              <w:pStyle w:val="34"/>
              <w:rPr>
                <w:color w:val="auto"/>
              </w:rPr>
            </w:pPr>
            <w:r>
              <w:rPr>
                <w:rFonts w:hint="eastAsia"/>
                <w:color w:val="auto"/>
              </w:rPr>
              <w:t>幼儿园</w:t>
            </w:r>
          </w:p>
        </w:tc>
        <w:tc>
          <w:tcPr>
            <w:tcW w:w="3090" w:type="dxa"/>
            <w:vMerge w:val="restart"/>
            <w:shd w:val="clear" w:color="000000" w:fill="FFFFFF"/>
            <w:vAlign w:val="center"/>
          </w:tcPr>
          <w:p>
            <w:pPr>
              <w:pStyle w:val="34"/>
              <w:rPr>
                <w:color w:val="auto"/>
              </w:rPr>
            </w:pPr>
            <w:r>
              <w:rPr>
                <w:rFonts w:hint="eastAsia"/>
                <w:color w:val="auto"/>
              </w:rPr>
              <w:t>车位</w:t>
            </w:r>
            <w:r>
              <w:rPr>
                <w:rFonts w:cs="Times New Roman"/>
                <w:color w:val="auto"/>
              </w:rPr>
              <w:t>/100</w:t>
            </w:r>
            <w:r>
              <w:rPr>
                <w:rFonts w:hint="eastAsia"/>
                <w:color w:val="auto"/>
              </w:rPr>
              <w:t>学生</w:t>
            </w:r>
          </w:p>
        </w:tc>
        <w:tc>
          <w:tcPr>
            <w:tcW w:w="870" w:type="dxa"/>
            <w:shd w:val="clear" w:color="000000" w:fill="FFFFFF"/>
            <w:vAlign w:val="center"/>
          </w:tcPr>
          <w:p>
            <w:pPr>
              <w:pStyle w:val="34"/>
              <w:rPr>
                <w:color w:val="auto"/>
              </w:rPr>
            </w:pPr>
            <w:r>
              <w:rPr>
                <w:rFonts w:hint="eastAsia"/>
                <w:color w:val="auto"/>
                <w:lang w:val="en-US" w:eastAsia="zh-CN"/>
              </w:rPr>
              <w:t>4</w:t>
            </w:r>
            <w:r>
              <w:rPr>
                <w:rFonts w:hint="eastAsia"/>
                <w:color w:val="auto"/>
              </w:rPr>
              <w:t>.0</w:t>
            </w:r>
          </w:p>
        </w:tc>
        <w:tc>
          <w:tcPr>
            <w:tcW w:w="855" w:type="dxa"/>
            <w:shd w:val="clear" w:color="000000" w:fill="FFFFFF"/>
            <w:vAlign w:val="center"/>
          </w:tcPr>
          <w:p>
            <w:pPr>
              <w:pStyle w:val="34"/>
              <w:rPr>
                <w:color w:val="auto"/>
              </w:rPr>
            </w:pPr>
            <w:r>
              <w:rPr>
                <w:rFonts w:hint="eastAsia"/>
                <w:color w:val="auto"/>
                <w:lang w:val="en-US" w:eastAsia="zh-CN"/>
              </w:rPr>
              <w:t>5</w:t>
            </w:r>
            <w:r>
              <w:rPr>
                <w:rFonts w:hint="eastAsia"/>
                <w:color w:val="auto"/>
              </w:rPr>
              <w:t>.0</w:t>
            </w:r>
          </w:p>
        </w:tc>
        <w:tc>
          <w:tcPr>
            <w:tcW w:w="885" w:type="dxa"/>
            <w:shd w:val="clear" w:color="000000" w:fill="FFFFFF"/>
            <w:vAlign w:val="center"/>
          </w:tcPr>
          <w:p>
            <w:pPr>
              <w:pStyle w:val="34"/>
              <w:rPr>
                <w:color w:val="auto"/>
              </w:rPr>
            </w:pPr>
            <w:r>
              <w:rPr>
                <w:rFonts w:hint="eastAsia"/>
                <w:color w:val="auto"/>
                <w:lang w:val="en-US" w:eastAsia="zh-CN"/>
              </w:rPr>
              <w:t>6</w:t>
            </w:r>
            <w:r>
              <w:rPr>
                <w:rFonts w:hint="eastAsia"/>
                <w:color w:val="auto"/>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83" w:type="dxa"/>
            <w:vMerge w:val="continue"/>
            <w:vAlign w:val="center"/>
          </w:tcPr>
          <w:p>
            <w:pPr>
              <w:pStyle w:val="34"/>
              <w:rPr>
                <w:color w:val="auto"/>
              </w:rPr>
            </w:pPr>
          </w:p>
        </w:tc>
        <w:tc>
          <w:tcPr>
            <w:tcW w:w="2130" w:type="dxa"/>
            <w:vMerge w:val="continue"/>
            <w:vAlign w:val="center"/>
          </w:tcPr>
          <w:p>
            <w:pPr>
              <w:pStyle w:val="34"/>
              <w:rPr>
                <w:color w:val="auto"/>
              </w:rPr>
            </w:pPr>
          </w:p>
        </w:tc>
        <w:tc>
          <w:tcPr>
            <w:tcW w:w="1484" w:type="dxa"/>
            <w:vMerge w:val="continue"/>
            <w:vAlign w:val="center"/>
          </w:tcPr>
          <w:p>
            <w:pPr>
              <w:pStyle w:val="34"/>
              <w:rPr>
                <w:color w:val="auto"/>
              </w:rPr>
            </w:pPr>
          </w:p>
        </w:tc>
        <w:tc>
          <w:tcPr>
            <w:tcW w:w="2266" w:type="dxa"/>
            <w:shd w:val="clear" w:color="000000" w:fill="FFFFFF"/>
            <w:vAlign w:val="center"/>
          </w:tcPr>
          <w:p>
            <w:pPr>
              <w:pStyle w:val="34"/>
              <w:rPr>
                <w:color w:val="auto"/>
              </w:rPr>
            </w:pPr>
            <w:r>
              <w:rPr>
                <w:rFonts w:hint="eastAsia"/>
                <w:color w:val="auto"/>
              </w:rPr>
              <w:t>小学</w:t>
            </w:r>
          </w:p>
        </w:tc>
        <w:tc>
          <w:tcPr>
            <w:tcW w:w="3090" w:type="dxa"/>
            <w:vMerge w:val="continue"/>
            <w:vAlign w:val="center"/>
          </w:tcPr>
          <w:p>
            <w:pPr>
              <w:pStyle w:val="34"/>
              <w:rPr>
                <w:color w:val="auto"/>
              </w:rPr>
            </w:pPr>
          </w:p>
        </w:tc>
        <w:tc>
          <w:tcPr>
            <w:tcW w:w="870" w:type="dxa"/>
            <w:shd w:val="clear" w:color="000000" w:fill="FFFFFF"/>
            <w:vAlign w:val="center"/>
          </w:tcPr>
          <w:p>
            <w:pPr>
              <w:pStyle w:val="34"/>
              <w:rPr>
                <w:color w:val="auto"/>
              </w:rPr>
            </w:pPr>
            <w:r>
              <w:rPr>
                <w:rFonts w:hint="eastAsia"/>
                <w:color w:val="auto"/>
                <w:lang w:val="en-US" w:eastAsia="zh-CN"/>
              </w:rPr>
              <w:t>3</w:t>
            </w:r>
            <w:r>
              <w:rPr>
                <w:rFonts w:hint="eastAsia"/>
                <w:color w:val="auto"/>
              </w:rPr>
              <w:t>.0</w:t>
            </w:r>
          </w:p>
        </w:tc>
        <w:tc>
          <w:tcPr>
            <w:tcW w:w="855" w:type="dxa"/>
            <w:shd w:val="clear" w:color="000000" w:fill="FFFFFF"/>
            <w:vAlign w:val="center"/>
          </w:tcPr>
          <w:p>
            <w:pPr>
              <w:pStyle w:val="34"/>
              <w:rPr>
                <w:color w:val="auto"/>
              </w:rPr>
            </w:pPr>
            <w:r>
              <w:rPr>
                <w:rFonts w:hint="eastAsia"/>
                <w:color w:val="auto"/>
                <w:lang w:val="en-US" w:eastAsia="zh-CN"/>
              </w:rPr>
              <w:t>4</w:t>
            </w:r>
            <w:r>
              <w:rPr>
                <w:rFonts w:hint="eastAsia"/>
                <w:color w:val="auto"/>
              </w:rPr>
              <w:t>.0</w:t>
            </w:r>
          </w:p>
        </w:tc>
        <w:tc>
          <w:tcPr>
            <w:tcW w:w="885" w:type="dxa"/>
            <w:shd w:val="clear" w:color="000000" w:fill="FFFFFF"/>
            <w:vAlign w:val="center"/>
          </w:tcPr>
          <w:p>
            <w:pPr>
              <w:pStyle w:val="34"/>
              <w:rPr>
                <w:color w:val="auto"/>
              </w:rPr>
            </w:pPr>
            <w:r>
              <w:rPr>
                <w:rFonts w:hint="eastAsia"/>
                <w:color w:val="auto"/>
                <w:lang w:val="en-US" w:eastAsia="zh-CN"/>
              </w:rPr>
              <w:t>5</w:t>
            </w:r>
            <w:r>
              <w:rPr>
                <w:rFonts w:hint="eastAsia"/>
                <w:color w:val="auto"/>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83" w:type="dxa"/>
            <w:vMerge w:val="continue"/>
            <w:vAlign w:val="center"/>
          </w:tcPr>
          <w:p>
            <w:pPr>
              <w:pStyle w:val="34"/>
              <w:rPr>
                <w:color w:val="auto"/>
              </w:rPr>
            </w:pPr>
          </w:p>
        </w:tc>
        <w:tc>
          <w:tcPr>
            <w:tcW w:w="2130" w:type="dxa"/>
            <w:vMerge w:val="continue"/>
            <w:vAlign w:val="center"/>
          </w:tcPr>
          <w:p>
            <w:pPr>
              <w:pStyle w:val="34"/>
              <w:rPr>
                <w:color w:val="auto"/>
              </w:rPr>
            </w:pPr>
          </w:p>
        </w:tc>
        <w:tc>
          <w:tcPr>
            <w:tcW w:w="1484" w:type="dxa"/>
            <w:vMerge w:val="continue"/>
            <w:vAlign w:val="center"/>
          </w:tcPr>
          <w:p>
            <w:pPr>
              <w:pStyle w:val="34"/>
              <w:rPr>
                <w:color w:val="auto"/>
              </w:rPr>
            </w:pPr>
          </w:p>
        </w:tc>
        <w:tc>
          <w:tcPr>
            <w:tcW w:w="2266" w:type="dxa"/>
            <w:shd w:val="clear" w:color="000000" w:fill="FFFFFF"/>
            <w:vAlign w:val="center"/>
          </w:tcPr>
          <w:p>
            <w:pPr>
              <w:pStyle w:val="34"/>
              <w:rPr>
                <w:color w:val="auto"/>
              </w:rPr>
            </w:pPr>
            <w:r>
              <w:rPr>
                <w:rFonts w:hint="eastAsia"/>
                <w:color w:val="auto"/>
              </w:rPr>
              <w:t>中学</w:t>
            </w:r>
          </w:p>
        </w:tc>
        <w:tc>
          <w:tcPr>
            <w:tcW w:w="3090" w:type="dxa"/>
            <w:vMerge w:val="continue"/>
            <w:vAlign w:val="center"/>
          </w:tcPr>
          <w:p>
            <w:pPr>
              <w:pStyle w:val="34"/>
              <w:rPr>
                <w:color w:val="auto"/>
              </w:rPr>
            </w:pPr>
          </w:p>
        </w:tc>
        <w:tc>
          <w:tcPr>
            <w:tcW w:w="870" w:type="dxa"/>
            <w:shd w:val="clear" w:color="000000" w:fill="FFFFFF"/>
            <w:vAlign w:val="center"/>
          </w:tcPr>
          <w:p>
            <w:pPr>
              <w:pStyle w:val="34"/>
              <w:rPr>
                <w:color w:val="auto"/>
              </w:rPr>
            </w:pPr>
            <w:r>
              <w:rPr>
                <w:rFonts w:hint="eastAsia"/>
                <w:color w:val="auto"/>
                <w:lang w:val="en-US" w:eastAsia="zh-CN"/>
              </w:rPr>
              <w:t>1.</w:t>
            </w:r>
            <w:r>
              <w:rPr>
                <w:rFonts w:hint="eastAsia"/>
                <w:color w:val="auto"/>
              </w:rPr>
              <w:t>0</w:t>
            </w:r>
          </w:p>
        </w:tc>
        <w:tc>
          <w:tcPr>
            <w:tcW w:w="855" w:type="dxa"/>
            <w:shd w:val="clear" w:color="000000" w:fill="FFFFFF"/>
            <w:vAlign w:val="center"/>
          </w:tcPr>
          <w:p>
            <w:pPr>
              <w:pStyle w:val="34"/>
              <w:rPr>
                <w:color w:val="auto"/>
              </w:rPr>
            </w:pPr>
            <w:r>
              <w:rPr>
                <w:color w:val="auto"/>
              </w:rPr>
              <w:t>2</w:t>
            </w:r>
            <w:r>
              <w:rPr>
                <w:rFonts w:hint="eastAsia"/>
                <w:color w:val="auto"/>
              </w:rPr>
              <w:t>.0</w:t>
            </w:r>
          </w:p>
        </w:tc>
        <w:tc>
          <w:tcPr>
            <w:tcW w:w="885" w:type="dxa"/>
            <w:shd w:val="clear" w:color="000000" w:fill="FFFFFF"/>
            <w:vAlign w:val="center"/>
          </w:tcPr>
          <w:p>
            <w:pPr>
              <w:pStyle w:val="34"/>
              <w:rPr>
                <w:color w:val="auto"/>
              </w:rPr>
            </w:pPr>
            <w:r>
              <w:rPr>
                <w:color w:val="auto"/>
              </w:rPr>
              <w:t>3</w:t>
            </w:r>
            <w:r>
              <w:rPr>
                <w:rFonts w:hint="eastAsia"/>
                <w:color w:val="auto"/>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583" w:type="dxa"/>
            <w:vMerge w:val="continue"/>
            <w:shd w:val="clear" w:color="000000" w:fill="FFFFFF"/>
            <w:vAlign w:val="center"/>
          </w:tcPr>
          <w:p>
            <w:pPr>
              <w:pStyle w:val="34"/>
              <w:rPr>
                <w:color w:val="auto"/>
              </w:rPr>
            </w:pPr>
          </w:p>
        </w:tc>
        <w:tc>
          <w:tcPr>
            <w:tcW w:w="2130" w:type="dxa"/>
            <w:vMerge w:val="restart"/>
            <w:shd w:val="clear" w:color="000000" w:fill="FFFFFF"/>
            <w:vAlign w:val="center"/>
          </w:tcPr>
          <w:p>
            <w:pPr>
              <w:pStyle w:val="34"/>
              <w:rPr>
                <w:color w:val="auto"/>
              </w:rPr>
            </w:pPr>
            <w:r>
              <w:rPr>
                <w:rFonts w:hint="eastAsia"/>
                <w:color w:val="auto"/>
              </w:rPr>
              <w:t>体育</w:t>
            </w:r>
          </w:p>
        </w:tc>
        <w:tc>
          <w:tcPr>
            <w:tcW w:w="3750" w:type="dxa"/>
            <w:gridSpan w:val="2"/>
            <w:shd w:val="clear" w:color="000000" w:fill="FFFFFF"/>
            <w:vAlign w:val="center"/>
          </w:tcPr>
          <w:p>
            <w:pPr>
              <w:pStyle w:val="34"/>
              <w:rPr>
                <w:color w:val="auto"/>
              </w:rPr>
            </w:pPr>
            <w:r>
              <w:rPr>
                <w:rFonts w:hint="eastAsia"/>
                <w:color w:val="auto"/>
              </w:rPr>
              <w:t>一类</w:t>
            </w:r>
            <w:r>
              <w:rPr>
                <w:rFonts w:cs="Times New Roman"/>
                <w:color w:val="auto"/>
              </w:rPr>
              <w:t>（</w:t>
            </w:r>
            <w:r>
              <w:rPr>
                <w:rFonts w:hint="eastAsia"/>
                <w:color w:val="auto"/>
              </w:rPr>
              <w:t>体育场座位数≥</w:t>
            </w:r>
            <w:r>
              <w:rPr>
                <w:rFonts w:cs="Times New Roman"/>
                <w:color w:val="auto"/>
              </w:rPr>
              <w:t>1</w:t>
            </w:r>
            <w:r>
              <w:rPr>
                <w:rFonts w:hint="eastAsia" w:cs="Times New Roman"/>
                <w:color w:val="auto"/>
              </w:rPr>
              <w:t>0</w:t>
            </w:r>
            <w:r>
              <w:rPr>
                <w:rFonts w:cs="Times New Roman"/>
                <w:color w:val="auto"/>
              </w:rPr>
              <w:t>000</w:t>
            </w:r>
            <w:r>
              <w:rPr>
                <w:rFonts w:hint="eastAsia"/>
                <w:color w:val="auto"/>
              </w:rPr>
              <w:t>座，</w:t>
            </w:r>
          </w:p>
          <w:p>
            <w:pPr>
              <w:pStyle w:val="34"/>
              <w:rPr>
                <w:color w:val="auto"/>
              </w:rPr>
            </w:pPr>
            <w:r>
              <w:rPr>
                <w:rFonts w:hint="eastAsia"/>
                <w:color w:val="auto"/>
              </w:rPr>
              <w:t>体育馆座位数≥</w:t>
            </w:r>
            <w:r>
              <w:rPr>
                <w:rFonts w:hint="eastAsia" w:cs="Times New Roman"/>
                <w:color w:val="auto"/>
              </w:rPr>
              <w:t>3</w:t>
            </w:r>
            <w:r>
              <w:rPr>
                <w:rFonts w:cs="Times New Roman"/>
                <w:color w:val="auto"/>
              </w:rPr>
              <w:t>000</w:t>
            </w:r>
            <w:r>
              <w:rPr>
                <w:rFonts w:hint="eastAsia"/>
                <w:color w:val="auto"/>
              </w:rPr>
              <w:t>座</w:t>
            </w:r>
            <w:r>
              <w:rPr>
                <w:rFonts w:cs="Times New Roman"/>
                <w:color w:val="auto"/>
              </w:rPr>
              <w:t>）</w:t>
            </w:r>
          </w:p>
        </w:tc>
        <w:tc>
          <w:tcPr>
            <w:tcW w:w="3090" w:type="dxa"/>
            <w:vMerge w:val="restart"/>
            <w:shd w:val="clear" w:color="000000" w:fill="FFFFFF"/>
            <w:vAlign w:val="center"/>
          </w:tcPr>
          <w:p>
            <w:pPr>
              <w:pStyle w:val="34"/>
              <w:rPr>
                <w:color w:val="auto"/>
              </w:rPr>
            </w:pPr>
            <w:r>
              <w:rPr>
                <w:rFonts w:hint="eastAsia"/>
                <w:color w:val="auto"/>
              </w:rPr>
              <w:t>车位</w:t>
            </w:r>
            <w:r>
              <w:rPr>
                <w:rFonts w:cs="Times New Roman"/>
                <w:color w:val="auto"/>
              </w:rPr>
              <w:t>/100</w:t>
            </w:r>
            <w:r>
              <w:rPr>
                <w:rFonts w:hint="eastAsia"/>
                <w:color w:val="auto"/>
              </w:rPr>
              <w:t>个座位</w:t>
            </w:r>
          </w:p>
        </w:tc>
        <w:tc>
          <w:tcPr>
            <w:tcW w:w="870" w:type="dxa"/>
            <w:shd w:val="clear" w:color="000000" w:fill="FFFFFF"/>
            <w:vAlign w:val="center"/>
          </w:tcPr>
          <w:p>
            <w:pPr>
              <w:pStyle w:val="34"/>
              <w:rPr>
                <w:color w:val="auto"/>
              </w:rPr>
            </w:pPr>
            <w:r>
              <w:rPr>
                <w:color w:val="auto"/>
              </w:rPr>
              <w:t>——</w:t>
            </w:r>
          </w:p>
        </w:tc>
        <w:tc>
          <w:tcPr>
            <w:tcW w:w="855" w:type="dxa"/>
            <w:shd w:val="clear" w:color="000000" w:fill="FFFFFF"/>
            <w:vAlign w:val="center"/>
          </w:tcPr>
          <w:p>
            <w:pPr>
              <w:pStyle w:val="34"/>
              <w:rPr>
                <w:color w:val="auto"/>
              </w:rPr>
            </w:pPr>
            <w:r>
              <w:rPr>
                <w:color w:val="auto"/>
              </w:rPr>
              <w:t>——</w:t>
            </w:r>
          </w:p>
        </w:tc>
        <w:tc>
          <w:tcPr>
            <w:tcW w:w="885" w:type="dxa"/>
            <w:shd w:val="clear" w:color="000000" w:fill="FFFFFF"/>
            <w:vAlign w:val="center"/>
          </w:tcPr>
          <w:p>
            <w:pPr>
              <w:pStyle w:val="34"/>
              <w:rPr>
                <w:color w:val="auto"/>
              </w:rPr>
            </w:pPr>
            <w:r>
              <w:rPr>
                <w:color w:val="auto"/>
              </w:rPr>
              <w:t>6</w:t>
            </w:r>
            <w:r>
              <w:rPr>
                <w:rFonts w:hint="eastAsia"/>
                <w:color w:val="auto"/>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2583" w:type="dxa"/>
            <w:vMerge w:val="continue"/>
            <w:shd w:val="clear" w:color="000000" w:fill="FFFFFF"/>
            <w:vAlign w:val="center"/>
          </w:tcPr>
          <w:p>
            <w:pPr>
              <w:pStyle w:val="34"/>
              <w:rPr>
                <w:color w:val="auto"/>
              </w:rPr>
            </w:pPr>
          </w:p>
        </w:tc>
        <w:tc>
          <w:tcPr>
            <w:tcW w:w="2130" w:type="dxa"/>
            <w:vMerge w:val="continue"/>
            <w:vAlign w:val="center"/>
          </w:tcPr>
          <w:p>
            <w:pPr>
              <w:pStyle w:val="34"/>
              <w:rPr>
                <w:color w:val="auto"/>
              </w:rPr>
            </w:pPr>
          </w:p>
        </w:tc>
        <w:tc>
          <w:tcPr>
            <w:tcW w:w="3750" w:type="dxa"/>
            <w:gridSpan w:val="2"/>
            <w:shd w:val="clear" w:color="000000" w:fill="FFFFFF"/>
            <w:vAlign w:val="center"/>
          </w:tcPr>
          <w:p>
            <w:pPr>
              <w:pStyle w:val="34"/>
              <w:rPr>
                <w:color w:val="auto"/>
              </w:rPr>
            </w:pPr>
            <w:r>
              <w:rPr>
                <w:rFonts w:hint="eastAsia"/>
                <w:color w:val="auto"/>
              </w:rPr>
              <w:t>二类</w:t>
            </w:r>
            <w:r>
              <w:rPr>
                <w:rFonts w:cs="Times New Roman"/>
                <w:color w:val="auto"/>
              </w:rPr>
              <w:t>（</w:t>
            </w:r>
            <w:r>
              <w:rPr>
                <w:rFonts w:hint="eastAsia"/>
                <w:color w:val="auto"/>
              </w:rPr>
              <w:t>体育场座位数＜</w:t>
            </w:r>
            <w:r>
              <w:rPr>
                <w:rFonts w:cs="Times New Roman"/>
                <w:color w:val="auto"/>
              </w:rPr>
              <w:t>1</w:t>
            </w:r>
            <w:r>
              <w:rPr>
                <w:rFonts w:hint="eastAsia" w:cs="Times New Roman"/>
                <w:color w:val="auto"/>
              </w:rPr>
              <w:t>0</w:t>
            </w:r>
            <w:r>
              <w:rPr>
                <w:rFonts w:cs="Times New Roman"/>
                <w:color w:val="auto"/>
              </w:rPr>
              <w:t>000</w:t>
            </w:r>
            <w:r>
              <w:rPr>
                <w:rFonts w:hint="eastAsia"/>
                <w:color w:val="auto"/>
              </w:rPr>
              <w:t>座，</w:t>
            </w:r>
          </w:p>
          <w:p>
            <w:pPr>
              <w:pStyle w:val="34"/>
              <w:rPr>
                <w:color w:val="auto"/>
              </w:rPr>
            </w:pPr>
            <w:r>
              <w:rPr>
                <w:rFonts w:hint="eastAsia"/>
                <w:color w:val="auto"/>
              </w:rPr>
              <w:t>体育馆座位数＜</w:t>
            </w:r>
            <w:r>
              <w:rPr>
                <w:rFonts w:hint="eastAsia" w:cs="Times New Roman"/>
                <w:color w:val="auto"/>
              </w:rPr>
              <w:t>3</w:t>
            </w:r>
            <w:r>
              <w:rPr>
                <w:rFonts w:cs="Times New Roman"/>
                <w:color w:val="auto"/>
              </w:rPr>
              <w:t>000</w:t>
            </w:r>
            <w:r>
              <w:rPr>
                <w:rFonts w:hint="eastAsia"/>
                <w:color w:val="auto"/>
              </w:rPr>
              <w:t>座</w:t>
            </w:r>
            <w:r>
              <w:rPr>
                <w:rFonts w:cs="Times New Roman"/>
                <w:color w:val="auto"/>
              </w:rPr>
              <w:t>）</w:t>
            </w:r>
          </w:p>
        </w:tc>
        <w:tc>
          <w:tcPr>
            <w:tcW w:w="3090" w:type="dxa"/>
            <w:vMerge w:val="continue"/>
            <w:vAlign w:val="center"/>
          </w:tcPr>
          <w:p>
            <w:pPr>
              <w:pStyle w:val="34"/>
              <w:rPr>
                <w:color w:val="auto"/>
              </w:rPr>
            </w:pPr>
          </w:p>
        </w:tc>
        <w:tc>
          <w:tcPr>
            <w:tcW w:w="870" w:type="dxa"/>
            <w:shd w:val="clear" w:color="000000" w:fill="FFFFFF"/>
            <w:vAlign w:val="center"/>
          </w:tcPr>
          <w:p>
            <w:pPr>
              <w:pStyle w:val="34"/>
              <w:rPr>
                <w:color w:val="auto"/>
              </w:rPr>
            </w:pPr>
            <w:r>
              <w:rPr>
                <w:color w:val="auto"/>
              </w:rPr>
              <w:t>3</w:t>
            </w:r>
            <w:r>
              <w:rPr>
                <w:rFonts w:hint="eastAsia"/>
                <w:color w:val="auto"/>
              </w:rPr>
              <w:t>.0</w:t>
            </w:r>
          </w:p>
        </w:tc>
        <w:tc>
          <w:tcPr>
            <w:tcW w:w="855" w:type="dxa"/>
            <w:shd w:val="clear" w:color="000000" w:fill="FFFFFF"/>
            <w:vAlign w:val="center"/>
          </w:tcPr>
          <w:p>
            <w:pPr>
              <w:pStyle w:val="34"/>
              <w:rPr>
                <w:color w:val="auto"/>
              </w:rPr>
            </w:pPr>
            <w:r>
              <w:rPr>
                <w:color w:val="auto"/>
              </w:rPr>
              <w:t>3.5</w:t>
            </w:r>
          </w:p>
        </w:tc>
        <w:tc>
          <w:tcPr>
            <w:tcW w:w="885" w:type="dxa"/>
            <w:shd w:val="clear" w:color="000000" w:fill="FFFFFF"/>
            <w:vAlign w:val="center"/>
          </w:tcPr>
          <w:p>
            <w:pPr>
              <w:pStyle w:val="34"/>
              <w:rPr>
                <w:color w:val="auto"/>
              </w:rPr>
            </w:pPr>
            <w:r>
              <w:rPr>
                <w:color w:val="auto"/>
              </w:rPr>
              <w:t>4</w:t>
            </w:r>
            <w:r>
              <w:rPr>
                <w:rFonts w:hint="eastAsia"/>
                <w:color w:val="auto"/>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83" w:type="dxa"/>
            <w:vMerge w:val="continue"/>
            <w:shd w:val="clear" w:color="000000" w:fill="FFFFFF"/>
            <w:vAlign w:val="center"/>
          </w:tcPr>
          <w:p>
            <w:pPr>
              <w:pStyle w:val="34"/>
              <w:rPr>
                <w:color w:val="auto"/>
              </w:rPr>
            </w:pPr>
          </w:p>
        </w:tc>
        <w:tc>
          <w:tcPr>
            <w:tcW w:w="2130" w:type="dxa"/>
            <w:vMerge w:val="continue"/>
            <w:vAlign w:val="center"/>
          </w:tcPr>
          <w:p>
            <w:pPr>
              <w:pStyle w:val="34"/>
              <w:rPr>
                <w:color w:val="auto"/>
              </w:rPr>
            </w:pPr>
          </w:p>
        </w:tc>
        <w:tc>
          <w:tcPr>
            <w:tcW w:w="3750" w:type="dxa"/>
            <w:gridSpan w:val="2"/>
            <w:shd w:val="clear" w:color="000000" w:fill="FFFFFF"/>
            <w:vAlign w:val="center"/>
          </w:tcPr>
          <w:p>
            <w:pPr>
              <w:pStyle w:val="34"/>
              <w:rPr>
                <w:color w:val="auto"/>
              </w:rPr>
            </w:pPr>
            <w:r>
              <w:rPr>
                <w:rFonts w:hint="eastAsia"/>
                <w:color w:val="auto"/>
              </w:rPr>
              <w:t>全民健身中心</w:t>
            </w:r>
          </w:p>
        </w:tc>
        <w:tc>
          <w:tcPr>
            <w:tcW w:w="3090" w:type="dxa"/>
            <w:shd w:val="clear" w:color="000000" w:fill="FFFFFF"/>
            <w:vAlign w:val="center"/>
          </w:tcPr>
          <w:p>
            <w:pPr>
              <w:pStyle w:val="34"/>
              <w:rPr>
                <w:color w:val="auto"/>
              </w:rPr>
            </w:pPr>
            <w:r>
              <w:rPr>
                <w:rFonts w:hint="eastAsia"/>
                <w:color w:val="auto"/>
              </w:rPr>
              <w:t>车位</w:t>
            </w:r>
            <w:r>
              <w:rPr>
                <w:rFonts w:cs="Times New Roman"/>
                <w:color w:val="auto"/>
              </w:rPr>
              <w:t>/100</w:t>
            </w:r>
            <w:r>
              <w:rPr>
                <w:rFonts w:hint="eastAsia"/>
                <w:color w:val="auto"/>
              </w:rPr>
              <w:t>㎡建筑面积</w:t>
            </w:r>
          </w:p>
        </w:tc>
        <w:tc>
          <w:tcPr>
            <w:tcW w:w="870" w:type="dxa"/>
            <w:shd w:val="clear" w:color="000000" w:fill="FFFFFF"/>
            <w:vAlign w:val="center"/>
          </w:tcPr>
          <w:p>
            <w:pPr>
              <w:pStyle w:val="34"/>
              <w:rPr>
                <w:color w:val="auto"/>
              </w:rPr>
            </w:pPr>
            <w:r>
              <w:rPr>
                <w:color w:val="auto"/>
              </w:rPr>
              <w:t>2.5</w:t>
            </w:r>
          </w:p>
        </w:tc>
        <w:tc>
          <w:tcPr>
            <w:tcW w:w="855" w:type="dxa"/>
            <w:shd w:val="clear" w:color="000000" w:fill="FFFFFF"/>
            <w:vAlign w:val="center"/>
          </w:tcPr>
          <w:p>
            <w:pPr>
              <w:pStyle w:val="34"/>
              <w:rPr>
                <w:color w:val="auto"/>
              </w:rPr>
            </w:pPr>
            <w:r>
              <w:rPr>
                <w:color w:val="auto"/>
              </w:rPr>
              <w:t>2.5</w:t>
            </w:r>
          </w:p>
        </w:tc>
        <w:tc>
          <w:tcPr>
            <w:tcW w:w="885" w:type="dxa"/>
            <w:shd w:val="clear" w:color="000000" w:fill="FFFFFF"/>
            <w:vAlign w:val="center"/>
          </w:tcPr>
          <w:p>
            <w:pPr>
              <w:pStyle w:val="34"/>
              <w:rPr>
                <w:color w:val="auto"/>
              </w:rPr>
            </w:pPr>
            <w:r>
              <w:rPr>
                <w:color w:val="auto"/>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83" w:type="dxa"/>
            <w:vMerge w:val="continue"/>
            <w:shd w:val="clear" w:color="000000" w:fill="FFFFFF"/>
            <w:vAlign w:val="center"/>
          </w:tcPr>
          <w:p>
            <w:pPr>
              <w:pStyle w:val="34"/>
              <w:rPr>
                <w:color w:val="auto"/>
              </w:rPr>
            </w:pPr>
          </w:p>
        </w:tc>
        <w:tc>
          <w:tcPr>
            <w:tcW w:w="2130" w:type="dxa"/>
            <w:vMerge w:val="restart"/>
            <w:shd w:val="clear" w:color="000000" w:fill="FFFFFF"/>
            <w:vAlign w:val="center"/>
          </w:tcPr>
          <w:p>
            <w:pPr>
              <w:pStyle w:val="34"/>
              <w:rPr>
                <w:color w:val="auto"/>
              </w:rPr>
            </w:pPr>
            <w:r>
              <w:rPr>
                <w:rFonts w:hint="eastAsia"/>
                <w:color w:val="auto"/>
              </w:rPr>
              <w:t>医疗卫生</w:t>
            </w:r>
          </w:p>
        </w:tc>
        <w:tc>
          <w:tcPr>
            <w:tcW w:w="1484" w:type="dxa"/>
            <w:vMerge w:val="restart"/>
            <w:shd w:val="clear" w:color="000000" w:fill="FFFFFF"/>
            <w:vAlign w:val="center"/>
          </w:tcPr>
          <w:p>
            <w:pPr>
              <w:pStyle w:val="34"/>
              <w:rPr>
                <w:color w:val="auto"/>
              </w:rPr>
            </w:pPr>
            <w:r>
              <w:rPr>
                <w:rFonts w:hint="eastAsia"/>
                <w:color w:val="auto"/>
              </w:rPr>
              <w:t>综合医院、专科医院</w:t>
            </w:r>
          </w:p>
        </w:tc>
        <w:tc>
          <w:tcPr>
            <w:tcW w:w="2266" w:type="dxa"/>
            <w:shd w:val="clear" w:color="000000" w:fill="FFFFFF"/>
            <w:vAlign w:val="center"/>
          </w:tcPr>
          <w:p>
            <w:pPr>
              <w:pStyle w:val="34"/>
              <w:rPr>
                <w:color w:val="auto"/>
              </w:rPr>
            </w:pPr>
            <w:r>
              <w:rPr>
                <w:rFonts w:hint="eastAsia"/>
                <w:color w:val="auto"/>
              </w:rPr>
              <w:t>住院部</w:t>
            </w:r>
          </w:p>
        </w:tc>
        <w:tc>
          <w:tcPr>
            <w:tcW w:w="3090" w:type="dxa"/>
            <w:shd w:val="clear" w:color="000000" w:fill="FFFFFF"/>
            <w:vAlign w:val="center"/>
          </w:tcPr>
          <w:p>
            <w:pPr>
              <w:pStyle w:val="34"/>
              <w:rPr>
                <w:color w:val="auto"/>
              </w:rPr>
            </w:pPr>
            <w:r>
              <w:rPr>
                <w:rFonts w:hint="eastAsia"/>
                <w:color w:val="auto"/>
              </w:rPr>
              <w:t>车位</w:t>
            </w:r>
            <w:r>
              <w:rPr>
                <w:rFonts w:cs="Times New Roman"/>
                <w:color w:val="auto"/>
              </w:rPr>
              <w:t>/</w:t>
            </w:r>
            <w:r>
              <w:rPr>
                <w:rFonts w:hint="eastAsia"/>
                <w:color w:val="auto"/>
              </w:rPr>
              <w:t>床位</w:t>
            </w:r>
          </w:p>
        </w:tc>
        <w:tc>
          <w:tcPr>
            <w:tcW w:w="870" w:type="dxa"/>
            <w:shd w:val="clear" w:color="000000" w:fill="FFFFFF"/>
            <w:vAlign w:val="center"/>
          </w:tcPr>
          <w:p>
            <w:pPr>
              <w:pStyle w:val="34"/>
              <w:rPr>
                <w:color w:val="auto"/>
              </w:rPr>
            </w:pPr>
            <w:r>
              <w:rPr>
                <w:color w:val="auto"/>
              </w:rPr>
              <w:t>0.4</w:t>
            </w:r>
          </w:p>
        </w:tc>
        <w:tc>
          <w:tcPr>
            <w:tcW w:w="855" w:type="dxa"/>
            <w:shd w:val="clear" w:color="000000" w:fill="FFFFFF"/>
            <w:vAlign w:val="center"/>
          </w:tcPr>
          <w:p>
            <w:pPr>
              <w:pStyle w:val="34"/>
              <w:rPr>
                <w:color w:val="auto"/>
              </w:rPr>
            </w:pPr>
            <w:r>
              <w:rPr>
                <w:color w:val="auto"/>
              </w:rPr>
              <w:t>0.5</w:t>
            </w:r>
          </w:p>
        </w:tc>
        <w:tc>
          <w:tcPr>
            <w:tcW w:w="885" w:type="dxa"/>
            <w:shd w:val="clear" w:color="000000" w:fill="FFFFFF"/>
            <w:vAlign w:val="center"/>
          </w:tcPr>
          <w:p>
            <w:pPr>
              <w:pStyle w:val="34"/>
              <w:rPr>
                <w:color w:val="auto"/>
              </w:rPr>
            </w:pPr>
            <w:r>
              <w:rPr>
                <w:color w:val="auto"/>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83" w:type="dxa"/>
            <w:vMerge w:val="continue"/>
            <w:shd w:val="clear" w:color="000000" w:fill="FFFFFF"/>
            <w:vAlign w:val="center"/>
          </w:tcPr>
          <w:p>
            <w:pPr>
              <w:pStyle w:val="34"/>
              <w:rPr>
                <w:color w:val="auto"/>
              </w:rPr>
            </w:pPr>
          </w:p>
        </w:tc>
        <w:tc>
          <w:tcPr>
            <w:tcW w:w="2130" w:type="dxa"/>
            <w:vMerge w:val="continue"/>
            <w:vAlign w:val="center"/>
          </w:tcPr>
          <w:p>
            <w:pPr>
              <w:pStyle w:val="34"/>
              <w:rPr>
                <w:color w:val="auto"/>
              </w:rPr>
            </w:pPr>
          </w:p>
        </w:tc>
        <w:tc>
          <w:tcPr>
            <w:tcW w:w="1484" w:type="dxa"/>
            <w:vMerge w:val="continue"/>
            <w:vAlign w:val="center"/>
          </w:tcPr>
          <w:p>
            <w:pPr>
              <w:pStyle w:val="34"/>
              <w:rPr>
                <w:color w:val="auto"/>
              </w:rPr>
            </w:pPr>
          </w:p>
        </w:tc>
        <w:tc>
          <w:tcPr>
            <w:tcW w:w="2266" w:type="dxa"/>
            <w:shd w:val="clear" w:color="000000" w:fill="FFFFFF"/>
            <w:vAlign w:val="center"/>
          </w:tcPr>
          <w:p>
            <w:pPr>
              <w:pStyle w:val="34"/>
              <w:rPr>
                <w:color w:val="auto"/>
              </w:rPr>
            </w:pPr>
            <w:r>
              <w:rPr>
                <w:rFonts w:hint="eastAsia"/>
                <w:color w:val="auto"/>
              </w:rPr>
              <w:t>其他部分</w:t>
            </w:r>
          </w:p>
        </w:tc>
        <w:tc>
          <w:tcPr>
            <w:tcW w:w="3090" w:type="dxa"/>
            <w:vMerge w:val="restart"/>
            <w:shd w:val="clear" w:color="000000" w:fill="FFFFFF"/>
            <w:vAlign w:val="center"/>
          </w:tcPr>
          <w:p>
            <w:pPr>
              <w:pStyle w:val="34"/>
              <w:rPr>
                <w:color w:val="auto"/>
              </w:rPr>
            </w:pPr>
            <w:r>
              <w:rPr>
                <w:rFonts w:hint="eastAsia"/>
                <w:color w:val="auto"/>
              </w:rPr>
              <w:t>车位</w:t>
            </w:r>
            <w:r>
              <w:rPr>
                <w:rFonts w:cs="Times New Roman"/>
                <w:color w:val="auto"/>
              </w:rPr>
              <w:t>/100</w:t>
            </w:r>
            <w:r>
              <w:rPr>
                <w:rFonts w:hint="eastAsia"/>
                <w:color w:val="auto"/>
              </w:rPr>
              <w:t>㎡建筑面积</w:t>
            </w:r>
          </w:p>
        </w:tc>
        <w:tc>
          <w:tcPr>
            <w:tcW w:w="870" w:type="dxa"/>
            <w:shd w:val="clear" w:color="000000" w:fill="FFFFFF"/>
            <w:vAlign w:val="center"/>
          </w:tcPr>
          <w:p>
            <w:pPr>
              <w:pStyle w:val="34"/>
              <w:rPr>
                <w:color w:val="auto"/>
              </w:rPr>
            </w:pPr>
            <w:r>
              <w:rPr>
                <w:color w:val="auto"/>
              </w:rPr>
              <w:t>1</w:t>
            </w:r>
            <w:r>
              <w:rPr>
                <w:rFonts w:hint="eastAsia"/>
                <w:color w:val="auto"/>
              </w:rPr>
              <w:t>.0</w:t>
            </w:r>
          </w:p>
        </w:tc>
        <w:tc>
          <w:tcPr>
            <w:tcW w:w="855" w:type="dxa"/>
            <w:shd w:val="clear" w:color="000000" w:fill="FFFFFF"/>
            <w:vAlign w:val="center"/>
          </w:tcPr>
          <w:p>
            <w:pPr>
              <w:pStyle w:val="34"/>
              <w:rPr>
                <w:color w:val="auto"/>
              </w:rPr>
            </w:pPr>
            <w:r>
              <w:rPr>
                <w:color w:val="auto"/>
              </w:rPr>
              <w:t>1.2</w:t>
            </w:r>
          </w:p>
        </w:tc>
        <w:tc>
          <w:tcPr>
            <w:tcW w:w="885" w:type="dxa"/>
            <w:shd w:val="clear" w:color="000000" w:fill="FFFFFF"/>
            <w:vAlign w:val="center"/>
          </w:tcPr>
          <w:p>
            <w:pPr>
              <w:pStyle w:val="34"/>
              <w:rPr>
                <w:color w:val="auto"/>
              </w:rPr>
            </w:pPr>
            <w:r>
              <w:rPr>
                <w:color w:val="auto"/>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83" w:type="dxa"/>
            <w:vMerge w:val="continue"/>
            <w:shd w:val="clear" w:color="000000" w:fill="FFFFFF"/>
            <w:vAlign w:val="center"/>
          </w:tcPr>
          <w:p>
            <w:pPr>
              <w:pStyle w:val="34"/>
              <w:rPr>
                <w:color w:val="auto"/>
              </w:rPr>
            </w:pPr>
          </w:p>
        </w:tc>
        <w:tc>
          <w:tcPr>
            <w:tcW w:w="2130" w:type="dxa"/>
            <w:vMerge w:val="continue"/>
            <w:vAlign w:val="center"/>
          </w:tcPr>
          <w:p>
            <w:pPr>
              <w:pStyle w:val="34"/>
              <w:rPr>
                <w:color w:val="auto"/>
              </w:rPr>
            </w:pPr>
          </w:p>
        </w:tc>
        <w:tc>
          <w:tcPr>
            <w:tcW w:w="3750" w:type="dxa"/>
            <w:gridSpan w:val="2"/>
            <w:shd w:val="clear" w:color="000000" w:fill="FFFFFF"/>
            <w:vAlign w:val="center"/>
          </w:tcPr>
          <w:p>
            <w:pPr>
              <w:pStyle w:val="34"/>
              <w:rPr>
                <w:color w:val="auto"/>
              </w:rPr>
            </w:pPr>
            <w:r>
              <w:rPr>
                <w:rFonts w:hint="eastAsia"/>
                <w:color w:val="auto"/>
              </w:rPr>
              <w:t>独立门诊</w:t>
            </w:r>
          </w:p>
        </w:tc>
        <w:tc>
          <w:tcPr>
            <w:tcW w:w="3090" w:type="dxa"/>
            <w:vMerge w:val="continue"/>
            <w:vAlign w:val="center"/>
          </w:tcPr>
          <w:p>
            <w:pPr>
              <w:pStyle w:val="34"/>
              <w:rPr>
                <w:color w:val="auto"/>
              </w:rPr>
            </w:pPr>
          </w:p>
        </w:tc>
        <w:tc>
          <w:tcPr>
            <w:tcW w:w="870" w:type="dxa"/>
            <w:shd w:val="clear" w:color="000000" w:fill="FFFFFF"/>
            <w:vAlign w:val="center"/>
          </w:tcPr>
          <w:p>
            <w:pPr>
              <w:pStyle w:val="34"/>
              <w:rPr>
                <w:color w:val="auto"/>
              </w:rPr>
            </w:pPr>
            <w:r>
              <w:rPr>
                <w:color w:val="auto"/>
              </w:rPr>
              <w:t>1.5</w:t>
            </w:r>
          </w:p>
        </w:tc>
        <w:tc>
          <w:tcPr>
            <w:tcW w:w="855" w:type="dxa"/>
            <w:shd w:val="clear" w:color="000000" w:fill="FFFFFF"/>
            <w:vAlign w:val="center"/>
          </w:tcPr>
          <w:p>
            <w:pPr>
              <w:pStyle w:val="34"/>
              <w:rPr>
                <w:color w:val="auto"/>
              </w:rPr>
            </w:pPr>
            <w:r>
              <w:rPr>
                <w:color w:val="auto"/>
              </w:rPr>
              <w:t>1.5</w:t>
            </w:r>
          </w:p>
        </w:tc>
        <w:tc>
          <w:tcPr>
            <w:tcW w:w="885" w:type="dxa"/>
            <w:shd w:val="clear" w:color="000000" w:fill="FFFFFF"/>
            <w:vAlign w:val="center"/>
          </w:tcPr>
          <w:p>
            <w:pPr>
              <w:pStyle w:val="34"/>
              <w:rPr>
                <w:color w:val="auto"/>
              </w:rPr>
            </w:pPr>
            <w:r>
              <w:rPr>
                <w:color w:val="auto"/>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83" w:type="dxa"/>
            <w:vMerge w:val="restart"/>
            <w:shd w:val="clear" w:color="000000" w:fill="FFFFFF"/>
            <w:vAlign w:val="center"/>
          </w:tcPr>
          <w:p>
            <w:pPr>
              <w:pStyle w:val="34"/>
              <w:rPr>
                <w:color w:val="auto"/>
              </w:rPr>
            </w:pPr>
            <w:r>
              <w:rPr>
                <w:rFonts w:hint="eastAsia"/>
                <w:color w:val="auto"/>
              </w:rPr>
              <w:t>公共管理与公共服务用地</w:t>
            </w:r>
          </w:p>
        </w:tc>
        <w:tc>
          <w:tcPr>
            <w:tcW w:w="2130" w:type="dxa"/>
            <w:vMerge w:val="restart"/>
            <w:shd w:val="clear" w:color="000000" w:fill="FFFFFF"/>
            <w:vAlign w:val="center"/>
          </w:tcPr>
          <w:p>
            <w:pPr>
              <w:pStyle w:val="34"/>
              <w:rPr>
                <w:color w:val="auto"/>
              </w:rPr>
            </w:pPr>
            <w:r>
              <w:rPr>
                <w:rFonts w:hint="eastAsia"/>
                <w:color w:val="auto"/>
              </w:rPr>
              <w:t>社会福利</w:t>
            </w:r>
          </w:p>
        </w:tc>
        <w:tc>
          <w:tcPr>
            <w:tcW w:w="3750" w:type="dxa"/>
            <w:gridSpan w:val="2"/>
            <w:shd w:val="clear" w:color="000000" w:fill="FFFFFF"/>
            <w:vAlign w:val="center"/>
          </w:tcPr>
          <w:p>
            <w:pPr>
              <w:pStyle w:val="34"/>
              <w:rPr>
                <w:color w:val="auto"/>
              </w:rPr>
            </w:pPr>
            <w:r>
              <w:rPr>
                <w:rFonts w:hint="eastAsia"/>
                <w:color w:val="auto"/>
              </w:rPr>
              <w:t>疗养院</w:t>
            </w:r>
          </w:p>
        </w:tc>
        <w:tc>
          <w:tcPr>
            <w:tcW w:w="3090" w:type="dxa"/>
            <w:vMerge w:val="restart"/>
            <w:shd w:val="clear" w:color="000000" w:fill="FFFFFF"/>
            <w:vAlign w:val="center"/>
          </w:tcPr>
          <w:p>
            <w:pPr>
              <w:pStyle w:val="34"/>
              <w:rPr>
                <w:color w:val="auto"/>
              </w:rPr>
            </w:pPr>
            <w:r>
              <w:rPr>
                <w:rFonts w:hint="eastAsia"/>
                <w:color w:val="auto"/>
              </w:rPr>
              <w:t>车位</w:t>
            </w:r>
            <w:r>
              <w:rPr>
                <w:rFonts w:cs="Times New Roman"/>
                <w:color w:val="auto"/>
              </w:rPr>
              <w:t>/100</w:t>
            </w:r>
            <w:r>
              <w:rPr>
                <w:rFonts w:hint="eastAsia"/>
                <w:color w:val="auto"/>
              </w:rPr>
              <w:t>㎡建筑面积</w:t>
            </w:r>
          </w:p>
        </w:tc>
        <w:tc>
          <w:tcPr>
            <w:tcW w:w="870" w:type="dxa"/>
            <w:shd w:val="clear" w:color="000000" w:fill="FFFFFF"/>
            <w:vAlign w:val="center"/>
          </w:tcPr>
          <w:p>
            <w:pPr>
              <w:pStyle w:val="34"/>
              <w:rPr>
                <w:color w:val="auto"/>
              </w:rPr>
            </w:pPr>
            <w:r>
              <w:rPr>
                <w:color w:val="auto"/>
              </w:rPr>
              <w:t>0.4</w:t>
            </w:r>
          </w:p>
        </w:tc>
        <w:tc>
          <w:tcPr>
            <w:tcW w:w="855" w:type="dxa"/>
            <w:shd w:val="clear" w:color="000000" w:fill="FFFFFF"/>
            <w:vAlign w:val="center"/>
          </w:tcPr>
          <w:p>
            <w:pPr>
              <w:pStyle w:val="34"/>
              <w:rPr>
                <w:color w:val="auto"/>
              </w:rPr>
            </w:pPr>
            <w:r>
              <w:rPr>
                <w:color w:val="auto"/>
              </w:rPr>
              <w:t>0.4</w:t>
            </w:r>
          </w:p>
        </w:tc>
        <w:tc>
          <w:tcPr>
            <w:tcW w:w="885" w:type="dxa"/>
            <w:shd w:val="clear" w:color="000000" w:fill="FFFFFF"/>
            <w:vAlign w:val="center"/>
          </w:tcPr>
          <w:p>
            <w:pPr>
              <w:pStyle w:val="34"/>
              <w:rPr>
                <w:color w:val="auto"/>
              </w:rPr>
            </w:pPr>
            <w:r>
              <w:rPr>
                <w:color w:val="auto"/>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83" w:type="dxa"/>
            <w:vMerge w:val="continue"/>
            <w:shd w:val="clear" w:color="000000" w:fill="FFFFFF"/>
            <w:vAlign w:val="center"/>
          </w:tcPr>
          <w:p>
            <w:pPr>
              <w:pStyle w:val="34"/>
              <w:rPr>
                <w:color w:val="auto"/>
              </w:rPr>
            </w:pPr>
          </w:p>
        </w:tc>
        <w:tc>
          <w:tcPr>
            <w:tcW w:w="2130" w:type="dxa"/>
            <w:vMerge w:val="continue"/>
            <w:vAlign w:val="center"/>
          </w:tcPr>
          <w:p>
            <w:pPr>
              <w:pStyle w:val="34"/>
              <w:rPr>
                <w:color w:val="auto"/>
              </w:rPr>
            </w:pPr>
          </w:p>
        </w:tc>
        <w:tc>
          <w:tcPr>
            <w:tcW w:w="3750" w:type="dxa"/>
            <w:gridSpan w:val="2"/>
            <w:shd w:val="clear" w:color="000000" w:fill="FFFFFF"/>
            <w:vAlign w:val="center"/>
          </w:tcPr>
          <w:p>
            <w:pPr>
              <w:pStyle w:val="34"/>
              <w:rPr>
                <w:rFonts w:hint="eastAsia" w:eastAsia="宋体"/>
                <w:color w:val="auto"/>
                <w:lang w:eastAsia="zh-CN"/>
              </w:rPr>
            </w:pPr>
            <w:r>
              <w:rPr>
                <w:rFonts w:hint="eastAsia"/>
                <w:color w:val="auto"/>
              </w:rPr>
              <w:t>福利院、养老院、儿童福利院</w:t>
            </w:r>
            <w:r>
              <w:rPr>
                <w:rFonts w:hint="eastAsia"/>
                <w:color w:val="auto"/>
                <w:lang w:eastAsia="zh-CN"/>
              </w:rPr>
              <w:t>等</w:t>
            </w:r>
          </w:p>
        </w:tc>
        <w:tc>
          <w:tcPr>
            <w:tcW w:w="3090" w:type="dxa"/>
            <w:vMerge w:val="continue"/>
            <w:shd w:val="clear" w:color="000000" w:fill="FFFFFF"/>
            <w:vAlign w:val="center"/>
          </w:tcPr>
          <w:p>
            <w:pPr>
              <w:pStyle w:val="34"/>
              <w:rPr>
                <w:color w:val="auto"/>
              </w:rPr>
            </w:pPr>
          </w:p>
        </w:tc>
        <w:tc>
          <w:tcPr>
            <w:tcW w:w="870" w:type="dxa"/>
            <w:shd w:val="clear" w:color="000000" w:fill="FFFFFF"/>
            <w:vAlign w:val="center"/>
          </w:tcPr>
          <w:p>
            <w:pPr>
              <w:pStyle w:val="34"/>
              <w:rPr>
                <w:color w:val="auto"/>
              </w:rPr>
            </w:pPr>
            <w:r>
              <w:rPr>
                <w:color w:val="auto"/>
              </w:rPr>
              <w:t>0.3</w:t>
            </w:r>
          </w:p>
        </w:tc>
        <w:tc>
          <w:tcPr>
            <w:tcW w:w="855" w:type="dxa"/>
            <w:shd w:val="clear" w:color="000000" w:fill="FFFFFF"/>
            <w:vAlign w:val="center"/>
          </w:tcPr>
          <w:p>
            <w:pPr>
              <w:pStyle w:val="34"/>
              <w:rPr>
                <w:color w:val="auto"/>
              </w:rPr>
            </w:pPr>
            <w:r>
              <w:rPr>
                <w:color w:val="auto"/>
              </w:rPr>
              <w:t>0.3</w:t>
            </w:r>
          </w:p>
        </w:tc>
        <w:tc>
          <w:tcPr>
            <w:tcW w:w="885" w:type="dxa"/>
            <w:shd w:val="clear" w:color="000000" w:fill="FFFFFF"/>
            <w:vAlign w:val="center"/>
          </w:tcPr>
          <w:p>
            <w:pPr>
              <w:pStyle w:val="34"/>
              <w:rPr>
                <w:color w:val="auto"/>
              </w:rPr>
            </w:pPr>
            <w:r>
              <w:rPr>
                <w:color w:val="auto"/>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83" w:type="dxa"/>
            <w:vMerge w:val="restart"/>
            <w:shd w:val="clear" w:color="000000" w:fill="FFFFFF"/>
            <w:vAlign w:val="center"/>
          </w:tcPr>
          <w:p>
            <w:pPr>
              <w:pStyle w:val="34"/>
              <w:rPr>
                <w:color w:val="auto"/>
              </w:rPr>
            </w:pPr>
            <w:r>
              <w:rPr>
                <w:rFonts w:hint="eastAsia"/>
                <w:color w:val="auto"/>
              </w:rPr>
              <w:t>商业服务业用地</w:t>
            </w:r>
          </w:p>
        </w:tc>
        <w:tc>
          <w:tcPr>
            <w:tcW w:w="2130" w:type="dxa"/>
            <w:vMerge w:val="restart"/>
            <w:shd w:val="clear" w:color="000000" w:fill="FFFFFF"/>
            <w:vAlign w:val="center"/>
          </w:tcPr>
          <w:p>
            <w:pPr>
              <w:pStyle w:val="34"/>
              <w:rPr>
                <w:color w:val="auto"/>
              </w:rPr>
            </w:pPr>
            <w:r>
              <w:rPr>
                <w:rFonts w:hint="eastAsia"/>
                <w:color w:val="auto"/>
              </w:rPr>
              <w:t>商业</w:t>
            </w:r>
          </w:p>
        </w:tc>
        <w:tc>
          <w:tcPr>
            <w:tcW w:w="3750" w:type="dxa"/>
            <w:gridSpan w:val="2"/>
            <w:shd w:val="clear" w:color="000000" w:fill="FFFFFF"/>
            <w:vAlign w:val="center"/>
          </w:tcPr>
          <w:p>
            <w:pPr>
              <w:pStyle w:val="34"/>
              <w:rPr>
                <w:color w:val="auto"/>
              </w:rPr>
            </w:pPr>
            <w:r>
              <w:rPr>
                <w:rFonts w:hint="eastAsia"/>
                <w:color w:val="auto"/>
              </w:rPr>
              <w:t>普通商业</w:t>
            </w:r>
          </w:p>
        </w:tc>
        <w:tc>
          <w:tcPr>
            <w:tcW w:w="3090" w:type="dxa"/>
            <w:vMerge w:val="restart"/>
            <w:shd w:val="clear" w:color="000000" w:fill="FFFFFF"/>
            <w:vAlign w:val="center"/>
          </w:tcPr>
          <w:p>
            <w:pPr>
              <w:pStyle w:val="34"/>
              <w:rPr>
                <w:color w:val="auto"/>
              </w:rPr>
            </w:pPr>
            <w:r>
              <w:rPr>
                <w:rFonts w:hint="eastAsia"/>
                <w:color w:val="auto"/>
              </w:rPr>
              <w:t>车位</w:t>
            </w:r>
            <w:r>
              <w:rPr>
                <w:rFonts w:cs="Times New Roman"/>
                <w:color w:val="auto"/>
              </w:rPr>
              <w:t>/100</w:t>
            </w:r>
            <w:r>
              <w:rPr>
                <w:rFonts w:hint="eastAsia"/>
                <w:color w:val="auto"/>
              </w:rPr>
              <w:t>㎡建筑面积</w:t>
            </w:r>
          </w:p>
        </w:tc>
        <w:tc>
          <w:tcPr>
            <w:tcW w:w="870" w:type="dxa"/>
            <w:shd w:val="clear" w:color="000000" w:fill="FFFFFF"/>
            <w:vAlign w:val="center"/>
          </w:tcPr>
          <w:p>
            <w:pPr>
              <w:pStyle w:val="34"/>
              <w:rPr>
                <w:color w:val="auto"/>
              </w:rPr>
            </w:pPr>
            <w:r>
              <w:rPr>
                <w:color w:val="auto"/>
              </w:rPr>
              <w:t>0.7</w:t>
            </w:r>
          </w:p>
        </w:tc>
        <w:tc>
          <w:tcPr>
            <w:tcW w:w="855" w:type="dxa"/>
            <w:shd w:val="clear" w:color="000000" w:fill="FFFFFF"/>
            <w:vAlign w:val="center"/>
          </w:tcPr>
          <w:p>
            <w:pPr>
              <w:pStyle w:val="34"/>
              <w:rPr>
                <w:color w:val="auto"/>
              </w:rPr>
            </w:pPr>
            <w:r>
              <w:rPr>
                <w:color w:val="auto"/>
              </w:rPr>
              <w:t>1</w:t>
            </w:r>
            <w:r>
              <w:rPr>
                <w:rFonts w:hint="eastAsia"/>
                <w:color w:val="auto"/>
              </w:rPr>
              <w:t>.0</w:t>
            </w:r>
          </w:p>
        </w:tc>
        <w:tc>
          <w:tcPr>
            <w:tcW w:w="885" w:type="dxa"/>
            <w:shd w:val="clear" w:color="000000" w:fill="FFFFFF"/>
            <w:vAlign w:val="center"/>
          </w:tcPr>
          <w:p>
            <w:pPr>
              <w:pStyle w:val="34"/>
              <w:rPr>
                <w:color w:val="auto"/>
              </w:rPr>
            </w:pPr>
            <w:r>
              <w:rPr>
                <w:color w:val="auto"/>
              </w:rPr>
              <w:t>1</w:t>
            </w:r>
            <w:r>
              <w:rPr>
                <w:rFonts w:hint="eastAsia"/>
                <w:color w:val="auto"/>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83" w:type="dxa"/>
            <w:vMerge w:val="continue"/>
            <w:vAlign w:val="center"/>
          </w:tcPr>
          <w:p>
            <w:pPr>
              <w:pStyle w:val="34"/>
              <w:rPr>
                <w:color w:val="auto"/>
              </w:rPr>
            </w:pPr>
          </w:p>
        </w:tc>
        <w:tc>
          <w:tcPr>
            <w:tcW w:w="2130" w:type="dxa"/>
            <w:vMerge w:val="continue"/>
            <w:vAlign w:val="center"/>
          </w:tcPr>
          <w:p>
            <w:pPr>
              <w:pStyle w:val="34"/>
              <w:rPr>
                <w:color w:val="auto"/>
              </w:rPr>
            </w:pPr>
          </w:p>
        </w:tc>
        <w:tc>
          <w:tcPr>
            <w:tcW w:w="3750" w:type="dxa"/>
            <w:gridSpan w:val="2"/>
            <w:shd w:val="clear" w:color="000000" w:fill="FFFFFF"/>
            <w:vAlign w:val="center"/>
          </w:tcPr>
          <w:p>
            <w:pPr>
              <w:pStyle w:val="34"/>
              <w:rPr>
                <w:color w:val="auto"/>
              </w:rPr>
            </w:pPr>
            <w:r>
              <w:rPr>
                <w:rFonts w:hint="eastAsia"/>
                <w:color w:val="auto"/>
              </w:rPr>
              <w:t>超市（﹥</w:t>
            </w:r>
            <w:r>
              <w:rPr>
                <w:rFonts w:cs="Times New Roman"/>
                <w:color w:val="auto"/>
              </w:rPr>
              <w:t>10000</w:t>
            </w:r>
            <w:r>
              <w:rPr>
                <w:rFonts w:hint="eastAsia"/>
                <w:color w:val="auto"/>
              </w:rPr>
              <w:t>㎡）</w:t>
            </w:r>
          </w:p>
        </w:tc>
        <w:tc>
          <w:tcPr>
            <w:tcW w:w="3090" w:type="dxa"/>
            <w:vMerge w:val="continue"/>
            <w:vAlign w:val="center"/>
          </w:tcPr>
          <w:p>
            <w:pPr>
              <w:pStyle w:val="34"/>
              <w:rPr>
                <w:color w:val="auto"/>
              </w:rPr>
            </w:pPr>
          </w:p>
        </w:tc>
        <w:tc>
          <w:tcPr>
            <w:tcW w:w="870" w:type="dxa"/>
            <w:shd w:val="clear" w:color="000000" w:fill="FFFFFF"/>
            <w:vAlign w:val="center"/>
          </w:tcPr>
          <w:p>
            <w:pPr>
              <w:pStyle w:val="34"/>
              <w:rPr>
                <w:color w:val="auto"/>
              </w:rPr>
            </w:pPr>
            <w:r>
              <w:rPr>
                <w:color w:val="auto"/>
              </w:rPr>
              <w:t>1.5</w:t>
            </w:r>
          </w:p>
        </w:tc>
        <w:tc>
          <w:tcPr>
            <w:tcW w:w="855" w:type="dxa"/>
            <w:shd w:val="clear" w:color="000000" w:fill="FFFFFF"/>
            <w:vAlign w:val="center"/>
          </w:tcPr>
          <w:p>
            <w:pPr>
              <w:pStyle w:val="34"/>
              <w:rPr>
                <w:color w:val="auto"/>
              </w:rPr>
            </w:pPr>
            <w:r>
              <w:rPr>
                <w:color w:val="auto"/>
              </w:rPr>
              <w:t>1.5</w:t>
            </w:r>
          </w:p>
        </w:tc>
        <w:tc>
          <w:tcPr>
            <w:tcW w:w="885" w:type="dxa"/>
            <w:shd w:val="clear" w:color="000000" w:fill="FFFFFF"/>
            <w:vAlign w:val="center"/>
          </w:tcPr>
          <w:p>
            <w:pPr>
              <w:pStyle w:val="34"/>
              <w:rPr>
                <w:color w:val="auto"/>
              </w:rPr>
            </w:pPr>
            <w:r>
              <w:rPr>
                <w:color w:val="auto"/>
              </w:rPr>
              <w:t>2</w:t>
            </w:r>
            <w:r>
              <w:rPr>
                <w:rFonts w:hint="eastAsia"/>
                <w:color w:val="auto"/>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83" w:type="dxa"/>
            <w:vMerge w:val="continue"/>
            <w:vAlign w:val="center"/>
          </w:tcPr>
          <w:p>
            <w:pPr>
              <w:pStyle w:val="34"/>
              <w:rPr>
                <w:color w:val="auto"/>
              </w:rPr>
            </w:pPr>
          </w:p>
        </w:tc>
        <w:tc>
          <w:tcPr>
            <w:tcW w:w="2130" w:type="dxa"/>
            <w:vMerge w:val="continue"/>
            <w:vAlign w:val="center"/>
          </w:tcPr>
          <w:p>
            <w:pPr>
              <w:pStyle w:val="34"/>
              <w:rPr>
                <w:color w:val="auto"/>
              </w:rPr>
            </w:pPr>
          </w:p>
        </w:tc>
        <w:tc>
          <w:tcPr>
            <w:tcW w:w="3750" w:type="dxa"/>
            <w:gridSpan w:val="2"/>
            <w:shd w:val="clear" w:color="000000" w:fill="FFFFFF"/>
            <w:vAlign w:val="center"/>
          </w:tcPr>
          <w:p>
            <w:pPr>
              <w:pStyle w:val="34"/>
              <w:rPr>
                <w:color w:val="auto"/>
              </w:rPr>
            </w:pPr>
            <w:r>
              <w:rPr>
                <w:rFonts w:hint="eastAsia"/>
                <w:color w:val="auto"/>
              </w:rPr>
              <w:t>综合市场</w:t>
            </w:r>
            <w:r>
              <w:rPr>
                <w:rFonts w:hint="eastAsia"/>
                <w:color w:val="auto"/>
                <w:lang w:eastAsia="zh-CN"/>
              </w:rPr>
              <w:t>和</w:t>
            </w:r>
            <w:r>
              <w:rPr>
                <w:rFonts w:hint="eastAsia"/>
                <w:color w:val="auto"/>
              </w:rPr>
              <w:t>批发市场</w:t>
            </w:r>
          </w:p>
        </w:tc>
        <w:tc>
          <w:tcPr>
            <w:tcW w:w="3090" w:type="dxa"/>
            <w:vMerge w:val="continue"/>
            <w:vAlign w:val="center"/>
          </w:tcPr>
          <w:p>
            <w:pPr>
              <w:pStyle w:val="34"/>
              <w:rPr>
                <w:color w:val="auto"/>
              </w:rPr>
            </w:pPr>
          </w:p>
        </w:tc>
        <w:tc>
          <w:tcPr>
            <w:tcW w:w="870" w:type="dxa"/>
            <w:shd w:val="clear" w:color="000000" w:fill="FFFFFF"/>
            <w:vAlign w:val="center"/>
          </w:tcPr>
          <w:p>
            <w:pPr>
              <w:pStyle w:val="34"/>
              <w:rPr>
                <w:color w:val="auto"/>
              </w:rPr>
            </w:pPr>
            <w:r>
              <w:rPr>
                <w:color w:val="auto"/>
              </w:rPr>
              <w:t>1.2</w:t>
            </w:r>
          </w:p>
        </w:tc>
        <w:tc>
          <w:tcPr>
            <w:tcW w:w="855" w:type="dxa"/>
            <w:shd w:val="clear" w:color="000000" w:fill="FFFFFF"/>
            <w:vAlign w:val="center"/>
          </w:tcPr>
          <w:p>
            <w:pPr>
              <w:pStyle w:val="34"/>
              <w:rPr>
                <w:color w:val="auto"/>
              </w:rPr>
            </w:pPr>
            <w:r>
              <w:rPr>
                <w:color w:val="auto"/>
              </w:rPr>
              <w:t>1.5</w:t>
            </w:r>
          </w:p>
        </w:tc>
        <w:tc>
          <w:tcPr>
            <w:tcW w:w="885" w:type="dxa"/>
            <w:shd w:val="clear" w:color="000000" w:fill="FFFFFF"/>
            <w:vAlign w:val="center"/>
          </w:tcPr>
          <w:p>
            <w:pPr>
              <w:pStyle w:val="34"/>
              <w:rPr>
                <w:color w:val="auto"/>
              </w:rPr>
            </w:pPr>
            <w:r>
              <w:rPr>
                <w:color w:val="auto"/>
              </w:rPr>
              <w:t>2</w:t>
            </w:r>
            <w:r>
              <w:rPr>
                <w:rFonts w:hint="eastAsia"/>
                <w:color w:val="auto"/>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83" w:type="dxa"/>
            <w:vMerge w:val="continue"/>
            <w:vAlign w:val="center"/>
          </w:tcPr>
          <w:p>
            <w:pPr>
              <w:pStyle w:val="34"/>
              <w:rPr>
                <w:color w:val="auto"/>
              </w:rPr>
            </w:pPr>
          </w:p>
        </w:tc>
        <w:tc>
          <w:tcPr>
            <w:tcW w:w="2130" w:type="dxa"/>
            <w:vMerge w:val="continue"/>
            <w:vAlign w:val="center"/>
          </w:tcPr>
          <w:p>
            <w:pPr>
              <w:pStyle w:val="34"/>
              <w:rPr>
                <w:color w:val="auto"/>
              </w:rPr>
            </w:pPr>
          </w:p>
        </w:tc>
        <w:tc>
          <w:tcPr>
            <w:tcW w:w="3750" w:type="dxa"/>
            <w:gridSpan w:val="2"/>
            <w:shd w:val="clear" w:color="000000" w:fill="FFFFFF"/>
            <w:vAlign w:val="center"/>
          </w:tcPr>
          <w:p>
            <w:pPr>
              <w:pStyle w:val="34"/>
              <w:rPr>
                <w:color w:val="auto"/>
              </w:rPr>
            </w:pPr>
            <w:r>
              <w:rPr>
                <w:rFonts w:hint="eastAsia"/>
                <w:color w:val="auto"/>
              </w:rPr>
              <w:t>社区农贸市场</w:t>
            </w:r>
          </w:p>
        </w:tc>
        <w:tc>
          <w:tcPr>
            <w:tcW w:w="3090" w:type="dxa"/>
            <w:vMerge w:val="continue"/>
            <w:vAlign w:val="center"/>
          </w:tcPr>
          <w:p>
            <w:pPr>
              <w:pStyle w:val="34"/>
              <w:rPr>
                <w:color w:val="auto"/>
              </w:rPr>
            </w:pPr>
          </w:p>
        </w:tc>
        <w:tc>
          <w:tcPr>
            <w:tcW w:w="870" w:type="dxa"/>
            <w:shd w:val="clear" w:color="000000" w:fill="FFFFFF"/>
            <w:vAlign w:val="center"/>
          </w:tcPr>
          <w:p>
            <w:pPr>
              <w:pStyle w:val="34"/>
              <w:rPr>
                <w:color w:val="auto"/>
              </w:rPr>
            </w:pPr>
            <w:r>
              <w:rPr>
                <w:color w:val="auto"/>
              </w:rPr>
              <w:t>0.5</w:t>
            </w:r>
          </w:p>
        </w:tc>
        <w:tc>
          <w:tcPr>
            <w:tcW w:w="855" w:type="dxa"/>
            <w:shd w:val="clear" w:color="000000" w:fill="FFFFFF"/>
            <w:vAlign w:val="center"/>
          </w:tcPr>
          <w:p>
            <w:pPr>
              <w:pStyle w:val="34"/>
              <w:rPr>
                <w:color w:val="auto"/>
              </w:rPr>
            </w:pPr>
            <w:r>
              <w:rPr>
                <w:color w:val="auto"/>
              </w:rPr>
              <w:t>0.6</w:t>
            </w:r>
          </w:p>
        </w:tc>
        <w:tc>
          <w:tcPr>
            <w:tcW w:w="885" w:type="dxa"/>
            <w:shd w:val="clear" w:color="000000" w:fill="FFFFFF"/>
            <w:vAlign w:val="center"/>
          </w:tcPr>
          <w:p>
            <w:pPr>
              <w:pStyle w:val="34"/>
              <w:rPr>
                <w:color w:val="auto"/>
              </w:rPr>
            </w:pPr>
            <w:r>
              <w:rPr>
                <w:color w:val="auto"/>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83" w:type="dxa"/>
            <w:vMerge w:val="continue"/>
            <w:vAlign w:val="center"/>
          </w:tcPr>
          <w:p>
            <w:pPr>
              <w:pStyle w:val="34"/>
              <w:rPr>
                <w:color w:val="auto"/>
              </w:rPr>
            </w:pPr>
          </w:p>
        </w:tc>
        <w:tc>
          <w:tcPr>
            <w:tcW w:w="2130" w:type="dxa"/>
            <w:vMerge w:val="continue"/>
            <w:vAlign w:val="center"/>
          </w:tcPr>
          <w:p>
            <w:pPr>
              <w:pStyle w:val="34"/>
              <w:rPr>
                <w:color w:val="auto"/>
              </w:rPr>
            </w:pPr>
          </w:p>
        </w:tc>
        <w:tc>
          <w:tcPr>
            <w:tcW w:w="3750" w:type="dxa"/>
            <w:gridSpan w:val="2"/>
            <w:shd w:val="clear" w:color="000000" w:fill="FFFFFF"/>
            <w:vAlign w:val="center"/>
          </w:tcPr>
          <w:p>
            <w:pPr>
              <w:pStyle w:val="34"/>
              <w:rPr>
                <w:rFonts w:hint="eastAsia" w:eastAsia="宋体"/>
                <w:color w:val="auto"/>
                <w:lang w:val="en-US" w:eastAsia="zh-CN"/>
              </w:rPr>
            </w:pPr>
            <w:r>
              <w:rPr>
                <w:rFonts w:hint="eastAsia"/>
                <w:color w:val="auto"/>
              </w:rPr>
              <w:t>餐饮</w:t>
            </w:r>
            <w:r>
              <w:rPr>
                <w:rFonts w:hint="eastAsia"/>
                <w:color w:val="auto"/>
                <w:lang w:eastAsia="zh-CN"/>
              </w:rPr>
              <w:t>娱乐</w:t>
            </w:r>
          </w:p>
        </w:tc>
        <w:tc>
          <w:tcPr>
            <w:tcW w:w="3090" w:type="dxa"/>
            <w:vMerge w:val="continue"/>
            <w:vAlign w:val="center"/>
          </w:tcPr>
          <w:p>
            <w:pPr>
              <w:pStyle w:val="34"/>
              <w:rPr>
                <w:color w:val="auto"/>
              </w:rPr>
            </w:pPr>
          </w:p>
        </w:tc>
        <w:tc>
          <w:tcPr>
            <w:tcW w:w="870" w:type="dxa"/>
            <w:shd w:val="clear" w:color="000000" w:fill="FFFFFF"/>
            <w:vAlign w:val="center"/>
          </w:tcPr>
          <w:p>
            <w:pPr>
              <w:pStyle w:val="34"/>
              <w:rPr>
                <w:color w:val="auto"/>
              </w:rPr>
            </w:pPr>
            <w:r>
              <w:rPr>
                <w:color w:val="auto"/>
              </w:rPr>
              <w:t>1.4</w:t>
            </w:r>
          </w:p>
        </w:tc>
        <w:tc>
          <w:tcPr>
            <w:tcW w:w="855" w:type="dxa"/>
            <w:shd w:val="clear" w:color="000000" w:fill="FFFFFF"/>
            <w:vAlign w:val="center"/>
          </w:tcPr>
          <w:p>
            <w:pPr>
              <w:pStyle w:val="34"/>
              <w:rPr>
                <w:color w:val="auto"/>
              </w:rPr>
            </w:pPr>
            <w:r>
              <w:rPr>
                <w:color w:val="auto"/>
              </w:rPr>
              <w:t>1.5</w:t>
            </w:r>
          </w:p>
        </w:tc>
        <w:tc>
          <w:tcPr>
            <w:tcW w:w="885" w:type="dxa"/>
            <w:shd w:val="clear" w:color="000000" w:fill="FFFFFF"/>
            <w:vAlign w:val="center"/>
          </w:tcPr>
          <w:p>
            <w:pPr>
              <w:pStyle w:val="34"/>
              <w:rPr>
                <w:color w:val="auto"/>
              </w:rPr>
            </w:pPr>
            <w:r>
              <w:rPr>
                <w:color w:val="auto"/>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83" w:type="dxa"/>
            <w:vMerge w:val="continue"/>
            <w:vAlign w:val="center"/>
          </w:tcPr>
          <w:p>
            <w:pPr>
              <w:pStyle w:val="34"/>
              <w:rPr>
                <w:color w:val="auto"/>
              </w:rPr>
            </w:pPr>
          </w:p>
        </w:tc>
        <w:tc>
          <w:tcPr>
            <w:tcW w:w="2130" w:type="dxa"/>
            <w:vMerge w:val="continue"/>
            <w:vAlign w:val="center"/>
          </w:tcPr>
          <w:p>
            <w:pPr>
              <w:pStyle w:val="34"/>
              <w:rPr>
                <w:color w:val="auto"/>
              </w:rPr>
            </w:pPr>
          </w:p>
        </w:tc>
        <w:tc>
          <w:tcPr>
            <w:tcW w:w="3750" w:type="dxa"/>
            <w:gridSpan w:val="2"/>
            <w:shd w:val="clear" w:color="000000" w:fill="FFFFFF"/>
            <w:vAlign w:val="center"/>
          </w:tcPr>
          <w:p>
            <w:pPr>
              <w:pStyle w:val="34"/>
              <w:rPr>
                <w:color w:val="auto"/>
              </w:rPr>
            </w:pPr>
            <w:r>
              <w:rPr>
                <w:rFonts w:hint="eastAsia"/>
                <w:color w:val="auto"/>
              </w:rPr>
              <w:t>旅馆</w:t>
            </w:r>
          </w:p>
        </w:tc>
        <w:tc>
          <w:tcPr>
            <w:tcW w:w="3090" w:type="dxa"/>
            <w:shd w:val="clear" w:color="000000" w:fill="FFFFFF"/>
            <w:vAlign w:val="center"/>
          </w:tcPr>
          <w:p>
            <w:pPr>
              <w:pStyle w:val="34"/>
              <w:rPr>
                <w:color w:val="auto"/>
              </w:rPr>
            </w:pPr>
            <w:r>
              <w:rPr>
                <w:rFonts w:hint="eastAsia"/>
                <w:color w:val="auto"/>
              </w:rPr>
              <w:t>车位</w:t>
            </w:r>
            <w:r>
              <w:rPr>
                <w:rFonts w:cs="Times New Roman"/>
                <w:color w:val="auto"/>
              </w:rPr>
              <w:t>/</w:t>
            </w:r>
            <w:r>
              <w:rPr>
                <w:rFonts w:hint="eastAsia"/>
                <w:color w:val="auto"/>
              </w:rPr>
              <w:t>客房</w:t>
            </w:r>
          </w:p>
        </w:tc>
        <w:tc>
          <w:tcPr>
            <w:tcW w:w="870" w:type="dxa"/>
            <w:shd w:val="clear" w:color="000000" w:fill="FFFFFF"/>
            <w:vAlign w:val="center"/>
          </w:tcPr>
          <w:p>
            <w:pPr>
              <w:pStyle w:val="34"/>
              <w:rPr>
                <w:rFonts w:hint="eastAsia" w:eastAsia="宋体"/>
                <w:color w:val="auto"/>
                <w:lang w:eastAsia="zh-CN"/>
              </w:rPr>
            </w:pPr>
            <w:r>
              <w:rPr>
                <w:color w:val="auto"/>
              </w:rPr>
              <w:t>0.</w:t>
            </w:r>
            <w:r>
              <w:rPr>
                <w:rFonts w:hint="eastAsia"/>
                <w:color w:val="auto"/>
                <w:lang w:val="en-US" w:eastAsia="zh-CN"/>
              </w:rPr>
              <w:t>4</w:t>
            </w:r>
          </w:p>
        </w:tc>
        <w:tc>
          <w:tcPr>
            <w:tcW w:w="855" w:type="dxa"/>
            <w:shd w:val="clear" w:color="000000" w:fill="FFFFFF"/>
            <w:vAlign w:val="center"/>
          </w:tcPr>
          <w:p>
            <w:pPr>
              <w:pStyle w:val="34"/>
              <w:rPr>
                <w:rFonts w:hint="eastAsia" w:eastAsia="宋体"/>
                <w:color w:val="auto"/>
                <w:lang w:eastAsia="zh-CN"/>
              </w:rPr>
            </w:pPr>
            <w:r>
              <w:rPr>
                <w:color w:val="auto"/>
              </w:rPr>
              <w:t>0.</w:t>
            </w:r>
            <w:r>
              <w:rPr>
                <w:rFonts w:hint="eastAsia"/>
                <w:color w:val="auto"/>
                <w:lang w:val="en-US" w:eastAsia="zh-CN"/>
              </w:rPr>
              <w:t>5</w:t>
            </w:r>
          </w:p>
        </w:tc>
        <w:tc>
          <w:tcPr>
            <w:tcW w:w="885" w:type="dxa"/>
            <w:shd w:val="clear" w:color="000000" w:fill="FFFFFF"/>
            <w:vAlign w:val="center"/>
          </w:tcPr>
          <w:p>
            <w:pPr>
              <w:pStyle w:val="34"/>
              <w:rPr>
                <w:color w:val="auto"/>
              </w:rPr>
            </w:pPr>
            <w:r>
              <w:rPr>
                <w:color w:val="auto"/>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83" w:type="dxa"/>
            <w:vMerge w:val="continue"/>
            <w:vAlign w:val="center"/>
          </w:tcPr>
          <w:p>
            <w:pPr>
              <w:pStyle w:val="34"/>
              <w:rPr>
                <w:color w:val="auto"/>
              </w:rPr>
            </w:pPr>
          </w:p>
        </w:tc>
        <w:tc>
          <w:tcPr>
            <w:tcW w:w="2130" w:type="dxa"/>
            <w:vMerge w:val="continue"/>
            <w:vAlign w:val="center"/>
          </w:tcPr>
          <w:p>
            <w:pPr>
              <w:pStyle w:val="34"/>
              <w:rPr>
                <w:color w:val="auto"/>
              </w:rPr>
            </w:pPr>
          </w:p>
        </w:tc>
        <w:tc>
          <w:tcPr>
            <w:tcW w:w="3750" w:type="dxa"/>
            <w:gridSpan w:val="2"/>
            <w:shd w:val="clear" w:color="000000" w:fill="FFFFFF"/>
            <w:vAlign w:val="center"/>
          </w:tcPr>
          <w:p>
            <w:pPr>
              <w:pStyle w:val="34"/>
              <w:rPr>
                <w:color w:val="auto"/>
              </w:rPr>
            </w:pPr>
            <w:r>
              <w:rPr>
                <w:rFonts w:hint="eastAsia"/>
                <w:color w:val="auto"/>
              </w:rPr>
              <w:t>服务型公寓</w:t>
            </w:r>
          </w:p>
        </w:tc>
        <w:tc>
          <w:tcPr>
            <w:tcW w:w="3090" w:type="dxa"/>
            <w:shd w:val="clear" w:color="000000" w:fill="FFFFFF"/>
            <w:vAlign w:val="center"/>
          </w:tcPr>
          <w:p>
            <w:pPr>
              <w:pStyle w:val="34"/>
              <w:rPr>
                <w:color w:val="auto"/>
              </w:rPr>
            </w:pPr>
            <w:r>
              <w:rPr>
                <w:rFonts w:hint="eastAsia"/>
                <w:color w:val="auto"/>
              </w:rPr>
              <w:t>车位</w:t>
            </w:r>
            <w:r>
              <w:rPr>
                <w:rFonts w:cs="Times New Roman"/>
                <w:color w:val="auto"/>
              </w:rPr>
              <w:t>/100</w:t>
            </w:r>
            <w:r>
              <w:rPr>
                <w:rFonts w:hint="eastAsia"/>
                <w:color w:val="auto"/>
              </w:rPr>
              <w:t>㎡建筑面积</w:t>
            </w:r>
          </w:p>
        </w:tc>
        <w:tc>
          <w:tcPr>
            <w:tcW w:w="870" w:type="dxa"/>
            <w:shd w:val="clear" w:color="000000" w:fill="FFFFFF"/>
            <w:vAlign w:val="center"/>
          </w:tcPr>
          <w:p>
            <w:pPr>
              <w:pStyle w:val="34"/>
              <w:rPr>
                <w:color w:val="auto"/>
              </w:rPr>
            </w:pPr>
            <w:r>
              <w:rPr>
                <w:color w:val="auto"/>
              </w:rPr>
              <w:t>0.5</w:t>
            </w:r>
          </w:p>
        </w:tc>
        <w:tc>
          <w:tcPr>
            <w:tcW w:w="855" w:type="dxa"/>
            <w:shd w:val="clear" w:color="000000" w:fill="FFFFFF"/>
            <w:vAlign w:val="center"/>
          </w:tcPr>
          <w:p>
            <w:pPr>
              <w:pStyle w:val="34"/>
              <w:rPr>
                <w:color w:val="auto"/>
              </w:rPr>
            </w:pPr>
            <w:r>
              <w:rPr>
                <w:color w:val="auto"/>
              </w:rPr>
              <w:t>0.6</w:t>
            </w:r>
          </w:p>
        </w:tc>
        <w:tc>
          <w:tcPr>
            <w:tcW w:w="885" w:type="dxa"/>
            <w:shd w:val="clear" w:color="000000" w:fill="FFFFFF"/>
            <w:vAlign w:val="center"/>
          </w:tcPr>
          <w:p>
            <w:pPr>
              <w:pStyle w:val="34"/>
              <w:rPr>
                <w:color w:val="auto"/>
              </w:rPr>
            </w:pPr>
            <w:r>
              <w:rPr>
                <w:color w:val="auto"/>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83" w:type="dxa"/>
            <w:vMerge w:val="continue"/>
            <w:vAlign w:val="center"/>
          </w:tcPr>
          <w:p>
            <w:pPr>
              <w:pStyle w:val="34"/>
              <w:rPr>
                <w:color w:val="auto"/>
              </w:rPr>
            </w:pPr>
          </w:p>
        </w:tc>
        <w:tc>
          <w:tcPr>
            <w:tcW w:w="2130" w:type="dxa"/>
            <w:shd w:val="clear" w:color="000000" w:fill="FFFFFF"/>
            <w:vAlign w:val="center"/>
          </w:tcPr>
          <w:p>
            <w:pPr>
              <w:pStyle w:val="34"/>
              <w:rPr>
                <w:color w:val="auto"/>
              </w:rPr>
            </w:pPr>
            <w:r>
              <w:rPr>
                <w:rFonts w:hint="eastAsia"/>
                <w:color w:val="auto"/>
              </w:rPr>
              <w:t>商务金融</w:t>
            </w:r>
          </w:p>
        </w:tc>
        <w:tc>
          <w:tcPr>
            <w:tcW w:w="3750" w:type="dxa"/>
            <w:gridSpan w:val="2"/>
            <w:shd w:val="clear" w:color="000000" w:fill="FFFFFF"/>
            <w:vAlign w:val="center"/>
          </w:tcPr>
          <w:p>
            <w:pPr>
              <w:pStyle w:val="34"/>
              <w:rPr>
                <w:color w:val="auto"/>
              </w:rPr>
            </w:pPr>
            <w:r>
              <w:rPr>
                <w:rFonts w:hint="eastAsia"/>
                <w:color w:val="auto"/>
              </w:rPr>
              <w:t>综合性办公</w:t>
            </w:r>
          </w:p>
        </w:tc>
        <w:tc>
          <w:tcPr>
            <w:tcW w:w="3090" w:type="dxa"/>
            <w:shd w:val="clear" w:color="000000" w:fill="FFFFFF"/>
            <w:vAlign w:val="center"/>
          </w:tcPr>
          <w:p>
            <w:pPr>
              <w:pStyle w:val="34"/>
              <w:rPr>
                <w:color w:val="auto"/>
              </w:rPr>
            </w:pPr>
            <w:r>
              <w:rPr>
                <w:rFonts w:hint="eastAsia"/>
                <w:color w:val="auto"/>
              </w:rPr>
              <w:t>车位</w:t>
            </w:r>
            <w:r>
              <w:rPr>
                <w:rFonts w:cs="Times New Roman"/>
                <w:color w:val="auto"/>
              </w:rPr>
              <w:t>/100</w:t>
            </w:r>
            <w:r>
              <w:rPr>
                <w:rFonts w:hint="eastAsia"/>
                <w:color w:val="auto"/>
              </w:rPr>
              <w:t>㎡建筑面积</w:t>
            </w:r>
          </w:p>
        </w:tc>
        <w:tc>
          <w:tcPr>
            <w:tcW w:w="870" w:type="dxa"/>
            <w:shd w:val="clear" w:color="000000" w:fill="FFFFFF"/>
            <w:vAlign w:val="center"/>
          </w:tcPr>
          <w:p>
            <w:pPr>
              <w:pStyle w:val="34"/>
              <w:rPr>
                <w:color w:val="auto"/>
              </w:rPr>
            </w:pPr>
            <w:r>
              <w:rPr>
                <w:color w:val="auto"/>
              </w:rPr>
              <w:t>0.8</w:t>
            </w:r>
          </w:p>
        </w:tc>
        <w:tc>
          <w:tcPr>
            <w:tcW w:w="855" w:type="dxa"/>
            <w:shd w:val="clear" w:color="000000" w:fill="FFFFFF"/>
            <w:vAlign w:val="center"/>
          </w:tcPr>
          <w:p>
            <w:pPr>
              <w:pStyle w:val="34"/>
              <w:rPr>
                <w:color w:val="auto"/>
              </w:rPr>
            </w:pPr>
            <w:r>
              <w:rPr>
                <w:color w:val="auto"/>
              </w:rPr>
              <w:t>0.9</w:t>
            </w:r>
          </w:p>
        </w:tc>
        <w:tc>
          <w:tcPr>
            <w:tcW w:w="885" w:type="dxa"/>
            <w:shd w:val="clear" w:color="000000" w:fill="FFFFFF"/>
            <w:vAlign w:val="center"/>
          </w:tcPr>
          <w:p>
            <w:pPr>
              <w:pStyle w:val="34"/>
              <w:rPr>
                <w:color w:val="auto"/>
              </w:rPr>
            </w:pPr>
            <w:r>
              <w:rPr>
                <w:color w:val="auto"/>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83" w:type="dxa"/>
            <w:vMerge w:val="continue"/>
            <w:vAlign w:val="center"/>
          </w:tcPr>
          <w:p>
            <w:pPr>
              <w:pStyle w:val="34"/>
              <w:rPr>
                <w:color w:val="auto"/>
              </w:rPr>
            </w:pPr>
          </w:p>
        </w:tc>
        <w:tc>
          <w:tcPr>
            <w:tcW w:w="2130" w:type="dxa"/>
            <w:shd w:val="clear" w:color="000000" w:fill="FFFFFF"/>
            <w:vAlign w:val="center"/>
          </w:tcPr>
          <w:p>
            <w:pPr>
              <w:pStyle w:val="34"/>
              <w:rPr>
                <w:color w:val="auto"/>
              </w:rPr>
            </w:pPr>
            <w:r>
              <w:rPr>
                <w:rFonts w:hint="eastAsia"/>
                <w:color w:val="auto"/>
              </w:rPr>
              <w:t>娱乐</w:t>
            </w:r>
          </w:p>
        </w:tc>
        <w:tc>
          <w:tcPr>
            <w:tcW w:w="3750" w:type="dxa"/>
            <w:gridSpan w:val="2"/>
            <w:shd w:val="clear" w:color="000000" w:fill="FFFFFF"/>
            <w:vAlign w:val="center"/>
          </w:tcPr>
          <w:p>
            <w:pPr>
              <w:pStyle w:val="34"/>
              <w:rPr>
                <w:color w:val="auto"/>
              </w:rPr>
            </w:pPr>
            <w:r>
              <w:rPr>
                <w:rFonts w:hint="eastAsia"/>
                <w:color w:val="auto"/>
              </w:rPr>
              <w:t>剧院</w:t>
            </w:r>
            <w:r>
              <w:rPr>
                <w:rFonts w:hint="eastAsia"/>
                <w:color w:val="auto"/>
                <w:lang w:eastAsia="zh-CN"/>
              </w:rPr>
              <w:t>、音乐厅、电影院等</w:t>
            </w:r>
          </w:p>
        </w:tc>
        <w:tc>
          <w:tcPr>
            <w:tcW w:w="3090" w:type="dxa"/>
            <w:shd w:val="clear" w:color="000000" w:fill="FFFFFF"/>
            <w:vAlign w:val="center"/>
          </w:tcPr>
          <w:p>
            <w:pPr>
              <w:pStyle w:val="34"/>
              <w:rPr>
                <w:color w:val="auto"/>
              </w:rPr>
            </w:pPr>
            <w:r>
              <w:rPr>
                <w:rFonts w:hint="eastAsia"/>
                <w:color w:val="auto"/>
              </w:rPr>
              <w:t>车位</w:t>
            </w:r>
            <w:r>
              <w:rPr>
                <w:rFonts w:cs="Times New Roman"/>
                <w:color w:val="auto"/>
              </w:rPr>
              <w:t>/100</w:t>
            </w:r>
            <w:r>
              <w:rPr>
                <w:rFonts w:hint="eastAsia"/>
                <w:color w:val="auto"/>
              </w:rPr>
              <w:t>个座位</w:t>
            </w:r>
          </w:p>
        </w:tc>
        <w:tc>
          <w:tcPr>
            <w:tcW w:w="870" w:type="dxa"/>
            <w:shd w:val="clear" w:color="000000" w:fill="FFFFFF"/>
            <w:vAlign w:val="center"/>
          </w:tcPr>
          <w:p>
            <w:pPr>
              <w:pStyle w:val="34"/>
              <w:rPr>
                <w:color w:val="auto"/>
              </w:rPr>
            </w:pPr>
            <w:r>
              <w:rPr>
                <w:color w:val="auto"/>
              </w:rPr>
              <w:t>7</w:t>
            </w:r>
            <w:r>
              <w:rPr>
                <w:rFonts w:hint="eastAsia"/>
                <w:color w:val="auto"/>
              </w:rPr>
              <w:t>.0</w:t>
            </w:r>
          </w:p>
        </w:tc>
        <w:tc>
          <w:tcPr>
            <w:tcW w:w="855" w:type="dxa"/>
            <w:shd w:val="clear" w:color="000000" w:fill="FFFFFF"/>
            <w:vAlign w:val="center"/>
          </w:tcPr>
          <w:p>
            <w:pPr>
              <w:pStyle w:val="34"/>
              <w:rPr>
                <w:color w:val="auto"/>
              </w:rPr>
            </w:pPr>
            <w:r>
              <w:rPr>
                <w:color w:val="auto"/>
              </w:rPr>
              <w:t>9</w:t>
            </w:r>
            <w:r>
              <w:rPr>
                <w:rFonts w:hint="eastAsia"/>
                <w:color w:val="auto"/>
              </w:rPr>
              <w:t>.0</w:t>
            </w:r>
          </w:p>
        </w:tc>
        <w:tc>
          <w:tcPr>
            <w:tcW w:w="885" w:type="dxa"/>
            <w:shd w:val="clear" w:color="000000" w:fill="FFFFFF"/>
            <w:vAlign w:val="center"/>
          </w:tcPr>
          <w:p>
            <w:pPr>
              <w:pStyle w:val="34"/>
              <w:rPr>
                <w:color w:val="auto"/>
              </w:rPr>
            </w:pPr>
            <w:r>
              <w:rPr>
                <w:color w:val="auto"/>
              </w:rPr>
              <w:t>10</w:t>
            </w:r>
            <w:r>
              <w:rPr>
                <w:rFonts w:hint="eastAsia"/>
                <w:color w:val="auto"/>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83" w:type="dxa"/>
            <w:vMerge w:val="restart"/>
            <w:shd w:val="clear" w:color="000000" w:fill="FFFFFF"/>
            <w:vAlign w:val="center"/>
          </w:tcPr>
          <w:p>
            <w:pPr>
              <w:pStyle w:val="34"/>
              <w:rPr>
                <w:color w:val="auto"/>
              </w:rPr>
            </w:pPr>
            <w:r>
              <w:rPr>
                <w:rFonts w:hint="eastAsia"/>
                <w:color w:val="auto"/>
              </w:rPr>
              <w:t>工矿用地</w:t>
            </w:r>
          </w:p>
          <w:p>
            <w:pPr>
              <w:pStyle w:val="34"/>
              <w:rPr>
                <w:color w:val="auto"/>
              </w:rPr>
            </w:pPr>
            <w:r>
              <w:rPr>
                <w:rFonts w:hint="eastAsia"/>
                <w:color w:val="auto"/>
              </w:rPr>
              <w:t>仓储用地</w:t>
            </w:r>
          </w:p>
        </w:tc>
        <w:tc>
          <w:tcPr>
            <w:tcW w:w="2130" w:type="dxa"/>
            <w:vMerge w:val="restart"/>
            <w:shd w:val="clear" w:color="000000" w:fill="FFFFFF"/>
            <w:vAlign w:val="center"/>
          </w:tcPr>
          <w:p>
            <w:pPr>
              <w:pStyle w:val="34"/>
              <w:rPr>
                <w:rFonts w:hint="eastAsia"/>
                <w:color w:val="auto"/>
              </w:rPr>
            </w:pPr>
            <w:r>
              <w:rPr>
                <w:rFonts w:hint="eastAsia"/>
                <w:color w:val="auto"/>
              </w:rPr>
              <w:t>工业</w:t>
            </w:r>
          </w:p>
          <w:p>
            <w:pPr>
              <w:pStyle w:val="34"/>
              <w:rPr>
                <w:rFonts w:hint="eastAsia"/>
                <w:color w:val="auto"/>
              </w:rPr>
            </w:pPr>
            <w:r>
              <w:rPr>
                <w:rFonts w:hint="eastAsia"/>
                <w:color w:val="auto"/>
              </w:rPr>
              <w:t>物流仓储</w:t>
            </w:r>
          </w:p>
          <w:p>
            <w:pPr>
              <w:pStyle w:val="34"/>
              <w:rPr>
                <w:color w:val="auto"/>
              </w:rPr>
            </w:pPr>
            <w:r>
              <w:rPr>
                <w:rFonts w:hint="eastAsia"/>
                <w:color w:val="auto"/>
              </w:rPr>
              <w:t>储备库</w:t>
            </w:r>
          </w:p>
        </w:tc>
        <w:tc>
          <w:tcPr>
            <w:tcW w:w="3750" w:type="dxa"/>
            <w:gridSpan w:val="2"/>
            <w:shd w:val="clear" w:color="000000" w:fill="FFFFFF"/>
            <w:vAlign w:val="center"/>
          </w:tcPr>
          <w:p>
            <w:pPr>
              <w:pStyle w:val="34"/>
              <w:rPr>
                <w:color w:val="auto"/>
              </w:rPr>
            </w:pPr>
            <w:r>
              <w:rPr>
                <w:rFonts w:hint="eastAsia"/>
                <w:color w:val="auto"/>
              </w:rPr>
              <w:t>仓储、厂房</w:t>
            </w:r>
          </w:p>
        </w:tc>
        <w:tc>
          <w:tcPr>
            <w:tcW w:w="3090" w:type="dxa"/>
            <w:shd w:val="clear" w:color="000000" w:fill="FFFFFF"/>
            <w:vAlign w:val="center"/>
          </w:tcPr>
          <w:p>
            <w:pPr>
              <w:pStyle w:val="34"/>
              <w:rPr>
                <w:color w:val="auto"/>
              </w:rPr>
            </w:pPr>
            <w:r>
              <w:rPr>
                <w:rFonts w:hint="eastAsia"/>
                <w:color w:val="auto"/>
              </w:rPr>
              <w:t>车位</w:t>
            </w:r>
            <w:r>
              <w:rPr>
                <w:rFonts w:hint="eastAsia"/>
                <w:color w:val="auto"/>
                <w:lang w:eastAsia="zh-CN"/>
              </w:rPr>
              <w:t>（大型）</w:t>
            </w:r>
            <w:r>
              <w:rPr>
                <w:rFonts w:cs="Times New Roman"/>
                <w:color w:val="auto"/>
              </w:rPr>
              <w:t>/100</w:t>
            </w:r>
            <w:r>
              <w:rPr>
                <w:rFonts w:hint="eastAsia"/>
                <w:color w:val="auto"/>
              </w:rPr>
              <w:t>㎡建筑面积</w:t>
            </w:r>
          </w:p>
        </w:tc>
        <w:tc>
          <w:tcPr>
            <w:tcW w:w="870" w:type="dxa"/>
            <w:shd w:val="clear" w:color="000000" w:fill="FFFFFF"/>
            <w:vAlign w:val="center"/>
          </w:tcPr>
          <w:p>
            <w:pPr>
              <w:pStyle w:val="34"/>
              <w:rPr>
                <w:rFonts w:hint="eastAsia" w:eastAsia="宋体"/>
                <w:color w:val="auto"/>
                <w:lang w:eastAsia="zh-CN"/>
              </w:rPr>
            </w:pPr>
            <w:r>
              <w:rPr>
                <w:color w:val="auto"/>
              </w:rPr>
              <w:t>0.</w:t>
            </w:r>
            <w:r>
              <w:rPr>
                <w:rFonts w:hint="eastAsia"/>
                <w:color w:val="auto"/>
                <w:lang w:val="en-US" w:eastAsia="zh-CN"/>
              </w:rPr>
              <w:t>2</w:t>
            </w:r>
          </w:p>
        </w:tc>
        <w:tc>
          <w:tcPr>
            <w:tcW w:w="855" w:type="dxa"/>
            <w:shd w:val="clear" w:color="000000" w:fill="FFFFFF"/>
            <w:vAlign w:val="center"/>
          </w:tcPr>
          <w:p>
            <w:pPr>
              <w:pStyle w:val="34"/>
              <w:rPr>
                <w:rFonts w:hint="eastAsia" w:eastAsia="宋体"/>
                <w:color w:val="auto"/>
                <w:lang w:eastAsia="zh-CN"/>
              </w:rPr>
            </w:pPr>
            <w:r>
              <w:rPr>
                <w:color w:val="auto"/>
              </w:rPr>
              <w:t>0.</w:t>
            </w:r>
            <w:r>
              <w:rPr>
                <w:rFonts w:hint="eastAsia"/>
                <w:color w:val="auto"/>
                <w:lang w:val="en-US" w:eastAsia="zh-CN"/>
              </w:rPr>
              <w:t>2</w:t>
            </w:r>
          </w:p>
        </w:tc>
        <w:tc>
          <w:tcPr>
            <w:tcW w:w="885" w:type="dxa"/>
            <w:shd w:val="clear" w:color="000000" w:fill="FFFFFF"/>
            <w:vAlign w:val="center"/>
          </w:tcPr>
          <w:p>
            <w:pPr>
              <w:pStyle w:val="34"/>
              <w:rPr>
                <w:rFonts w:hint="eastAsia" w:eastAsia="宋体"/>
                <w:color w:val="auto"/>
                <w:lang w:eastAsia="zh-CN"/>
              </w:rPr>
            </w:pPr>
            <w:r>
              <w:rPr>
                <w:color w:val="auto"/>
              </w:rPr>
              <w:t>0.</w:t>
            </w:r>
            <w:r>
              <w:rPr>
                <w:rFonts w:hint="eastAsia"/>
                <w:color w:val="auto"/>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83" w:type="dxa"/>
            <w:vMerge w:val="continue"/>
            <w:shd w:val="clear" w:color="000000" w:fill="FFFFFF"/>
            <w:vAlign w:val="center"/>
          </w:tcPr>
          <w:p>
            <w:pPr>
              <w:pStyle w:val="34"/>
              <w:rPr>
                <w:color w:val="auto"/>
              </w:rPr>
            </w:pPr>
          </w:p>
        </w:tc>
        <w:tc>
          <w:tcPr>
            <w:tcW w:w="2130" w:type="dxa"/>
            <w:vMerge w:val="continue"/>
            <w:shd w:val="clear" w:color="000000" w:fill="FFFFFF"/>
            <w:vAlign w:val="center"/>
          </w:tcPr>
          <w:p>
            <w:pPr>
              <w:pStyle w:val="34"/>
              <w:rPr>
                <w:color w:val="auto"/>
              </w:rPr>
            </w:pPr>
          </w:p>
        </w:tc>
        <w:tc>
          <w:tcPr>
            <w:tcW w:w="3750" w:type="dxa"/>
            <w:gridSpan w:val="2"/>
            <w:vAlign w:val="center"/>
          </w:tcPr>
          <w:p>
            <w:pPr>
              <w:pStyle w:val="34"/>
              <w:rPr>
                <w:color w:val="auto"/>
              </w:rPr>
            </w:pPr>
            <w:r>
              <w:rPr>
                <w:rFonts w:hint="eastAsia"/>
                <w:color w:val="auto"/>
              </w:rPr>
              <w:t>办公、实验</w:t>
            </w:r>
          </w:p>
        </w:tc>
        <w:tc>
          <w:tcPr>
            <w:tcW w:w="3090" w:type="dxa"/>
            <w:vAlign w:val="center"/>
          </w:tcPr>
          <w:p>
            <w:pPr>
              <w:pStyle w:val="34"/>
              <w:rPr>
                <w:color w:val="auto"/>
              </w:rPr>
            </w:pPr>
            <w:r>
              <w:rPr>
                <w:rFonts w:hint="eastAsia"/>
                <w:color w:val="auto"/>
              </w:rPr>
              <w:t>车位</w:t>
            </w:r>
            <w:r>
              <w:rPr>
                <w:rFonts w:cs="Times New Roman"/>
                <w:color w:val="auto"/>
              </w:rPr>
              <w:t>/100</w:t>
            </w:r>
            <w:r>
              <w:rPr>
                <w:rFonts w:hint="eastAsia"/>
                <w:color w:val="auto"/>
              </w:rPr>
              <w:t>㎡建筑面积</w:t>
            </w:r>
          </w:p>
        </w:tc>
        <w:tc>
          <w:tcPr>
            <w:tcW w:w="870" w:type="dxa"/>
            <w:shd w:val="clear" w:color="000000" w:fill="FFFFFF"/>
            <w:vAlign w:val="center"/>
          </w:tcPr>
          <w:p>
            <w:pPr>
              <w:pStyle w:val="34"/>
              <w:rPr>
                <w:rFonts w:ascii="Times New Roman" w:hAnsi="Times New Roman" w:eastAsia="宋体" w:cs="仿宋_GB2312"/>
                <w:color w:val="auto"/>
                <w:sz w:val="21"/>
                <w:szCs w:val="22"/>
                <w:lang w:val="en-US" w:eastAsia="zh-CN" w:bidi="ar-SA"/>
              </w:rPr>
            </w:pPr>
            <w:r>
              <w:rPr>
                <w:color w:val="auto"/>
              </w:rPr>
              <w:t>0.8</w:t>
            </w:r>
          </w:p>
        </w:tc>
        <w:tc>
          <w:tcPr>
            <w:tcW w:w="855" w:type="dxa"/>
            <w:shd w:val="clear" w:color="000000" w:fill="FFFFFF"/>
            <w:vAlign w:val="center"/>
          </w:tcPr>
          <w:p>
            <w:pPr>
              <w:pStyle w:val="34"/>
              <w:rPr>
                <w:rFonts w:ascii="Times New Roman" w:hAnsi="Times New Roman" w:eastAsia="宋体" w:cs="仿宋_GB2312"/>
                <w:color w:val="auto"/>
                <w:sz w:val="21"/>
                <w:szCs w:val="22"/>
                <w:lang w:val="en-US" w:eastAsia="zh-CN" w:bidi="ar-SA"/>
              </w:rPr>
            </w:pPr>
            <w:r>
              <w:rPr>
                <w:color w:val="auto"/>
              </w:rPr>
              <w:t>0.8</w:t>
            </w:r>
          </w:p>
        </w:tc>
        <w:tc>
          <w:tcPr>
            <w:tcW w:w="885" w:type="dxa"/>
            <w:shd w:val="clear" w:color="000000" w:fill="FFFFFF"/>
            <w:vAlign w:val="center"/>
          </w:tcPr>
          <w:p>
            <w:pPr>
              <w:pStyle w:val="34"/>
              <w:rPr>
                <w:rFonts w:ascii="Times New Roman" w:hAnsi="Times New Roman" w:eastAsia="宋体" w:cs="仿宋_GB2312"/>
                <w:color w:val="auto"/>
                <w:sz w:val="21"/>
                <w:szCs w:val="22"/>
                <w:lang w:val="en-US" w:eastAsia="zh-CN" w:bidi="ar-SA"/>
              </w:rPr>
            </w:pPr>
            <w:r>
              <w:rPr>
                <w:color w:val="auto"/>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83" w:type="dxa"/>
            <w:vMerge w:val="restart"/>
            <w:shd w:val="clear" w:color="000000" w:fill="FFFFFF"/>
            <w:vAlign w:val="center"/>
          </w:tcPr>
          <w:p>
            <w:pPr>
              <w:pStyle w:val="34"/>
              <w:rPr>
                <w:color w:val="auto"/>
              </w:rPr>
            </w:pPr>
            <w:r>
              <w:rPr>
                <w:rFonts w:hint="eastAsia"/>
                <w:color w:val="auto"/>
              </w:rPr>
              <w:t>交通运输用地</w:t>
            </w:r>
          </w:p>
        </w:tc>
        <w:tc>
          <w:tcPr>
            <w:tcW w:w="2130" w:type="dxa"/>
            <w:vMerge w:val="restart"/>
            <w:shd w:val="clear" w:color="000000" w:fill="FFFFFF"/>
            <w:vAlign w:val="center"/>
          </w:tcPr>
          <w:p>
            <w:pPr>
              <w:pStyle w:val="34"/>
              <w:rPr>
                <w:color w:val="auto"/>
              </w:rPr>
            </w:pPr>
            <w:r>
              <w:rPr>
                <w:rFonts w:hint="eastAsia"/>
                <w:color w:val="auto"/>
              </w:rPr>
              <w:t>交通场站</w:t>
            </w:r>
          </w:p>
        </w:tc>
        <w:tc>
          <w:tcPr>
            <w:tcW w:w="3750" w:type="dxa"/>
            <w:gridSpan w:val="2"/>
            <w:shd w:val="clear" w:color="000000" w:fill="FFFFFF"/>
            <w:vAlign w:val="center"/>
          </w:tcPr>
          <w:p>
            <w:pPr>
              <w:pStyle w:val="34"/>
              <w:rPr>
                <w:color w:val="auto"/>
              </w:rPr>
            </w:pPr>
            <w:r>
              <w:rPr>
                <w:rFonts w:hint="eastAsia"/>
                <w:color w:val="auto"/>
              </w:rPr>
              <w:t>机场</w:t>
            </w:r>
          </w:p>
        </w:tc>
        <w:tc>
          <w:tcPr>
            <w:tcW w:w="3090" w:type="dxa"/>
            <w:vMerge w:val="restart"/>
            <w:shd w:val="clear" w:color="000000" w:fill="FFFFFF"/>
            <w:vAlign w:val="center"/>
          </w:tcPr>
          <w:p>
            <w:pPr>
              <w:pStyle w:val="34"/>
              <w:rPr>
                <w:color w:val="auto"/>
              </w:rPr>
            </w:pPr>
            <w:r>
              <w:rPr>
                <w:rFonts w:hint="eastAsia"/>
                <w:color w:val="auto"/>
              </w:rPr>
              <w:t>车位</w:t>
            </w:r>
            <w:r>
              <w:rPr>
                <w:rFonts w:cs="Times New Roman"/>
                <w:color w:val="auto"/>
              </w:rPr>
              <w:t>/</w:t>
            </w:r>
            <w:r>
              <w:rPr>
                <w:rFonts w:hint="eastAsia"/>
                <w:color w:val="auto"/>
              </w:rPr>
              <w:t>高峰日每千位旅客</w:t>
            </w:r>
          </w:p>
        </w:tc>
        <w:tc>
          <w:tcPr>
            <w:tcW w:w="870" w:type="dxa"/>
            <w:shd w:val="clear" w:color="000000" w:fill="FFFFFF"/>
            <w:vAlign w:val="center"/>
          </w:tcPr>
          <w:p>
            <w:pPr>
              <w:pStyle w:val="34"/>
              <w:rPr>
                <w:color w:val="auto"/>
              </w:rPr>
            </w:pPr>
            <w:r>
              <w:rPr>
                <w:color w:val="auto"/>
              </w:rPr>
              <w:t>8</w:t>
            </w:r>
            <w:r>
              <w:rPr>
                <w:rFonts w:hint="eastAsia"/>
                <w:color w:val="auto"/>
              </w:rPr>
              <w:t>.0</w:t>
            </w:r>
          </w:p>
        </w:tc>
        <w:tc>
          <w:tcPr>
            <w:tcW w:w="855" w:type="dxa"/>
            <w:shd w:val="clear" w:color="000000" w:fill="FFFFFF"/>
            <w:vAlign w:val="center"/>
          </w:tcPr>
          <w:p>
            <w:pPr>
              <w:pStyle w:val="34"/>
              <w:rPr>
                <w:color w:val="auto"/>
              </w:rPr>
            </w:pPr>
            <w:r>
              <w:rPr>
                <w:color w:val="auto"/>
              </w:rPr>
              <w:t>8</w:t>
            </w:r>
            <w:r>
              <w:rPr>
                <w:rFonts w:hint="eastAsia"/>
                <w:color w:val="auto"/>
              </w:rPr>
              <w:t>.0</w:t>
            </w:r>
          </w:p>
        </w:tc>
        <w:tc>
          <w:tcPr>
            <w:tcW w:w="885" w:type="dxa"/>
            <w:shd w:val="clear" w:color="000000" w:fill="FFFFFF"/>
            <w:vAlign w:val="center"/>
          </w:tcPr>
          <w:p>
            <w:pPr>
              <w:pStyle w:val="34"/>
              <w:rPr>
                <w:color w:val="auto"/>
              </w:rPr>
            </w:pPr>
            <w:r>
              <w:rPr>
                <w:color w:val="auto"/>
              </w:rPr>
              <w:t>8</w:t>
            </w:r>
            <w:r>
              <w:rPr>
                <w:rFonts w:hint="eastAsia"/>
                <w:color w:val="auto"/>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83" w:type="dxa"/>
            <w:vMerge w:val="continue"/>
            <w:vAlign w:val="center"/>
          </w:tcPr>
          <w:p>
            <w:pPr>
              <w:pStyle w:val="34"/>
              <w:rPr>
                <w:color w:val="auto"/>
              </w:rPr>
            </w:pPr>
          </w:p>
        </w:tc>
        <w:tc>
          <w:tcPr>
            <w:tcW w:w="2130" w:type="dxa"/>
            <w:vMerge w:val="continue"/>
            <w:vAlign w:val="center"/>
          </w:tcPr>
          <w:p>
            <w:pPr>
              <w:pStyle w:val="34"/>
              <w:rPr>
                <w:color w:val="auto"/>
              </w:rPr>
            </w:pPr>
          </w:p>
        </w:tc>
        <w:tc>
          <w:tcPr>
            <w:tcW w:w="3750" w:type="dxa"/>
            <w:gridSpan w:val="2"/>
            <w:shd w:val="clear" w:color="000000" w:fill="FFFFFF"/>
            <w:vAlign w:val="center"/>
          </w:tcPr>
          <w:p>
            <w:pPr>
              <w:pStyle w:val="34"/>
              <w:rPr>
                <w:color w:val="auto"/>
              </w:rPr>
            </w:pPr>
            <w:r>
              <w:rPr>
                <w:rFonts w:hint="eastAsia"/>
                <w:color w:val="auto"/>
              </w:rPr>
              <w:t>火车站</w:t>
            </w:r>
          </w:p>
        </w:tc>
        <w:tc>
          <w:tcPr>
            <w:tcW w:w="3090" w:type="dxa"/>
            <w:vMerge w:val="continue"/>
            <w:vAlign w:val="center"/>
          </w:tcPr>
          <w:p>
            <w:pPr>
              <w:pStyle w:val="34"/>
              <w:rPr>
                <w:color w:val="auto"/>
              </w:rPr>
            </w:pPr>
          </w:p>
        </w:tc>
        <w:tc>
          <w:tcPr>
            <w:tcW w:w="870" w:type="dxa"/>
            <w:shd w:val="clear" w:color="000000" w:fill="FFFFFF"/>
            <w:vAlign w:val="center"/>
          </w:tcPr>
          <w:p>
            <w:pPr>
              <w:pStyle w:val="34"/>
              <w:rPr>
                <w:color w:val="auto"/>
              </w:rPr>
            </w:pPr>
            <w:r>
              <w:rPr>
                <w:color w:val="auto"/>
              </w:rPr>
              <w:t>8</w:t>
            </w:r>
            <w:r>
              <w:rPr>
                <w:rFonts w:hint="eastAsia"/>
                <w:color w:val="auto"/>
              </w:rPr>
              <w:t>.0</w:t>
            </w:r>
          </w:p>
        </w:tc>
        <w:tc>
          <w:tcPr>
            <w:tcW w:w="855" w:type="dxa"/>
            <w:shd w:val="clear" w:color="000000" w:fill="FFFFFF"/>
            <w:vAlign w:val="center"/>
          </w:tcPr>
          <w:p>
            <w:pPr>
              <w:pStyle w:val="34"/>
              <w:rPr>
                <w:color w:val="auto"/>
              </w:rPr>
            </w:pPr>
            <w:r>
              <w:rPr>
                <w:color w:val="auto"/>
              </w:rPr>
              <w:t>8</w:t>
            </w:r>
            <w:r>
              <w:rPr>
                <w:rFonts w:hint="eastAsia"/>
                <w:color w:val="auto"/>
              </w:rPr>
              <w:t>.0</w:t>
            </w:r>
          </w:p>
        </w:tc>
        <w:tc>
          <w:tcPr>
            <w:tcW w:w="885" w:type="dxa"/>
            <w:shd w:val="clear" w:color="000000" w:fill="FFFFFF"/>
            <w:vAlign w:val="center"/>
          </w:tcPr>
          <w:p>
            <w:pPr>
              <w:pStyle w:val="34"/>
              <w:rPr>
                <w:color w:val="auto"/>
              </w:rPr>
            </w:pPr>
            <w:r>
              <w:rPr>
                <w:color w:val="auto"/>
              </w:rPr>
              <w:t>8</w:t>
            </w:r>
            <w:r>
              <w:rPr>
                <w:rFonts w:hint="eastAsia"/>
                <w:color w:val="auto"/>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83" w:type="dxa"/>
            <w:vMerge w:val="continue"/>
            <w:vAlign w:val="center"/>
          </w:tcPr>
          <w:p>
            <w:pPr>
              <w:pStyle w:val="34"/>
              <w:rPr>
                <w:color w:val="auto"/>
              </w:rPr>
            </w:pPr>
          </w:p>
        </w:tc>
        <w:tc>
          <w:tcPr>
            <w:tcW w:w="2130" w:type="dxa"/>
            <w:vMerge w:val="continue"/>
            <w:vAlign w:val="center"/>
          </w:tcPr>
          <w:p>
            <w:pPr>
              <w:pStyle w:val="34"/>
              <w:rPr>
                <w:color w:val="auto"/>
              </w:rPr>
            </w:pPr>
          </w:p>
        </w:tc>
        <w:tc>
          <w:tcPr>
            <w:tcW w:w="3750" w:type="dxa"/>
            <w:gridSpan w:val="2"/>
            <w:shd w:val="clear" w:color="000000" w:fill="FFFFFF"/>
            <w:vAlign w:val="center"/>
          </w:tcPr>
          <w:p>
            <w:pPr>
              <w:pStyle w:val="34"/>
              <w:rPr>
                <w:color w:val="auto"/>
              </w:rPr>
            </w:pPr>
            <w:r>
              <w:rPr>
                <w:rFonts w:hint="eastAsia"/>
                <w:color w:val="auto"/>
              </w:rPr>
              <w:t>长途汽车站</w:t>
            </w:r>
          </w:p>
        </w:tc>
        <w:tc>
          <w:tcPr>
            <w:tcW w:w="3090" w:type="dxa"/>
            <w:vMerge w:val="continue"/>
            <w:vAlign w:val="center"/>
          </w:tcPr>
          <w:p>
            <w:pPr>
              <w:pStyle w:val="34"/>
              <w:rPr>
                <w:color w:val="auto"/>
              </w:rPr>
            </w:pPr>
          </w:p>
        </w:tc>
        <w:tc>
          <w:tcPr>
            <w:tcW w:w="870" w:type="dxa"/>
            <w:shd w:val="clear" w:color="000000" w:fill="FFFFFF"/>
            <w:vAlign w:val="center"/>
          </w:tcPr>
          <w:p>
            <w:pPr>
              <w:pStyle w:val="34"/>
              <w:rPr>
                <w:color w:val="auto"/>
              </w:rPr>
            </w:pPr>
            <w:r>
              <w:rPr>
                <w:color w:val="auto"/>
              </w:rPr>
              <w:t>4</w:t>
            </w:r>
            <w:r>
              <w:rPr>
                <w:rFonts w:hint="eastAsia"/>
                <w:color w:val="auto"/>
              </w:rPr>
              <w:t>.0</w:t>
            </w:r>
          </w:p>
        </w:tc>
        <w:tc>
          <w:tcPr>
            <w:tcW w:w="855" w:type="dxa"/>
            <w:shd w:val="clear" w:color="000000" w:fill="FFFFFF"/>
            <w:vAlign w:val="center"/>
          </w:tcPr>
          <w:p>
            <w:pPr>
              <w:pStyle w:val="34"/>
              <w:rPr>
                <w:color w:val="auto"/>
              </w:rPr>
            </w:pPr>
            <w:r>
              <w:rPr>
                <w:color w:val="auto"/>
              </w:rPr>
              <w:t>4</w:t>
            </w:r>
            <w:r>
              <w:rPr>
                <w:rFonts w:hint="eastAsia"/>
                <w:color w:val="auto"/>
              </w:rPr>
              <w:t>.0</w:t>
            </w:r>
          </w:p>
        </w:tc>
        <w:tc>
          <w:tcPr>
            <w:tcW w:w="885" w:type="dxa"/>
            <w:shd w:val="clear" w:color="000000" w:fill="FFFFFF"/>
            <w:vAlign w:val="center"/>
          </w:tcPr>
          <w:p>
            <w:pPr>
              <w:pStyle w:val="34"/>
              <w:rPr>
                <w:color w:val="auto"/>
              </w:rPr>
            </w:pPr>
            <w:r>
              <w:rPr>
                <w:color w:val="auto"/>
              </w:rPr>
              <w:t>4</w:t>
            </w:r>
            <w:r>
              <w:rPr>
                <w:rFonts w:hint="eastAsia"/>
                <w:color w:val="auto"/>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83" w:type="dxa"/>
            <w:vMerge w:val="continue"/>
            <w:vAlign w:val="center"/>
          </w:tcPr>
          <w:p>
            <w:pPr>
              <w:pStyle w:val="34"/>
              <w:rPr>
                <w:color w:val="auto"/>
              </w:rPr>
            </w:pPr>
          </w:p>
        </w:tc>
        <w:tc>
          <w:tcPr>
            <w:tcW w:w="2130" w:type="dxa"/>
            <w:vMerge w:val="continue"/>
            <w:vAlign w:val="center"/>
          </w:tcPr>
          <w:p>
            <w:pPr>
              <w:pStyle w:val="34"/>
              <w:rPr>
                <w:color w:val="auto"/>
              </w:rPr>
            </w:pPr>
          </w:p>
        </w:tc>
        <w:tc>
          <w:tcPr>
            <w:tcW w:w="3750" w:type="dxa"/>
            <w:gridSpan w:val="2"/>
            <w:shd w:val="clear" w:color="000000" w:fill="FFFFFF"/>
            <w:vAlign w:val="center"/>
          </w:tcPr>
          <w:p>
            <w:pPr>
              <w:pStyle w:val="34"/>
              <w:rPr>
                <w:color w:val="auto"/>
              </w:rPr>
            </w:pPr>
            <w:r>
              <w:rPr>
                <w:rFonts w:hint="eastAsia"/>
                <w:color w:val="auto"/>
              </w:rPr>
              <w:t>公交首末站</w:t>
            </w:r>
          </w:p>
        </w:tc>
        <w:tc>
          <w:tcPr>
            <w:tcW w:w="3090" w:type="dxa"/>
            <w:vMerge w:val="continue"/>
            <w:vAlign w:val="center"/>
          </w:tcPr>
          <w:p>
            <w:pPr>
              <w:pStyle w:val="34"/>
              <w:rPr>
                <w:color w:val="auto"/>
              </w:rPr>
            </w:pPr>
          </w:p>
        </w:tc>
        <w:tc>
          <w:tcPr>
            <w:tcW w:w="870" w:type="dxa"/>
            <w:shd w:val="clear" w:color="000000" w:fill="FFFFFF"/>
            <w:vAlign w:val="center"/>
          </w:tcPr>
          <w:p>
            <w:pPr>
              <w:pStyle w:val="34"/>
              <w:rPr>
                <w:color w:val="auto"/>
              </w:rPr>
            </w:pPr>
            <w:r>
              <w:rPr>
                <w:color w:val="auto"/>
              </w:rPr>
              <w:t>1</w:t>
            </w:r>
            <w:r>
              <w:rPr>
                <w:rFonts w:hint="eastAsia"/>
                <w:color w:val="auto"/>
              </w:rPr>
              <w:t>.0</w:t>
            </w:r>
          </w:p>
        </w:tc>
        <w:tc>
          <w:tcPr>
            <w:tcW w:w="855" w:type="dxa"/>
            <w:shd w:val="clear" w:color="000000" w:fill="FFFFFF"/>
            <w:vAlign w:val="center"/>
          </w:tcPr>
          <w:p>
            <w:pPr>
              <w:pStyle w:val="34"/>
              <w:rPr>
                <w:color w:val="auto"/>
              </w:rPr>
            </w:pPr>
            <w:r>
              <w:rPr>
                <w:color w:val="auto"/>
              </w:rPr>
              <w:t>1</w:t>
            </w:r>
            <w:r>
              <w:rPr>
                <w:rFonts w:hint="eastAsia"/>
                <w:color w:val="auto"/>
              </w:rPr>
              <w:t>.0</w:t>
            </w:r>
          </w:p>
        </w:tc>
        <w:tc>
          <w:tcPr>
            <w:tcW w:w="885" w:type="dxa"/>
            <w:shd w:val="clear" w:color="000000" w:fill="FFFFFF"/>
            <w:vAlign w:val="center"/>
          </w:tcPr>
          <w:p>
            <w:pPr>
              <w:pStyle w:val="34"/>
              <w:rPr>
                <w:color w:val="auto"/>
              </w:rPr>
            </w:pPr>
            <w:r>
              <w:rPr>
                <w:color w:val="auto"/>
              </w:rPr>
              <w:t>1</w:t>
            </w:r>
            <w:r>
              <w:rPr>
                <w:rFonts w:hint="eastAsia"/>
                <w:color w:val="auto"/>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83" w:type="dxa"/>
            <w:vMerge w:val="restart"/>
            <w:shd w:val="clear" w:color="000000" w:fill="FFFFFF"/>
            <w:vAlign w:val="center"/>
          </w:tcPr>
          <w:p>
            <w:pPr>
              <w:pStyle w:val="34"/>
              <w:rPr>
                <w:color w:val="auto"/>
              </w:rPr>
            </w:pPr>
            <w:r>
              <w:rPr>
                <w:rFonts w:hint="eastAsia"/>
                <w:color w:val="auto"/>
              </w:rPr>
              <w:t>绿地与开敞空间用地</w:t>
            </w:r>
          </w:p>
        </w:tc>
        <w:tc>
          <w:tcPr>
            <w:tcW w:w="2130" w:type="dxa"/>
            <w:vMerge w:val="restart"/>
            <w:shd w:val="clear" w:color="000000" w:fill="FFFFFF"/>
            <w:vAlign w:val="center"/>
          </w:tcPr>
          <w:p>
            <w:pPr>
              <w:pStyle w:val="34"/>
              <w:rPr>
                <w:color w:val="auto"/>
              </w:rPr>
            </w:pPr>
            <w:r>
              <w:rPr>
                <w:rFonts w:hint="eastAsia"/>
                <w:color w:val="auto"/>
              </w:rPr>
              <w:t>公园绿地</w:t>
            </w:r>
          </w:p>
        </w:tc>
        <w:tc>
          <w:tcPr>
            <w:tcW w:w="3750" w:type="dxa"/>
            <w:gridSpan w:val="2"/>
            <w:shd w:val="clear" w:color="000000" w:fill="FFFFFF"/>
            <w:vAlign w:val="center"/>
          </w:tcPr>
          <w:p>
            <w:pPr>
              <w:pStyle w:val="34"/>
              <w:rPr>
                <w:color w:val="auto"/>
              </w:rPr>
            </w:pPr>
            <w:r>
              <w:rPr>
                <w:rFonts w:hint="default" w:ascii="Times New Roman" w:hAnsi="Times New Roman" w:cs="Times New Roman"/>
                <w:b w:val="0"/>
                <w:bCs w:val="0"/>
                <w:color w:val="auto"/>
                <w:lang w:eastAsia="zh-CN"/>
              </w:rPr>
              <w:t>陆地面积＜</w:t>
            </w:r>
            <w:r>
              <w:rPr>
                <w:rFonts w:hint="default" w:ascii="Times New Roman" w:hAnsi="Times New Roman" w:cs="Times New Roman"/>
                <w:b w:val="0"/>
                <w:bCs w:val="0"/>
                <w:color w:val="auto"/>
                <w:lang w:val="en-US" w:eastAsia="zh-CN"/>
              </w:rPr>
              <w:t>10hm</w:t>
            </w:r>
            <w:r>
              <w:rPr>
                <w:rFonts w:hint="default" w:ascii="Times New Roman" w:hAnsi="Times New Roman" w:cs="Times New Roman"/>
                <w:b w:val="0"/>
                <w:bCs w:val="0"/>
                <w:color w:val="auto"/>
                <w:vertAlign w:val="superscript"/>
                <w:lang w:val="en-US" w:eastAsia="zh-CN"/>
              </w:rPr>
              <w:t>2</w:t>
            </w:r>
          </w:p>
        </w:tc>
        <w:tc>
          <w:tcPr>
            <w:tcW w:w="3090" w:type="dxa"/>
            <w:vMerge w:val="restart"/>
            <w:shd w:val="clear" w:color="000000" w:fill="FFFFFF"/>
            <w:vAlign w:val="center"/>
          </w:tcPr>
          <w:p>
            <w:pPr>
              <w:pStyle w:val="34"/>
              <w:rPr>
                <w:color w:val="auto"/>
              </w:rPr>
            </w:pPr>
            <w:r>
              <w:rPr>
                <w:rFonts w:hint="eastAsia"/>
                <w:color w:val="auto"/>
              </w:rPr>
              <w:t>车位/</w:t>
            </w:r>
            <w:r>
              <w:rPr>
                <w:rFonts w:hint="eastAsia"/>
                <w:color w:val="auto"/>
                <w:lang w:val="en-US" w:eastAsia="zh-CN"/>
              </w:rPr>
              <w:t>h</w:t>
            </w:r>
            <w:r>
              <w:rPr>
                <w:rFonts w:hint="eastAsia"/>
                <w:color w:val="auto"/>
              </w:rPr>
              <w:t>m²</w:t>
            </w:r>
            <w:r>
              <w:rPr>
                <w:rFonts w:hint="eastAsia"/>
                <w:color w:val="auto"/>
                <w:lang w:eastAsia="zh-CN"/>
              </w:rPr>
              <w:t>陆地</w:t>
            </w:r>
            <w:r>
              <w:rPr>
                <w:rFonts w:hint="eastAsia"/>
                <w:color w:val="auto"/>
              </w:rPr>
              <w:t>面积</w:t>
            </w:r>
          </w:p>
        </w:tc>
        <w:tc>
          <w:tcPr>
            <w:tcW w:w="870" w:type="dxa"/>
            <w:shd w:val="clear" w:color="000000" w:fill="FFFFFF"/>
            <w:vAlign w:val="center"/>
          </w:tcPr>
          <w:p>
            <w:pPr>
              <w:pStyle w:val="34"/>
              <w:rPr>
                <w:color w:val="auto"/>
              </w:rPr>
            </w:pPr>
            <w:r>
              <w:rPr>
                <w:rFonts w:hint="default" w:ascii="Times New Roman" w:hAnsi="Times New Roman" w:cs="Times New Roman"/>
                <w:b w:val="0"/>
                <w:bCs w:val="0"/>
                <w:color w:val="auto"/>
                <w:szCs w:val="21"/>
                <w:vertAlign w:val="baseline"/>
                <w:lang w:val="en-US" w:eastAsia="zh-CN"/>
              </w:rPr>
              <w:t>≤</w:t>
            </w:r>
            <w:r>
              <w:rPr>
                <w:rFonts w:hint="default" w:ascii="Times New Roman" w:hAnsi="Times New Roman" w:cs="Times New Roman"/>
                <w:b w:val="0"/>
                <w:bCs w:val="0"/>
                <w:color w:val="auto"/>
                <w:szCs w:val="21"/>
                <w:lang w:val="en-US" w:eastAsia="zh-CN"/>
              </w:rPr>
              <w:t>2</w:t>
            </w:r>
            <w:r>
              <w:rPr>
                <w:rFonts w:hint="eastAsia" w:cs="Times New Roman"/>
                <w:b w:val="0"/>
                <w:bCs w:val="0"/>
                <w:color w:val="auto"/>
                <w:szCs w:val="21"/>
                <w:lang w:val="en-US" w:eastAsia="zh-CN"/>
              </w:rPr>
              <w:t>.0</w:t>
            </w:r>
          </w:p>
        </w:tc>
        <w:tc>
          <w:tcPr>
            <w:tcW w:w="855" w:type="dxa"/>
            <w:shd w:val="clear" w:color="000000" w:fill="FFFFFF"/>
            <w:vAlign w:val="center"/>
          </w:tcPr>
          <w:p>
            <w:pPr>
              <w:pStyle w:val="34"/>
              <w:rPr>
                <w:color w:val="auto"/>
              </w:rPr>
            </w:pPr>
            <w:r>
              <w:rPr>
                <w:rFonts w:hint="default" w:ascii="Times New Roman" w:hAnsi="Times New Roman" w:cs="Times New Roman"/>
                <w:b w:val="0"/>
                <w:bCs w:val="0"/>
                <w:color w:val="auto"/>
                <w:szCs w:val="21"/>
                <w:vertAlign w:val="baseline"/>
                <w:lang w:val="en-US" w:eastAsia="zh-CN"/>
              </w:rPr>
              <w:t>≤</w:t>
            </w:r>
            <w:r>
              <w:rPr>
                <w:rFonts w:hint="default" w:ascii="Times New Roman" w:hAnsi="Times New Roman" w:cs="Times New Roman"/>
                <w:b w:val="0"/>
                <w:bCs w:val="0"/>
                <w:color w:val="auto"/>
                <w:szCs w:val="21"/>
                <w:lang w:val="en-US" w:eastAsia="zh-CN"/>
              </w:rPr>
              <w:t>2</w:t>
            </w:r>
            <w:r>
              <w:rPr>
                <w:rFonts w:hint="eastAsia" w:cs="Times New Roman"/>
                <w:b w:val="0"/>
                <w:bCs w:val="0"/>
                <w:color w:val="auto"/>
                <w:szCs w:val="21"/>
                <w:lang w:val="en-US" w:eastAsia="zh-CN"/>
              </w:rPr>
              <w:t>.0</w:t>
            </w:r>
          </w:p>
        </w:tc>
        <w:tc>
          <w:tcPr>
            <w:tcW w:w="885" w:type="dxa"/>
            <w:shd w:val="clear" w:color="000000" w:fill="FFFFFF"/>
            <w:vAlign w:val="center"/>
          </w:tcPr>
          <w:p>
            <w:pPr>
              <w:pStyle w:val="34"/>
              <w:rPr>
                <w:color w:val="auto"/>
              </w:rPr>
            </w:pPr>
            <w:r>
              <w:rPr>
                <w:rFonts w:hint="default" w:ascii="Times New Roman" w:hAnsi="Times New Roman" w:cs="Times New Roman"/>
                <w:b w:val="0"/>
                <w:bCs w:val="0"/>
                <w:color w:val="auto"/>
                <w:szCs w:val="21"/>
                <w:vertAlign w:val="baseline"/>
                <w:lang w:val="en-US" w:eastAsia="zh-CN"/>
              </w:rPr>
              <w:t>≤</w:t>
            </w:r>
            <w:r>
              <w:rPr>
                <w:rFonts w:hint="default" w:ascii="Times New Roman" w:hAnsi="Times New Roman" w:cs="Times New Roman"/>
                <w:b w:val="0"/>
                <w:bCs w:val="0"/>
                <w:color w:val="auto"/>
                <w:szCs w:val="21"/>
                <w:lang w:val="en-US" w:eastAsia="zh-CN"/>
              </w:rPr>
              <w:t>2</w:t>
            </w:r>
            <w:r>
              <w:rPr>
                <w:rFonts w:hint="eastAsia" w:cs="Times New Roman"/>
                <w:b w:val="0"/>
                <w:bCs w:val="0"/>
                <w:color w:val="auto"/>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83" w:type="dxa"/>
            <w:vMerge w:val="continue"/>
            <w:vAlign w:val="center"/>
          </w:tcPr>
          <w:p>
            <w:pPr>
              <w:pStyle w:val="34"/>
              <w:rPr>
                <w:color w:val="auto"/>
              </w:rPr>
            </w:pPr>
          </w:p>
        </w:tc>
        <w:tc>
          <w:tcPr>
            <w:tcW w:w="2130" w:type="dxa"/>
            <w:vMerge w:val="continue"/>
            <w:vAlign w:val="center"/>
          </w:tcPr>
          <w:p>
            <w:pPr>
              <w:pStyle w:val="34"/>
              <w:rPr>
                <w:color w:val="auto"/>
              </w:rPr>
            </w:pPr>
          </w:p>
        </w:tc>
        <w:tc>
          <w:tcPr>
            <w:tcW w:w="3750" w:type="dxa"/>
            <w:gridSpan w:val="2"/>
            <w:shd w:val="clear" w:color="000000" w:fill="FFFFFF"/>
            <w:vAlign w:val="center"/>
          </w:tcPr>
          <w:p>
            <w:pPr>
              <w:pStyle w:val="34"/>
              <w:rPr>
                <w:color w:val="auto"/>
              </w:rPr>
            </w:pPr>
            <w:r>
              <w:rPr>
                <w:rFonts w:hint="default" w:ascii="Times New Roman" w:hAnsi="Times New Roman" w:cs="Times New Roman"/>
                <w:b w:val="0"/>
                <w:bCs w:val="0"/>
                <w:color w:val="auto"/>
                <w:lang w:val="en-US" w:eastAsia="zh-CN"/>
              </w:rPr>
              <w:t>10hm</w:t>
            </w:r>
            <w:r>
              <w:rPr>
                <w:rFonts w:hint="default" w:ascii="Times New Roman" w:hAnsi="Times New Roman" w:cs="Times New Roman"/>
                <w:b w:val="0"/>
                <w:bCs w:val="0"/>
                <w:color w:val="auto"/>
                <w:vertAlign w:val="superscript"/>
                <w:lang w:val="en-US" w:eastAsia="zh-CN"/>
              </w:rPr>
              <w:t>2</w:t>
            </w:r>
            <w:r>
              <w:rPr>
                <w:rFonts w:hint="default" w:ascii="Times New Roman" w:hAnsi="Times New Roman" w:cs="Times New Roman"/>
                <w:b w:val="0"/>
                <w:bCs w:val="0"/>
                <w:color w:val="auto"/>
                <w:vertAlign w:val="baseline"/>
                <w:lang w:val="en-US" w:eastAsia="zh-CN"/>
              </w:rPr>
              <w:t>≤陆地面积＜50</w:t>
            </w:r>
            <w:r>
              <w:rPr>
                <w:rFonts w:hint="default" w:ascii="Times New Roman" w:hAnsi="Times New Roman" w:cs="Times New Roman"/>
                <w:b w:val="0"/>
                <w:bCs w:val="0"/>
                <w:color w:val="auto"/>
                <w:lang w:val="en-US" w:eastAsia="zh-CN"/>
              </w:rPr>
              <w:t>hm</w:t>
            </w:r>
            <w:r>
              <w:rPr>
                <w:rFonts w:hint="default" w:ascii="Times New Roman" w:hAnsi="Times New Roman" w:cs="Times New Roman"/>
                <w:b w:val="0"/>
                <w:bCs w:val="0"/>
                <w:color w:val="auto"/>
                <w:vertAlign w:val="superscript"/>
                <w:lang w:val="en-US" w:eastAsia="zh-CN"/>
              </w:rPr>
              <w:t>2</w:t>
            </w:r>
          </w:p>
        </w:tc>
        <w:tc>
          <w:tcPr>
            <w:tcW w:w="3090" w:type="dxa"/>
            <w:vMerge w:val="continue"/>
            <w:vAlign w:val="center"/>
          </w:tcPr>
          <w:p>
            <w:pPr>
              <w:pStyle w:val="34"/>
              <w:rPr>
                <w:color w:val="auto"/>
              </w:rPr>
            </w:pPr>
          </w:p>
        </w:tc>
        <w:tc>
          <w:tcPr>
            <w:tcW w:w="870" w:type="dxa"/>
            <w:shd w:val="clear" w:color="000000" w:fill="FFFFFF"/>
            <w:vAlign w:val="center"/>
          </w:tcPr>
          <w:p>
            <w:pPr>
              <w:pStyle w:val="34"/>
              <w:rPr>
                <w:color w:val="auto"/>
              </w:rPr>
            </w:pPr>
            <w:r>
              <w:rPr>
                <w:rFonts w:hint="default" w:ascii="Times New Roman" w:hAnsi="Times New Roman" w:cs="Times New Roman"/>
                <w:b w:val="0"/>
                <w:bCs w:val="0"/>
                <w:color w:val="auto"/>
                <w:kern w:val="2"/>
                <w:sz w:val="21"/>
                <w:szCs w:val="21"/>
                <w:lang w:val="zh-CN"/>
              </w:rPr>
              <w:t>≤5</w:t>
            </w:r>
            <w:r>
              <w:rPr>
                <w:rFonts w:hint="eastAsia" w:cs="Times New Roman"/>
                <w:b w:val="0"/>
                <w:bCs w:val="0"/>
                <w:color w:val="auto"/>
                <w:kern w:val="2"/>
                <w:sz w:val="21"/>
                <w:szCs w:val="21"/>
                <w:lang w:val="en-US" w:eastAsia="zh-CN"/>
              </w:rPr>
              <w:t>.0</w:t>
            </w:r>
          </w:p>
        </w:tc>
        <w:tc>
          <w:tcPr>
            <w:tcW w:w="855" w:type="dxa"/>
            <w:shd w:val="clear" w:color="000000" w:fill="FFFFFF"/>
            <w:vAlign w:val="center"/>
          </w:tcPr>
          <w:p>
            <w:pPr>
              <w:pStyle w:val="34"/>
              <w:rPr>
                <w:color w:val="auto"/>
              </w:rPr>
            </w:pPr>
            <w:r>
              <w:rPr>
                <w:rFonts w:hint="default" w:ascii="Times New Roman" w:hAnsi="Times New Roman" w:cs="Times New Roman"/>
                <w:b w:val="0"/>
                <w:bCs w:val="0"/>
                <w:color w:val="auto"/>
                <w:kern w:val="2"/>
                <w:sz w:val="21"/>
                <w:szCs w:val="21"/>
                <w:lang w:val="zh-CN"/>
              </w:rPr>
              <w:t>≤5</w:t>
            </w:r>
            <w:r>
              <w:rPr>
                <w:rFonts w:hint="eastAsia" w:cs="Times New Roman"/>
                <w:b w:val="0"/>
                <w:bCs w:val="0"/>
                <w:color w:val="auto"/>
                <w:kern w:val="2"/>
                <w:sz w:val="21"/>
                <w:szCs w:val="21"/>
                <w:lang w:val="en-US" w:eastAsia="zh-CN"/>
              </w:rPr>
              <w:t>.0</w:t>
            </w:r>
          </w:p>
        </w:tc>
        <w:tc>
          <w:tcPr>
            <w:tcW w:w="885" w:type="dxa"/>
            <w:shd w:val="clear" w:color="000000" w:fill="FFFFFF"/>
            <w:vAlign w:val="center"/>
          </w:tcPr>
          <w:p>
            <w:pPr>
              <w:pStyle w:val="34"/>
              <w:rPr>
                <w:color w:val="auto"/>
              </w:rPr>
            </w:pPr>
            <w:r>
              <w:rPr>
                <w:rFonts w:hint="default" w:ascii="Times New Roman" w:hAnsi="Times New Roman" w:cs="Times New Roman"/>
                <w:b w:val="0"/>
                <w:bCs w:val="0"/>
                <w:color w:val="auto"/>
                <w:kern w:val="2"/>
                <w:sz w:val="21"/>
                <w:szCs w:val="21"/>
                <w:lang w:val="zh-CN"/>
              </w:rPr>
              <w:t>≤5</w:t>
            </w:r>
            <w:r>
              <w:rPr>
                <w:rFonts w:hint="eastAsia" w:cs="Times New Roman"/>
                <w:b w:val="0"/>
                <w:bCs w:val="0"/>
                <w:color w:val="auto"/>
                <w:kern w:val="2"/>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83" w:type="dxa"/>
            <w:vMerge w:val="continue"/>
            <w:vAlign w:val="center"/>
          </w:tcPr>
          <w:p>
            <w:pPr>
              <w:pStyle w:val="34"/>
              <w:rPr>
                <w:color w:val="auto"/>
              </w:rPr>
            </w:pPr>
          </w:p>
        </w:tc>
        <w:tc>
          <w:tcPr>
            <w:tcW w:w="2130" w:type="dxa"/>
            <w:vMerge w:val="continue"/>
            <w:vAlign w:val="center"/>
          </w:tcPr>
          <w:p>
            <w:pPr>
              <w:pStyle w:val="34"/>
              <w:rPr>
                <w:color w:val="auto"/>
              </w:rPr>
            </w:pPr>
          </w:p>
        </w:tc>
        <w:tc>
          <w:tcPr>
            <w:tcW w:w="3750" w:type="dxa"/>
            <w:gridSpan w:val="2"/>
            <w:shd w:val="clear" w:color="000000" w:fill="FFFFFF"/>
            <w:vAlign w:val="center"/>
          </w:tcPr>
          <w:p>
            <w:pPr>
              <w:pStyle w:val="34"/>
              <w:rPr>
                <w:color w:val="auto"/>
              </w:rPr>
            </w:pPr>
            <w:r>
              <w:rPr>
                <w:rFonts w:hint="default" w:ascii="Times New Roman" w:hAnsi="Times New Roman" w:cs="Times New Roman"/>
                <w:b w:val="0"/>
                <w:bCs w:val="0"/>
                <w:color w:val="auto"/>
                <w:lang w:val="en-US" w:eastAsia="zh-CN"/>
              </w:rPr>
              <w:t>50hm</w:t>
            </w:r>
            <w:r>
              <w:rPr>
                <w:rFonts w:hint="default" w:ascii="Times New Roman" w:hAnsi="Times New Roman" w:cs="Times New Roman"/>
                <w:b w:val="0"/>
                <w:bCs w:val="0"/>
                <w:color w:val="auto"/>
                <w:vertAlign w:val="superscript"/>
                <w:lang w:val="en-US" w:eastAsia="zh-CN"/>
              </w:rPr>
              <w:t>2</w:t>
            </w:r>
            <w:r>
              <w:rPr>
                <w:rFonts w:hint="default" w:ascii="Times New Roman" w:hAnsi="Times New Roman" w:cs="Times New Roman"/>
                <w:b w:val="0"/>
                <w:bCs w:val="0"/>
                <w:color w:val="auto"/>
                <w:vertAlign w:val="baseline"/>
                <w:lang w:val="en-US" w:eastAsia="zh-CN"/>
              </w:rPr>
              <w:t>≤陆地面积＜100</w:t>
            </w:r>
            <w:r>
              <w:rPr>
                <w:rFonts w:hint="default" w:ascii="Times New Roman" w:hAnsi="Times New Roman" w:cs="Times New Roman"/>
                <w:b w:val="0"/>
                <w:bCs w:val="0"/>
                <w:color w:val="auto"/>
                <w:lang w:val="en-US" w:eastAsia="zh-CN"/>
              </w:rPr>
              <w:t>hm</w:t>
            </w:r>
            <w:r>
              <w:rPr>
                <w:rFonts w:hint="default" w:ascii="Times New Roman" w:hAnsi="Times New Roman" w:cs="Times New Roman"/>
                <w:b w:val="0"/>
                <w:bCs w:val="0"/>
                <w:color w:val="auto"/>
                <w:vertAlign w:val="superscript"/>
                <w:lang w:val="en-US" w:eastAsia="zh-CN"/>
              </w:rPr>
              <w:t>2</w:t>
            </w:r>
          </w:p>
        </w:tc>
        <w:tc>
          <w:tcPr>
            <w:tcW w:w="3090" w:type="dxa"/>
            <w:vMerge w:val="continue"/>
            <w:vAlign w:val="center"/>
          </w:tcPr>
          <w:p>
            <w:pPr>
              <w:pStyle w:val="34"/>
              <w:rPr>
                <w:color w:val="auto"/>
              </w:rPr>
            </w:pPr>
          </w:p>
        </w:tc>
        <w:tc>
          <w:tcPr>
            <w:tcW w:w="870" w:type="dxa"/>
            <w:shd w:val="clear" w:color="000000" w:fill="FFFFFF"/>
            <w:vAlign w:val="center"/>
          </w:tcPr>
          <w:p>
            <w:pPr>
              <w:pStyle w:val="34"/>
              <w:rPr>
                <w:color w:val="auto"/>
              </w:rPr>
            </w:pPr>
            <w:r>
              <w:rPr>
                <w:rFonts w:hint="default" w:ascii="Times New Roman" w:hAnsi="Times New Roman" w:cs="Times New Roman"/>
                <w:b w:val="0"/>
                <w:bCs w:val="0"/>
                <w:color w:val="auto"/>
                <w:kern w:val="2"/>
                <w:sz w:val="21"/>
                <w:szCs w:val="21"/>
                <w:lang w:val="zh-CN"/>
              </w:rPr>
              <w:t>≤</w:t>
            </w:r>
            <w:r>
              <w:rPr>
                <w:rFonts w:hint="default" w:ascii="Times New Roman" w:hAnsi="Times New Roman" w:cs="Times New Roman"/>
                <w:b w:val="0"/>
                <w:bCs w:val="0"/>
                <w:color w:val="auto"/>
                <w:kern w:val="2"/>
                <w:sz w:val="21"/>
                <w:szCs w:val="21"/>
                <w:lang w:val="en-US" w:eastAsia="zh-CN"/>
              </w:rPr>
              <w:t>8</w:t>
            </w:r>
            <w:r>
              <w:rPr>
                <w:rFonts w:hint="eastAsia" w:cs="Times New Roman"/>
                <w:b w:val="0"/>
                <w:bCs w:val="0"/>
                <w:color w:val="auto"/>
                <w:kern w:val="2"/>
                <w:sz w:val="21"/>
                <w:szCs w:val="21"/>
                <w:lang w:val="en-US" w:eastAsia="zh-CN"/>
              </w:rPr>
              <w:t>.0</w:t>
            </w:r>
          </w:p>
        </w:tc>
        <w:tc>
          <w:tcPr>
            <w:tcW w:w="855" w:type="dxa"/>
            <w:shd w:val="clear" w:color="000000" w:fill="FFFFFF"/>
            <w:vAlign w:val="center"/>
          </w:tcPr>
          <w:p>
            <w:pPr>
              <w:pStyle w:val="34"/>
              <w:rPr>
                <w:color w:val="auto"/>
              </w:rPr>
            </w:pPr>
            <w:r>
              <w:rPr>
                <w:rFonts w:hint="default" w:ascii="Times New Roman" w:hAnsi="Times New Roman" w:cs="Times New Roman"/>
                <w:b w:val="0"/>
                <w:bCs w:val="0"/>
                <w:color w:val="auto"/>
                <w:kern w:val="2"/>
                <w:sz w:val="21"/>
                <w:szCs w:val="21"/>
                <w:lang w:val="zh-CN"/>
              </w:rPr>
              <w:t>≤</w:t>
            </w:r>
            <w:r>
              <w:rPr>
                <w:rFonts w:hint="default" w:ascii="Times New Roman" w:hAnsi="Times New Roman" w:cs="Times New Roman"/>
                <w:b w:val="0"/>
                <w:bCs w:val="0"/>
                <w:color w:val="auto"/>
                <w:kern w:val="2"/>
                <w:sz w:val="21"/>
                <w:szCs w:val="21"/>
                <w:lang w:val="en-US" w:eastAsia="zh-CN"/>
              </w:rPr>
              <w:t>8</w:t>
            </w:r>
            <w:r>
              <w:rPr>
                <w:rFonts w:hint="eastAsia" w:cs="Times New Roman"/>
                <w:b w:val="0"/>
                <w:bCs w:val="0"/>
                <w:color w:val="auto"/>
                <w:kern w:val="2"/>
                <w:sz w:val="21"/>
                <w:szCs w:val="21"/>
                <w:lang w:val="en-US" w:eastAsia="zh-CN"/>
              </w:rPr>
              <w:t>.0</w:t>
            </w:r>
          </w:p>
        </w:tc>
        <w:tc>
          <w:tcPr>
            <w:tcW w:w="885" w:type="dxa"/>
            <w:shd w:val="clear" w:color="000000" w:fill="FFFFFF"/>
            <w:vAlign w:val="center"/>
          </w:tcPr>
          <w:p>
            <w:pPr>
              <w:pStyle w:val="34"/>
              <w:rPr>
                <w:color w:val="auto"/>
              </w:rPr>
            </w:pPr>
            <w:r>
              <w:rPr>
                <w:rFonts w:hint="default" w:ascii="Times New Roman" w:hAnsi="Times New Roman" w:cs="Times New Roman"/>
                <w:b w:val="0"/>
                <w:bCs w:val="0"/>
                <w:color w:val="auto"/>
                <w:kern w:val="2"/>
                <w:sz w:val="21"/>
                <w:szCs w:val="21"/>
                <w:lang w:val="zh-CN"/>
              </w:rPr>
              <w:t>≤</w:t>
            </w:r>
            <w:r>
              <w:rPr>
                <w:rFonts w:hint="default" w:ascii="Times New Roman" w:hAnsi="Times New Roman" w:cs="Times New Roman"/>
                <w:b w:val="0"/>
                <w:bCs w:val="0"/>
                <w:color w:val="auto"/>
                <w:kern w:val="2"/>
                <w:sz w:val="21"/>
                <w:szCs w:val="21"/>
                <w:lang w:val="en-US" w:eastAsia="zh-CN"/>
              </w:rPr>
              <w:t>8</w:t>
            </w:r>
            <w:r>
              <w:rPr>
                <w:rFonts w:hint="eastAsia" w:cs="Times New Roman"/>
                <w:b w:val="0"/>
                <w:bCs w:val="0"/>
                <w:color w:val="auto"/>
                <w:kern w:val="2"/>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83" w:type="dxa"/>
            <w:vMerge w:val="continue"/>
            <w:vAlign w:val="center"/>
          </w:tcPr>
          <w:p>
            <w:pPr>
              <w:pStyle w:val="34"/>
              <w:rPr>
                <w:color w:val="auto"/>
              </w:rPr>
            </w:pPr>
          </w:p>
        </w:tc>
        <w:tc>
          <w:tcPr>
            <w:tcW w:w="2130" w:type="dxa"/>
            <w:vMerge w:val="continue"/>
            <w:vAlign w:val="center"/>
          </w:tcPr>
          <w:p>
            <w:pPr>
              <w:pStyle w:val="34"/>
              <w:rPr>
                <w:color w:val="auto"/>
              </w:rPr>
            </w:pPr>
          </w:p>
        </w:tc>
        <w:tc>
          <w:tcPr>
            <w:tcW w:w="3750" w:type="dxa"/>
            <w:gridSpan w:val="2"/>
            <w:shd w:val="clear" w:color="000000" w:fill="FFFFFF"/>
            <w:vAlign w:val="center"/>
          </w:tcPr>
          <w:p>
            <w:pPr>
              <w:pStyle w:val="34"/>
              <w:rPr>
                <w:rFonts w:hint="eastAsia"/>
                <w:color w:val="auto"/>
              </w:rPr>
            </w:pPr>
            <w:r>
              <w:rPr>
                <w:rFonts w:hint="default" w:ascii="Times New Roman" w:hAnsi="Times New Roman" w:cs="Times New Roman"/>
                <w:b w:val="0"/>
                <w:bCs w:val="0"/>
                <w:color w:val="auto"/>
                <w:lang w:val="en-US" w:eastAsia="zh-CN"/>
              </w:rPr>
              <w:t>陆地面积≥100hm</w:t>
            </w:r>
            <w:r>
              <w:rPr>
                <w:rFonts w:hint="default" w:ascii="Times New Roman" w:hAnsi="Times New Roman" w:cs="Times New Roman"/>
                <w:b w:val="0"/>
                <w:bCs w:val="0"/>
                <w:color w:val="auto"/>
                <w:vertAlign w:val="superscript"/>
                <w:lang w:val="en-US" w:eastAsia="zh-CN"/>
              </w:rPr>
              <w:t>2</w:t>
            </w:r>
          </w:p>
        </w:tc>
        <w:tc>
          <w:tcPr>
            <w:tcW w:w="3090" w:type="dxa"/>
            <w:vMerge w:val="continue"/>
            <w:vAlign w:val="center"/>
          </w:tcPr>
          <w:p>
            <w:pPr>
              <w:pStyle w:val="34"/>
              <w:rPr>
                <w:color w:val="auto"/>
              </w:rPr>
            </w:pPr>
          </w:p>
        </w:tc>
        <w:tc>
          <w:tcPr>
            <w:tcW w:w="870" w:type="dxa"/>
            <w:shd w:val="clear" w:color="000000" w:fill="FFFFFF"/>
            <w:vAlign w:val="center"/>
          </w:tcPr>
          <w:p>
            <w:pPr>
              <w:pStyle w:val="34"/>
              <w:rPr>
                <w:color w:val="auto"/>
              </w:rPr>
            </w:pPr>
            <w:r>
              <w:rPr>
                <w:rFonts w:hint="default" w:ascii="Times New Roman" w:hAnsi="Times New Roman" w:cs="Times New Roman"/>
                <w:b w:val="0"/>
                <w:bCs w:val="0"/>
                <w:color w:val="auto"/>
                <w:kern w:val="2"/>
                <w:sz w:val="21"/>
                <w:szCs w:val="21"/>
                <w:lang w:val="zh-CN"/>
              </w:rPr>
              <w:t>≤</w:t>
            </w:r>
            <w:r>
              <w:rPr>
                <w:rFonts w:hint="default" w:ascii="Times New Roman" w:hAnsi="Times New Roman" w:cs="Times New Roman"/>
                <w:b w:val="0"/>
                <w:bCs w:val="0"/>
                <w:color w:val="auto"/>
                <w:kern w:val="2"/>
                <w:sz w:val="21"/>
                <w:szCs w:val="21"/>
                <w:lang w:val="en-US" w:eastAsia="zh-CN"/>
              </w:rPr>
              <w:t>12</w:t>
            </w:r>
            <w:r>
              <w:rPr>
                <w:rFonts w:hint="eastAsia" w:cs="Times New Roman"/>
                <w:b w:val="0"/>
                <w:bCs w:val="0"/>
                <w:color w:val="auto"/>
                <w:kern w:val="2"/>
                <w:sz w:val="21"/>
                <w:szCs w:val="21"/>
                <w:lang w:val="en-US" w:eastAsia="zh-CN"/>
              </w:rPr>
              <w:t>.0</w:t>
            </w:r>
          </w:p>
        </w:tc>
        <w:tc>
          <w:tcPr>
            <w:tcW w:w="855" w:type="dxa"/>
            <w:shd w:val="clear" w:color="000000" w:fill="FFFFFF"/>
            <w:vAlign w:val="center"/>
          </w:tcPr>
          <w:p>
            <w:pPr>
              <w:pStyle w:val="34"/>
              <w:rPr>
                <w:color w:val="auto"/>
              </w:rPr>
            </w:pPr>
            <w:r>
              <w:rPr>
                <w:rFonts w:hint="default" w:ascii="Times New Roman" w:hAnsi="Times New Roman" w:cs="Times New Roman"/>
                <w:b w:val="0"/>
                <w:bCs w:val="0"/>
                <w:color w:val="auto"/>
                <w:kern w:val="2"/>
                <w:sz w:val="21"/>
                <w:szCs w:val="21"/>
                <w:lang w:val="zh-CN"/>
              </w:rPr>
              <w:t>≤</w:t>
            </w:r>
            <w:r>
              <w:rPr>
                <w:rFonts w:hint="default" w:ascii="Times New Roman" w:hAnsi="Times New Roman" w:cs="Times New Roman"/>
                <w:b w:val="0"/>
                <w:bCs w:val="0"/>
                <w:color w:val="auto"/>
                <w:kern w:val="2"/>
                <w:sz w:val="21"/>
                <w:szCs w:val="21"/>
                <w:lang w:val="en-US" w:eastAsia="zh-CN"/>
              </w:rPr>
              <w:t>12</w:t>
            </w:r>
            <w:r>
              <w:rPr>
                <w:rFonts w:hint="eastAsia" w:cs="Times New Roman"/>
                <w:b w:val="0"/>
                <w:bCs w:val="0"/>
                <w:color w:val="auto"/>
                <w:kern w:val="2"/>
                <w:sz w:val="21"/>
                <w:szCs w:val="21"/>
                <w:lang w:val="en-US" w:eastAsia="zh-CN"/>
              </w:rPr>
              <w:t>.0</w:t>
            </w:r>
          </w:p>
        </w:tc>
        <w:tc>
          <w:tcPr>
            <w:tcW w:w="885" w:type="dxa"/>
            <w:shd w:val="clear" w:color="000000" w:fill="FFFFFF"/>
            <w:vAlign w:val="center"/>
          </w:tcPr>
          <w:p>
            <w:pPr>
              <w:pStyle w:val="34"/>
              <w:rPr>
                <w:color w:val="auto"/>
              </w:rPr>
            </w:pPr>
            <w:r>
              <w:rPr>
                <w:rFonts w:hint="default" w:ascii="Times New Roman" w:hAnsi="Times New Roman" w:cs="Times New Roman"/>
                <w:b w:val="0"/>
                <w:bCs w:val="0"/>
                <w:color w:val="auto"/>
                <w:kern w:val="2"/>
                <w:sz w:val="21"/>
                <w:szCs w:val="21"/>
                <w:lang w:val="zh-CN"/>
              </w:rPr>
              <w:t>≤</w:t>
            </w:r>
            <w:r>
              <w:rPr>
                <w:rFonts w:hint="default" w:ascii="Times New Roman" w:hAnsi="Times New Roman" w:cs="Times New Roman"/>
                <w:b w:val="0"/>
                <w:bCs w:val="0"/>
                <w:color w:val="auto"/>
                <w:kern w:val="2"/>
                <w:sz w:val="21"/>
                <w:szCs w:val="21"/>
                <w:lang w:val="en-US" w:eastAsia="zh-CN"/>
              </w:rPr>
              <w:t>12</w:t>
            </w:r>
            <w:r>
              <w:rPr>
                <w:rFonts w:hint="eastAsia" w:cs="Times New Roman"/>
                <w:b w:val="0"/>
                <w:bCs w:val="0"/>
                <w:color w:val="auto"/>
                <w:kern w:val="2"/>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83" w:type="dxa"/>
            <w:vMerge w:val="continue"/>
            <w:vAlign w:val="center"/>
          </w:tcPr>
          <w:p>
            <w:pPr>
              <w:pStyle w:val="34"/>
              <w:rPr>
                <w:color w:val="auto"/>
              </w:rPr>
            </w:pPr>
          </w:p>
        </w:tc>
        <w:tc>
          <w:tcPr>
            <w:tcW w:w="2130" w:type="dxa"/>
            <w:shd w:val="clear" w:color="000000" w:fill="FFFFFF"/>
            <w:vAlign w:val="center"/>
          </w:tcPr>
          <w:p>
            <w:pPr>
              <w:pStyle w:val="34"/>
              <w:rPr>
                <w:color w:val="auto"/>
              </w:rPr>
            </w:pPr>
            <w:r>
              <w:rPr>
                <w:rFonts w:hint="eastAsia"/>
                <w:color w:val="auto"/>
              </w:rPr>
              <w:t>广场</w:t>
            </w:r>
          </w:p>
        </w:tc>
        <w:tc>
          <w:tcPr>
            <w:tcW w:w="3750" w:type="dxa"/>
            <w:gridSpan w:val="2"/>
            <w:shd w:val="clear" w:color="000000" w:fill="FFFFFF"/>
            <w:vAlign w:val="center"/>
          </w:tcPr>
          <w:p>
            <w:pPr>
              <w:pStyle w:val="34"/>
              <w:rPr>
                <w:color w:val="auto"/>
              </w:rPr>
            </w:pPr>
            <w:r>
              <w:rPr>
                <w:rFonts w:hint="eastAsia"/>
                <w:color w:val="auto"/>
              </w:rPr>
              <w:t>广场</w:t>
            </w:r>
          </w:p>
        </w:tc>
        <w:tc>
          <w:tcPr>
            <w:tcW w:w="3090" w:type="dxa"/>
            <w:vMerge w:val="continue"/>
            <w:vAlign w:val="center"/>
          </w:tcPr>
          <w:p>
            <w:pPr>
              <w:pStyle w:val="34"/>
              <w:rPr>
                <w:color w:val="auto"/>
              </w:rPr>
            </w:pPr>
          </w:p>
        </w:tc>
        <w:tc>
          <w:tcPr>
            <w:tcW w:w="870" w:type="dxa"/>
            <w:shd w:val="clear" w:color="000000" w:fill="FFFFFF"/>
            <w:vAlign w:val="center"/>
          </w:tcPr>
          <w:p>
            <w:pPr>
              <w:pStyle w:val="34"/>
              <w:rPr>
                <w:color w:val="auto"/>
              </w:rPr>
            </w:pPr>
            <w:r>
              <w:rPr>
                <w:rFonts w:hint="default" w:ascii="Times New Roman" w:hAnsi="Times New Roman" w:cs="Times New Roman"/>
                <w:b w:val="0"/>
                <w:bCs w:val="0"/>
                <w:color w:val="auto"/>
                <w:lang w:val="en-US" w:eastAsia="zh-CN"/>
              </w:rPr>
              <w:t>10</w:t>
            </w:r>
            <w:r>
              <w:rPr>
                <w:rFonts w:hint="eastAsia" w:cs="Times New Roman"/>
                <w:b w:val="0"/>
                <w:bCs w:val="0"/>
                <w:color w:val="auto"/>
                <w:lang w:val="en-US" w:eastAsia="zh-CN"/>
              </w:rPr>
              <w:t>.0</w:t>
            </w:r>
          </w:p>
        </w:tc>
        <w:tc>
          <w:tcPr>
            <w:tcW w:w="855" w:type="dxa"/>
            <w:shd w:val="clear" w:color="000000" w:fill="FFFFFF"/>
            <w:vAlign w:val="center"/>
          </w:tcPr>
          <w:p>
            <w:pPr>
              <w:pStyle w:val="34"/>
              <w:rPr>
                <w:color w:val="auto"/>
              </w:rPr>
            </w:pPr>
            <w:r>
              <w:rPr>
                <w:rFonts w:hint="default" w:ascii="Times New Roman" w:hAnsi="Times New Roman" w:cs="Times New Roman"/>
                <w:b w:val="0"/>
                <w:bCs w:val="0"/>
                <w:color w:val="auto"/>
                <w:lang w:val="en-US" w:eastAsia="zh-CN"/>
              </w:rPr>
              <w:t>10</w:t>
            </w:r>
            <w:r>
              <w:rPr>
                <w:rFonts w:hint="eastAsia" w:cs="Times New Roman"/>
                <w:b w:val="0"/>
                <w:bCs w:val="0"/>
                <w:color w:val="auto"/>
                <w:lang w:val="en-US" w:eastAsia="zh-CN"/>
              </w:rPr>
              <w:t>.0</w:t>
            </w:r>
          </w:p>
        </w:tc>
        <w:tc>
          <w:tcPr>
            <w:tcW w:w="885" w:type="dxa"/>
            <w:shd w:val="clear" w:color="000000" w:fill="FFFFFF"/>
            <w:vAlign w:val="center"/>
          </w:tcPr>
          <w:p>
            <w:pPr>
              <w:pStyle w:val="34"/>
              <w:rPr>
                <w:color w:val="auto"/>
              </w:rPr>
            </w:pPr>
            <w:r>
              <w:rPr>
                <w:rFonts w:hint="default" w:ascii="Times New Roman" w:hAnsi="Times New Roman" w:cs="Times New Roman"/>
                <w:b w:val="0"/>
                <w:bCs w:val="0"/>
                <w:color w:val="auto"/>
                <w:lang w:val="en-US" w:eastAsia="zh-CN"/>
              </w:rPr>
              <w:t>10</w:t>
            </w:r>
            <w:r>
              <w:rPr>
                <w:rFonts w:hint="eastAsia" w:cs="Times New Roman"/>
                <w:b w:val="0"/>
                <w:bCs w:val="0"/>
                <w:color w:val="auto"/>
                <w:lang w:val="en-US" w:eastAsia="zh-CN"/>
              </w:rPr>
              <w:t>.0</w:t>
            </w:r>
          </w:p>
        </w:tc>
      </w:tr>
    </w:tbl>
    <w:p>
      <w:pPr>
        <w:pStyle w:val="32"/>
        <w:pageBreakBefore/>
        <w:spacing w:before="120" w:after="120"/>
        <w:jc w:val="both"/>
        <w:outlineLvl w:val="0"/>
        <w:rPr>
          <w:rFonts w:hint="eastAsia" w:eastAsia="黑体"/>
          <w:color w:val="auto"/>
          <w:lang w:eastAsia="zh-CN"/>
        </w:rPr>
      </w:pPr>
      <w:bookmarkStart w:id="32" w:name="附表二____非机动车及摩托车停车位配建指标"/>
      <w:bookmarkEnd w:id="32"/>
      <w:bookmarkStart w:id="33" w:name="_Toc183160299"/>
      <w:bookmarkStart w:id="34" w:name="_Toc1749899695"/>
      <w:r>
        <w:rPr>
          <w:rFonts w:hint="eastAsia"/>
          <w:color w:val="auto"/>
          <w:sz w:val="32"/>
          <w:szCs w:val="28"/>
        </w:rPr>
        <w:t xml:space="preserve">附表二  </w:t>
      </w:r>
      <w:r>
        <w:rPr>
          <w:rFonts w:hint="eastAsia"/>
          <w:color w:val="auto"/>
          <w:sz w:val="32"/>
          <w:szCs w:val="28"/>
          <w:lang w:val="en-US" w:eastAsia="zh-CN"/>
        </w:rPr>
        <w:t xml:space="preserve">                                      </w:t>
      </w:r>
      <w:r>
        <w:rPr>
          <w:rFonts w:hint="eastAsia"/>
          <w:color w:val="auto"/>
          <w:sz w:val="32"/>
          <w:szCs w:val="28"/>
        </w:rPr>
        <w:t>非机动车停车位配建指标</w:t>
      </w:r>
      <w:bookmarkEnd w:id="33"/>
      <w:r>
        <w:rPr>
          <w:rFonts w:hint="eastAsia"/>
          <w:color w:val="auto"/>
          <w:sz w:val="32"/>
          <w:szCs w:val="28"/>
          <w:lang w:eastAsia="zh-CN"/>
        </w:rPr>
        <w:t>表</w:t>
      </w:r>
      <w:bookmarkEnd w:id="34"/>
    </w:p>
    <w:tbl>
      <w:tblPr>
        <w:tblStyle w:val="19"/>
        <w:tblW w:w="0" w:type="auto"/>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7"/>
        <w:gridCol w:w="2385"/>
        <w:gridCol w:w="1620"/>
        <w:gridCol w:w="2325"/>
        <w:gridCol w:w="3225"/>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5012" w:type="dxa"/>
            <w:gridSpan w:val="2"/>
            <w:shd w:val="clear" w:color="000000" w:fill="FFFFFF"/>
            <w:vAlign w:val="center"/>
          </w:tcPr>
          <w:p>
            <w:pPr>
              <w:pStyle w:val="34"/>
              <w:rPr>
                <w:rFonts w:hint="eastAsia" w:eastAsia="宋体"/>
                <w:b/>
                <w:bCs/>
                <w:color w:val="auto"/>
                <w:lang w:eastAsia="zh-CN"/>
              </w:rPr>
            </w:pPr>
            <w:r>
              <w:rPr>
                <w:rFonts w:hint="eastAsia"/>
                <w:b/>
                <w:bCs/>
                <w:color w:val="auto"/>
                <w:lang w:eastAsia="zh-CN"/>
              </w:rPr>
              <w:t>用地性质</w:t>
            </w:r>
          </w:p>
        </w:tc>
        <w:tc>
          <w:tcPr>
            <w:tcW w:w="3945" w:type="dxa"/>
            <w:gridSpan w:val="2"/>
            <w:vMerge w:val="restart"/>
            <w:shd w:val="clear" w:color="000000" w:fill="FFFFFF"/>
            <w:vAlign w:val="center"/>
          </w:tcPr>
          <w:p>
            <w:pPr>
              <w:pStyle w:val="34"/>
              <w:rPr>
                <w:b/>
                <w:bCs/>
                <w:color w:val="auto"/>
              </w:rPr>
            </w:pPr>
            <w:r>
              <w:rPr>
                <w:rFonts w:hint="eastAsia"/>
                <w:b/>
                <w:bCs/>
                <w:color w:val="auto"/>
              </w:rPr>
              <w:t>建筑物类型</w:t>
            </w:r>
          </w:p>
        </w:tc>
        <w:tc>
          <w:tcPr>
            <w:tcW w:w="3225" w:type="dxa"/>
            <w:vMerge w:val="restart"/>
            <w:shd w:val="clear" w:color="000000" w:fill="FFFFFF"/>
            <w:vAlign w:val="center"/>
          </w:tcPr>
          <w:p>
            <w:pPr>
              <w:pStyle w:val="34"/>
              <w:rPr>
                <w:b/>
                <w:bCs/>
                <w:color w:val="auto"/>
              </w:rPr>
            </w:pPr>
            <w:r>
              <w:rPr>
                <w:rFonts w:hint="eastAsia"/>
                <w:b/>
                <w:bCs/>
                <w:color w:val="auto"/>
              </w:rPr>
              <w:t>计算单位</w:t>
            </w:r>
          </w:p>
        </w:tc>
        <w:tc>
          <w:tcPr>
            <w:tcW w:w="1980" w:type="dxa"/>
            <w:vMerge w:val="restart"/>
            <w:shd w:val="clear" w:color="000000" w:fill="FFFFFF"/>
            <w:vAlign w:val="center"/>
          </w:tcPr>
          <w:p>
            <w:pPr>
              <w:pStyle w:val="34"/>
              <w:rPr>
                <w:rFonts w:hint="eastAsia" w:eastAsia="宋体"/>
                <w:b/>
                <w:bCs/>
                <w:color w:val="auto"/>
                <w:lang w:eastAsia="zh-CN"/>
              </w:rPr>
            </w:pPr>
            <w:r>
              <w:rPr>
                <w:rFonts w:hint="eastAsia"/>
                <w:b/>
                <w:bCs/>
                <w:color w:val="auto"/>
                <w:lang w:eastAsia="zh-CN"/>
              </w:rPr>
              <w:t>非机动车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2627" w:type="dxa"/>
            <w:shd w:val="clear" w:color="000000" w:fill="FFFFFF"/>
            <w:vAlign w:val="center"/>
          </w:tcPr>
          <w:p>
            <w:pPr>
              <w:pStyle w:val="34"/>
              <w:rPr>
                <w:rFonts w:ascii="Times New Roman" w:hAnsi="Times New Roman" w:eastAsia="宋体" w:cs="仿宋_GB2312"/>
                <w:b/>
                <w:bCs/>
                <w:color w:val="auto"/>
                <w:sz w:val="21"/>
                <w:szCs w:val="22"/>
                <w:lang w:val="en-US" w:eastAsia="zh-CN" w:bidi="ar-SA"/>
              </w:rPr>
            </w:pPr>
            <w:r>
              <w:rPr>
                <w:rFonts w:hint="eastAsia"/>
                <w:b/>
                <w:bCs/>
                <w:color w:val="auto"/>
              </w:rPr>
              <w:t>一级类</w:t>
            </w:r>
          </w:p>
        </w:tc>
        <w:tc>
          <w:tcPr>
            <w:tcW w:w="2385" w:type="dxa"/>
            <w:shd w:val="clear" w:color="000000" w:fill="FFFFFF"/>
            <w:vAlign w:val="center"/>
          </w:tcPr>
          <w:p>
            <w:pPr>
              <w:pStyle w:val="34"/>
              <w:rPr>
                <w:rFonts w:ascii="Times New Roman" w:hAnsi="Times New Roman" w:eastAsia="宋体" w:cs="仿宋_GB2312"/>
                <w:b/>
                <w:bCs/>
                <w:color w:val="auto"/>
                <w:sz w:val="21"/>
                <w:szCs w:val="22"/>
                <w:lang w:val="en-US" w:eastAsia="zh-CN" w:bidi="ar-SA"/>
              </w:rPr>
            </w:pPr>
            <w:r>
              <w:rPr>
                <w:rFonts w:hint="eastAsia"/>
                <w:b/>
                <w:bCs/>
                <w:color w:val="auto"/>
              </w:rPr>
              <w:t>二级类</w:t>
            </w:r>
          </w:p>
        </w:tc>
        <w:tc>
          <w:tcPr>
            <w:tcW w:w="3945" w:type="dxa"/>
            <w:gridSpan w:val="2"/>
            <w:vMerge w:val="continue"/>
            <w:vAlign w:val="center"/>
          </w:tcPr>
          <w:p>
            <w:pPr>
              <w:pStyle w:val="34"/>
              <w:rPr>
                <w:b/>
                <w:bCs/>
                <w:color w:val="auto"/>
              </w:rPr>
            </w:pPr>
          </w:p>
        </w:tc>
        <w:tc>
          <w:tcPr>
            <w:tcW w:w="3225" w:type="dxa"/>
            <w:vMerge w:val="continue"/>
            <w:vAlign w:val="center"/>
          </w:tcPr>
          <w:p>
            <w:pPr>
              <w:pStyle w:val="34"/>
              <w:rPr>
                <w:b/>
                <w:bCs/>
                <w:color w:val="auto"/>
              </w:rPr>
            </w:pPr>
          </w:p>
        </w:tc>
        <w:tc>
          <w:tcPr>
            <w:tcW w:w="1980" w:type="dxa"/>
            <w:vMerge w:val="continue"/>
            <w:shd w:val="clear" w:color="000000" w:fill="FFFFFF"/>
            <w:vAlign w:val="center"/>
          </w:tcPr>
          <w:p>
            <w:pPr>
              <w:pStyle w:val="34"/>
              <w:rPr>
                <w:rFonts w:hint="eastAsia"/>
                <w:b/>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27" w:type="dxa"/>
            <w:vMerge w:val="restart"/>
            <w:shd w:val="clear" w:color="000000" w:fill="FFFFFF"/>
            <w:vAlign w:val="center"/>
          </w:tcPr>
          <w:p>
            <w:pPr>
              <w:pStyle w:val="34"/>
              <w:rPr>
                <w:color w:val="auto"/>
              </w:rPr>
            </w:pPr>
            <w:r>
              <w:rPr>
                <w:rFonts w:hint="eastAsia"/>
                <w:color w:val="auto"/>
              </w:rPr>
              <w:t>居住用地</w:t>
            </w:r>
          </w:p>
        </w:tc>
        <w:tc>
          <w:tcPr>
            <w:tcW w:w="2385" w:type="dxa"/>
            <w:vMerge w:val="restart"/>
            <w:shd w:val="clear" w:color="000000" w:fill="FFFFFF"/>
            <w:vAlign w:val="center"/>
          </w:tcPr>
          <w:p>
            <w:pPr>
              <w:pStyle w:val="34"/>
              <w:rPr>
                <w:color w:val="auto"/>
              </w:rPr>
            </w:pPr>
            <w:r>
              <w:rPr>
                <w:rFonts w:hint="eastAsia"/>
                <w:color w:val="auto"/>
              </w:rPr>
              <w:t>城镇住宅</w:t>
            </w:r>
          </w:p>
        </w:tc>
        <w:tc>
          <w:tcPr>
            <w:tcW w:w="3945" w:type="dxa"/>
            <w:gridSpan w:val="2"/>
            <w:shd w:val="clear" w:color="000000" w:fill="FFFFFF"/>
            <w:vAlign w:val="center"/>
          </w:tcPr>
          <w:p>
            <w:pPr>
              <w:pStyle w:val="34"/>
              <w:rPr>
                <w:color w:val="auto"/>
              </w:rPr>
            </w:pPr>
            <w:r>
              <w:rPr>
                <w:rFonts w:hint="eastAsia"/>
                <w:color w:val="auto"/>
              </w:rPr>
              <w:t>一类住宅</w:t>
            </w:r>
          </w:p>
        </w:tc>
        <w:tc>
          <w:tcPr>
            <w:tcW w:w="3225" w:type="dxa"/>
            <w:vMerge w:val="restart"/>
            <w:shd w:val="clear" w:color="000000" w:fill="FFFFFF"/>
            <w:vAlign w:val="center"/>
          </w:tcPr>
          <w:p>
            <w:pPr>
              <w:pStyle w:val="34"/>
              <w:rPr>
                <w:color w:val="auto"/>
              </w:rPr>
            </w:pPr>
            <w:r>
              <w:rPr>
                <w:rFonts w:hint="eastAsia"/>
                <w:color w:val="auto"/>
              </w:rPr>
              <w:t>车位/户</w:t>
            </w:r>
          </w:p>
        </w:tc>
        <w:tc>
          <w:tcPr>
            <w:tcW w:w="1980" w:type="dxa"/>
            <w:shd w:val="clear" w:color="auto" w:fill="auto"/>
            <w:vAlign w:val="center"/>
          </w:tcPr>
          <w:p>
            <w:pPr>
              <w:pStyle w:val="34"/>
              <w:rPr>
                <w:rFonts w:hint="default" w:eastAsia="宋体"/>
                <w:color w:val="auto"/>
                <w:lang w:val="en-US" w:eastAsia="zh-CN"/>
              </w:rPr>
            </w:pPr>
            <w:r>
              <w:rPr>
                <w:rFonts w:hint="eastAsia"/>
                <w:color w:val="auto"/>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27" w:type="dxa"/>
            <w:vMerge w:val="continue"/>
            <w:vAlign w:val="center"/>
          </w:tcPr>
          <w:p>
            <w:pPr>
              <w:pStyle w:val="34"/>
              <w:rPr>
                <w:color w:val="auto"/>
              </w:rPr>
            </w:pPr>
          </w:p>
        </w:tc>
        <w:tc>
          <w:tcPr>
            <w:tcW w:w="2385" w:type="dxa"/>
            <w:vMerge w:val="continue"/>
            <w:vAlign w:val="center"/>
          </w:tcPr>
          <w:p>
            <w:pPr>
              <w:pStyle w:val="34"/>
              <w:rPr>
                <w:color w:val="auto"/>
              </w:rPr>
            </w:pPr>
          </w:p>
        </w:tc>
        <w:tc>
          <w:tcPr>
            <w:tcW w:w="3945" w:type="dxa"/>
            <w:gridSpan w:val="2"/>
            <w:shd w:val="clear" w:color="000000" w:fill="FFFFFF"/>
            <w:vAlign w:val="center"/>
          </w:tcPr>
          <w:p>
            <w:pPr>
              <w:pStyle w:val="34"/>
              <w:rPr>
                <w:color w:val="auto"/>
              </w:rPr>
            </w:pPr>
            <w:r>
              <w:rPr>
                <w:rFonts w:hint="eastAsia"/>
                <w:color w:val="auto"/>
              </w:rPr>
              <w:t>二类住宅</w:t>
            </w:r>
          </w:p>
        </w:tc>
        <w:tc>
          <w:tcPr>
            <w:tcW w:w="3225" w:type="dxa"/>
            <w:vMerge w:val="continue"/>
            <w:vAlign w:val="center"/>
          </w:tcPr>
          <w:p>
            <w:pPr>
              <w:pStyle w:val="34"/>
              <w:rPr>
                <w:color w:val="auto"/>
              </w:rPr>
            </w:pPr>
          </w:p>
        </w:tc>
        <w:tc>
          <w:tcPr>
            <w:tcW w:w="1980" w:type="dxa"/>
            <w:shd w:val="clear" w:color="auto" w:fill="auto"/>
            <w:vAlign w:val="center"/>
          </w:tcPr>
          <w:p>
            <w:pPr>
              <w:pStyle w:val="34"/>
              <w:rPr>
                <w:rFonts w:hint="default" w:eastAsia="宋体"/>
                <w:color w:val="auto"/>
                <w:lang w:val="en-US" w:eastAsia="zh-CN"/>
              </w:rPr>
            </w:pPr>
            <w:r>
              <w:rPr>
                <w:rFonts w:hint="eastAsia"/>
                <w:color w:val="auto"/>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27" w:type="dxa"/>
            <w:vMerge w:val="continue"/>
            <w:vAlign w:val="center"/>
          </w:tcPr>
          <w:p>
            <w:pPr>
              <w:pStyle w:val="34"/>
              <w:rPr>
                <w:color w:val="auto"/>
              </w:rPr>
            </w:pPr>
          </w:p>
        </w:tc>
        <w:tc>
          <w:tcPr>
            <w:tcW w:w="2385" w:type="dxa"/>
            <w:vMerge w:val="continue"/>
            <w:vAlign w:val="center"/>
          </w:tcPr>
          <w:p>
            <w:pPr>
              <w:pStyle w:val="34"/>
              <w:rPr>
                <w:color w:val="auto"/>
              </w:rPr>
            </w:pPr>
          </w:p>
        </w:tc>
        <w:tc>
          <w:tcPr>
            <w:tcW w:w="3945" w:type="dxa"/>
            <w:gridSpan w:val="2"/>
            <w:shd w:val="clear" w:color="000000" w:fill="FFFFFF"/>
            <w:vAlign w:val="center"/>
          </w:tcPr>
          <w:p>
            <w:pPr>
              <w:pStyle w:val="34"/>
              <w:rPr>
                <w:color w:val="auto"/>
              </w:rPr>
            </w:pPr>
            <w:r>
              <w:rPr>
                <w:rFonts w:hint="eastAsia"/>
                <w:color w:val="auto"/>
              </w:rPr>
              <w:t>三类住宅</w:t>
            </w:r>
          </w:p>
        </w:tc>
        <w:tc>
          <w:tcPr>
            <w:tcW w:w="3225" w:type="dxa"/>
            <w:vMerge w:val="continue"/>
            <w:vAlign w:val="center"/>
          </w:tcPr>
          <w:p>
            <w:pPr>
              <w:pStyle w:val="34"/>
              <w:rPr>
                <w:color w:val="auto"/>
              </w:rPr>
            </w:pPr>
          </w:p>
        </w:tc>
        <w:tc>
          <w:tcPr>
            <w:tcW w:w="1980" w:type="dxa"/>
            <w:shd w:val="clear" w:color="auto" w:fill="auto"/>
            <w:vAlign w:val="center"/>
          </w:tcPr>
          <w:p>
            <w:pPr>
              <w:pStyle w:val="34"/>
              <w:rPr>
                <w:rFonts w:hint="default" w:eastAsia="宋体"/>
                <w:color w:val="auto"/>
                <w:lang w:val="en-US" w:eastAsia="zh-CN"/>
              </w:rPr>
            </w:pPr>
            <w:r>
              <w:rPr>
                <w:rFonts w:hint="eastAsia"/>
                <w:color w:val="auto"/>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27" w:type="dxa"/>
            <w:vMerge w:val="continue"/>
            <w:vAlign w:val="center"/>
          </w:tcPr>
          <w:p>
            <w:pPr>
              <w:pStyle w:val="34"/>
              <w:rPr>
                <w:color w:val="auto"/>
              </w:rPr>
            </w:pPr>
          </w:p>
        </w:tc>
        <w:tc>
          <w:tcPr>
            <w:tcW w:w="2385" w:type="dxa"/>
            <w:shd w:val="clear" w:color="000000" w:fill="FFFFFF"/>
            <w:vAlign w:val="center"/>
          </w:tcPr>
          <w:p>
            <w:pPr>
              <w:pStyle w:val="34"/>
              <w:rPr>
                <w:color w:val="auto"/>
              </w:rPr>
            </w:pPr>
            <w:r>
              <w:rPr>
                <w:rFonts w:hint="eastAsia"/>
                <w:color w:val="auto"/>
              </w:rPr>
              <w:t>城镇社区服务设施</w:t>
            </w:r>
          </w:p>
        </w:tc>
        <w:tc>
          <w:tcPr>
            <w:tcW w:w="3945" w:type="dxa"/>
            <w:gridSpan w:val="2"/>
            <w:shd w:val="clear" w:color="000000" w:fill="FFFFFF"/>
            <w:vAlign w:val="center"/>
          </w:tcPr>
          <w:p>
            <w:pPr>
              <w:pStyle w:val="34"/>
              <w:rPr>
                <w:color w:val="auto"/>
              </w:rPr>
            </w:pPr>
            <w:r>
              <w:rPr>
                <w:rFonts w:hint="eastAsia"/>
                <w:color w:val="auto"/>
              </w:rPr>
              <w:t>配套服务设施</w:t>
            </w:r>
          </w:p>
        </w:tc>
        <w:tc>
          <w:tcPr>
            <w:tcW w:w="3225" w:type="dxa"/>
            <w:shd w:val="clear" w:color="000000" w:fill="FFFFFF"/>
            <w:vAlign w:val="center"/>
          </w:tcPr>
          <w:p>
            <w:pPr>
              <w:pStyle w:val="34"/>
              <w:rPr>
                <w:rFonts w:cs="Times New Roman"/>
                <w:color w:val="auto"/>
              </w:rPr>
            </w:pPr>
            <w:r>
              <w:rPr>
                <w:rFonts w:hint="default" w:cs="Times New Roman"/>
                <w:color w:val="auto"/>
              </w:rPr>
              <w:t>车位</w:t>
            </w:r>
            <w:r>
              <w:rPr>
                <w:rFonts w:cs="Times New Roman"/>
                <w:color w:val="auto"/>
              </w:rPr>
              <w:t>/100</w:t>
            </w:r>
            <w:r>
              <w:rPr>
                <w:rFonts w:hint="default" w:cs="Times New Roman"/>
                <w:color w:val="auto"/>
              </w:rPr>
              <w:t>㎡建筑面积</w:t>
            </w:r>
          </w:p>
        </w:tc>
        <w:tc>
          <w:tcPr>
            <w:tcW w:w="1980" w:type="dxa"/>
            <w:shd w:val="clear" w:color="000000" w:fill="FFFFFF"/>
            <w:vAlign w:val="center"/>
          </w:tcPr>
          <w:p>
            <w:pPr>
              <w:pStyle w:val="34"/>
              <w:rPr>
                <w:rFonts w:hint="default" w:eastAsia="宋体"/>
                <w:color w:val="auto"/>
                <w:lang w:val="en-US" w:eastAsia="zh-CN"/>
              </w:rPr>
            </w:pPr>
            <w:r>
              <w:rPr>
                <w:rFonts w:hint="eastAsia"/>
                <w:color w:val="auto"/>
                <w:lang w:val="en-US" w:eastAsia="zh-CN"/>
              </w:rPr>
              <w:t>1.3-1.5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27" w:type="dxa"/>
            <w:vMerge w:val="restart"/>
            <w:shd w:val="clear" w:color="000000" w:fill="FFFFFF"/>
            <w:vAlign w:val="center"/>
          </w:tcPr>
          <w:p>
            <w:pPr>
              <w:pStyle w:val="34"/>
              <w:rPr>
                <w:color w:val="auto"/>
              </w:rPr>
            </w:pPr>
            <w:r>
              <w:rPr>
                <w:rFonts w:hint="eastAsia"/>
                <w:color w:val="auto"/>
              </w:rPr>
              <w:t>公共管理与公共服务用地</w:t>
            </w:r>
          </w:p>
        </w:tc>
        <w:tc>
          <w:tcPr>
            <w:tcW w:w="2385" w:type="dxa"/>
            <w:vMerge w:val="restart"/>
            <w:shd w:val="clear" w:color="000000" w:fill="FFFFFF"/>
            <w:vAlign w:val="center"/>
          </w:tcPr>
          <w:p>
            <w:pPr>
              <w:pStyle w:val="34"/>
              <w:rPr>
                <w:color w:val="auto"/>
              </w:rPr>
            </w:pPr>
            <w:r>
              <w:rPr>
                <w:rFonts w:hint="eastAsia"/>
                <w:color w:val="auto"/>
              </w:rPr>
              <w:t>机关团体</w:t>
            </w:r>
          </w:p>
        </w:tc>
        <w:tc>
          <w:tcPr>
            <w:tcW w:w="3945" w:type="dxa"/>
            <w:gridSpan w:val="2"/>
            <w:shd w:val="clear" w:color="000000" w:fill="FFFFFF"/>
            <w:vAlign w:val="center"/>
          </w:tcPr>
          <w:p>
            <w:pPr>
              <w:pStyle w:val="34"/>
              <w:rPr>
                <w:color w:val="auto"/>
              </w:rPr>
            </w:pPr>
            <w:r>
              <w:rPr>
                <w:rFonts w:hint="eastAsia"/>
                <w:color w:val="auto"/>
              </w:rPr>
              <w:t>拥有服务窗口的单位</w:t>
            </w:r>
          </w:p>
        </w:tc>
        <w:tc>
          <w:tcPr>
            <w:tcW w:w="3225" w:type="dxa"/>
            <w:vMerge w:val="restart"/>
            <w:shd w:val="clear" w:color="000000" w:fill="FFFFFF"/>
            <w:vAlign w:val="center"/>
          </w:tcPr>
          <w:p>
            <w:pPr>
              <w:pStyle w:val="34"/>
              <w:rPr>
                <w:rFonts w:cs="Times New Roman"/>
                <w:color w:val="auto"/>
              </w:rPr>
            </w:pPr>
            <w:r>
              <w:rPr>
                <w:rFonts w:hint="default" w:cs="Times New Roman"/>
                <w:color w:val="auto"/>
              </w:rPr>
              <w:t>车位</w:t>
            </w:r>
            <w:r>
              <w:rPr>
                <w:rFonts w:cs="Times New Roman"/>
                <w:color w:val="auto"/>
              </w:rPr>
              <w:t>/100</w:t>
            </w:r>
            <w:r>
              <w:rPr>
                <w:rFonts w:hint="default" w:cs="Times New Roman"/>
                <w:color w:val="auto"/>
              </w:rPr>
              <w:t>㎡建筑面积</w:t>
            </w:r>
          </w:p>
        </w:tc>
        <w:tc>
          <w:tcPr>
            <w:tcW w:w="1980" w:type="dxa"/>
            <w:shd w:val="clear" w:color="000000" w:fill="FFFFFF"/>
            <w:vAlign w:val="center"/>
          </w:tcPr>
          <w:p>
            <w:pPr>
              <w:pStyle w:val="34"/>
              <w:rPr>
                <w:rFonts w:hint="default" w:eastAsia="宋体"/>
                <w:color w:val="auto"/>
                <w:lang w:val="en-US" w:eastAsia="zh-CN"/>
              </w:rPr>
            </w:pPr>
            <w:r>
              <w:rPr>
                <w:rFonts w:hint="eastAsia"/>
                <w:color w:val="auto"/>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27" w:type="dxa"/>
            <w:vMerge w:val="continue"/>
            <w:vAlign w:val="center"/>
          </w:tcPr>
          <w:p>
            <w:pPr>
              <w:pStyle w:val="34"/>
              <w:rPr>
                <w:color w:val="auto"/>
              </w:rPr>
            </w:pPr>
          </w:p>
        </w:tc>
        <w:tc>
          <w:tcPr>
            <w:tcW w:w="2385" w:type="dxa"/>
            <w:vMerge w:val="continue"/>
            <w:vAlign w:val="center"/>
          </w:tcPr>
          <w:p>
            <w:pPr>
              <w:pStyle w:val="34"/>
              <w:rPr>
                <w:color w:val="auto"/>
              </w:rPr>
            </w:pPr>
          </w:p>
        </w:tc>
        <w:tc>
          <w:tcPr>
            <w:tcW w:w="3945" w:type="dxa"/>
            <w:gridSpan w:val="2"/>
            <w:shd w:val="clear" w:color="000000" w:fill="FFFFFF"/>
            <w:vAlign w:val="center"/>
          </w:tcPr>
          <w:p>
            <w:pPr>
              <w:pStyle w:val="34"/>
              <w:rPr>
                <w:color w:val="auto"/>
              </w:rPr>
            </w:pPr>
            <w:r>
              <w:rPr>
                <w:rFonts w:hint="eastAsia"/>
                <w:color w:val="auto"/>
              </w:rPr>
              <w:t>其他机关团体单位</w:t>
            </w:r>
          </w:p>
        </w:tc>
        <w:tc>
          <w:tcPr>
            <w:tcW w:w="3225" w:type="dxa"/>
            <w:vMerge w:val="continue"/>
            <w:vAlign w:val="center"/>
          </w:tcPr>
          <w:p>
            <w:pPr>
              <w:pStyle w:val="34"/>
              <w:rPr>
                <w:rFonts w:cs="Times New Roman"/>
                <w:color w:val="auto"/>
              </w:rPr>
            </w:pPr>
          </w:p>
        </w:tc>
        <w:tc>
          <w:tcPr>
            <w:tcW w:w="1980" w:type="dxa"/>
            <w:shd w:val="clear" w:color="000000" w:fill="FFFFFF"/>
            <w:vAlign w:val="center"/>
          </w:tcPr>
          <w:p>
            <w:pPr>
              <w:pStyle w:val="34"/>
              <w:rPr>
                <w:rFonts w:hint="default" w:eastAsia="宋体"/>
                <w:color w:val="auto"/>
                <w:lang w:val="en-US" w:eastAsia="zh-CN"/>
              </w:rPr>
            </w:pPr>
            <w:r>
              <w:rPr>
                <w:rFonts w:hint="eastAsia"/>
                <w:color w:val="auto"/>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27" w:type="dxa"/>
            <w:vMerge w:val="continue"/>
            <w:vAlign w:val="center"/>
          </w:tcPr>
          <w:p>
            <w:pPr>
              <w:pStyle w:val="34"/>
              <w:rPr>
                <w:color w:val="auto"/>
              </w:rPr>
            </w:pPr>
          </w:p>
        </w:tc>
        <w:tc>
          <w:tcPr>
            <w:tcW w:w="2385" w:type="dxa"/>
            <w:shd w:val="clear" w:color="000000" w:fill="FFFFFF"/>
            <w:vAlign w:val="center"/>
          </w:tcPr>
          <w:p>
            <w:pPr>
              <w:pStyle w:val="34"/>
              <w:rPr>
                <w:color w:val="auto"/>
              </w:rPr>
            </w:pPr>
            <w:r>
              <w:rPr>
                <w:rFonts w:hint="eastAsia"/>
                <w:color w:val="auto"/>
              </w:rPr>
              <w:t>科研</w:t>
            </w:r>
          </w:p>
        </w:tc>
        <w:tc>
          <w:tcPr>
            <w:tcW w:w="3945" w:type="dxa"/>
            <w:gridSpan w:val="2"/>
            <w:shd w:val="clear" w:color="000000" w:fill="FFFFFF"/>
            <w:vAlign w:val="center"/>
          </w:tcPr>
          <w:p>
            <w:pPr>
              <w:pStyle w:val="34"/>
              <w:rPr>
                <w:color w:val="auto"/>
              </w:rPr>
            </w:pPr>
            <w:r>
              <w:rPr>
                <w:rFonts w:hint="eastAsia"/>
                <w:color w:val="auto"/>
              </w:rPr>
              <w:t>科研单位办公</w:t>
            </w:r>
          </w:p>
        </w:tc>
        <w:tc>
          <w:tcPr>
            <w:tcW w:w="3225" w:type="dxa"/>
            <w:vMerge w:val="continue"/>
            <w:vAlign w:val="center"/>
          </w:tcPr>
          <w:p>
            <w:pPr>
              <w:pStyle w:val="34"/>
              <w:rPr>
                <w:rFonts w:cs="Times New Roman"/>
                <w:color w:val="auto"/>
              </w:rPr>
            </w:pPr>
          </w:p>
        </w:tc>
        <w:tc>
          <w:tcPr>
            <w:tcW w:w="1980" w:type="dxa"/>
            <w:shd w:val="clear" w:color="000000" w:fill="FFFFFF"/>
            <w:vAlign w:val="center"/>
          </w:tcPr>
          <w:p>
            <w:pPr>
              <w:pStyle w:val="34"/>
              <w:rPr>
                <w:rFonts w:hint="default" w:eastAsia="宋体"/>
                <w:color w:val="auto"/>
                <w:lang w:val="en-US" w:eastAsia="zh-CN"/>
              </w:rPr>
            </w:pPr>
            <w:r>
              <w:rPr>
                <w:rFonts w:hint="eastAsia"/>
                <w:color w:val="auto"/>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27" w:type="dxa"/>
            <w:vMerge w:val="continue"/>
            <w:vAlign w:val="center"/>
          </w:tcPr>
          <w:p>
            <w:pPr>
              <w:pStyle w:val="34"/>
              <w:rPr>
                <w:color w:val="auto"/>
              </w:rPr>
            </w:pPr>
          </w:p>
        </w:tc>
        <w:tc>
          <w:tcPr>
            <w:tcW w:w="2385" w:type="dxa"/>
            <w:vMerge w:val="restart"/>
            <w:shd w:val="clear" w:color="000000" w:fill="FFFFFF"/>
            <w:vAlign w:val="center"/>
          </w:tcPr>
          <w:p>
            <w:pPr>
              <w:pStyle w:val="34"/>
              <w:rPr>
                <w:color w:val="auto"/>
              </w:rPr>
            </w:pPr>
            <w:r>
              <w:rPr>
                <w:rFonts w:hint="eastAsia"/>
                <w:color w:val="auto"/>
              </w:rPr>
              <w:t>文化</w:t>
            </w:r>
          </w:p>
        </w:tc>
        <w:tc>
          <w:tcPr>
            <w:tcW w:w="3945" w:type="dxa"/>
            <w:gridSpan w:val="2"/>
            <w:shd w:val="clear" w:color="000000" w:fill="FFFFFF"/>
            <w:vAlign w:val="center"/>
          </w:tcPr>
          <w:p>
            <w:pPr>
              <w:pStyle w:val="34"/>
              <w:rPr>
                <w:color w:val="auto"/>
              </w:rPr>
            </w:pPr>
            <w:r>
              <w:rPr>
                <w:rFonts w:hint="eastAsia"/>
                <w:color w:val="auto"/>
              </w:rPr>
              <w:t>会议中心</w:t>
            </w:r>
          </w:p>
        </w:tc>
        <w:tc>
          <w:tcPr>
            <w:tcW w:w="3225" w:type="dxa"/>
            <w:shd w:val="clear" w:color="000000" w:fill="FFFFFF"/>
            <w:vAlign w:val="center"/>
          </w:tcPr>
          <w:p>
            <w:pPr>
              <w:pStyle w:val="34"/>
              <w:rPr>
                <w:rFonts w:cs="Times New Roman"/>
                <w:color w:val="auto"/>
              </w:rPr>
            </w:pPr>
            <w:r>
              <w:rPr>
                <w:rFonts w:hint="default" w:cs="Times New Roman"/>
                <w:color w:val="auto"/>
              </w:rPr>
              <w:t>车位</w:t>
            </w:r>
            <w:r>
              <w:rPr>
                <w:rFonts w:cs="Times New Roman"/>
                <w:color w:val="auto"/>
              </w:rPr>
              <w:t>/100</w:t>
            </w:r>
            <w:r>
              <w:rPr>
                <w:rFonts w:hint="default" w:cs="Times New Roman"/>
                <w:color w:val="auto"/>
              </w:rPr>
              <w:t>座位</w:t>
            </w:r>
          </w:p>
        </w:tc>
        <w:tc>
          <w:tcPr>
            <w:tcW w:w="1980" w:type="dxa"/>
            <w:shd w:val="clear" w:color="000000" w:fill="FFFFFF"/>
            <w:vAlign w:val="center"/>
          </w:tcPr>
          <w:p>
            <w:pPr>
              <w:pStyle w:val="34"/>
              <w:rPr>
                <w:rFonts w:hint="default" w:eastAsia="宋体"/>
                <w:color w:val="auto"/>
                <w:lang w:val="en-US" w:eastAsia="zh-CN"/>
              </w:rPr>
            </w:pPr>
            <w:r>
              <w:rPr>
                <w:rFonts w:hint="eastAsia"/>
                <w:color w:val="auto"/>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27" w:type="dxa"/>
            <w:vMerge w:val="continue"/>
            <w:vAlign w:val="center"/>
          </w:tcPr>
          <w:p>
            <w:pPr>
              <w:pStyle w:val="34"/>
              <w:rPr>
                <w:color w:val="auto"/>
              </w:rPr>
            </w:pPr>
          </w:p>
        </w:tc>
        <w:tc>
          <w:tcPr>
            <w:tcW w:w="2385" w:type="dxa"/>
            <w:vMerge w:val="continue"/>
            <w:vAlign w:val="center"/>
          </w:tcPr>
          <w:p>
            <w:pPr>
              <w:pStyle w:val="34"/>
              <w:rPr>
                <w:color w:val="auto"/>
              </w:rPr>
            </w:pPr>
          </w:p>
        </w:tc>
        <w:tc>
          <w:tcPr>
            <w:tcW w:w="3945" w:type="dxa"/>
            <w:gridSpan w:val="2"/>
            <w:shd w:val="clear" w:color="000000" w:fill="FFFFFF"/>
            <w:vAlign w:val="center"/>
          </w:tcPr>
          <w:p>
            <w:pPr>
              <w:pStyle w:val="34"/>
              <w:rPr>
                <w:color w:val="auto"/>
              </w:rPr>
            </w:pPr>
            <w:r>
              <w:rPr>
                <w:rFonts w:hint="eastAsia"/>
                <w:color w:val="auto"/>
              </w:rPr>
              <w:t>会展中心</w:t>
            </w:r>
          </w:p>
        </w:tc>
        <w:tc>
          <w:tcPr>
            <w:tcW w:w="3225" w:type="dxa"/>
            <w:vMerge w:val="restart"/>
            <w:shd w:val="clear" w:color="000000" w:fill="FFFFFF"/>
            <w:vAlign w:val="center"/>
          </w:tcPr>
          <w:p>
            <w:pPr>
              <w:pStyle w:val="34"/>
              <w:rPr>
                <w:rFonts w:cs="Times New Roman"/>
                <w:color w:val="auto"/>
              </w:rPr>
            </w:pPr>
            <w:r>
              <w:rPr>
                <w:rFonts w:hint="default" w:cs="Times New Roman"/>
                <w:color w:val="auto"/>
              </w:rPr>
              <w:t>车位</w:t>
            </w:r>
            <w:r>
              <w:rPr>
                <w:rFonts w:cs="Times New Roman"/>
                <w:color w:val="auto"/>
              </w:rPr>
              <w:t>/100</w:t>
            </w:r>
            <w:r>
              <w:rPr>
                <w:rFonts w:hint="default" w:cs="Times New Roman"/>
                <w:color w:val="auto"/>
              </w:rPr>
              <w:t>㎡建筑面积</w:t>
            </w:r>
          </w:p>
        </w:tc>
        <w:tc>
          <w:tcPr>
            <w:tcW w:w="1980" w:type="dxa"/>
            <w:shd w:val="clear" w:color="000000" w:fill="FFFFFF"/>
            <w:vAlign w:val="center"/>
          </w:tcPr>
          <w:p>
            <w:pPr>
              <w:pStyle w:val="34"/>
              <w:rPr>
                <w:rFonts w:hint="default" w:eastAsia="宋体"/>
                <w:color w:val="auto"/>
                <w:lang w:val="en-US" w:eastAsia="zh-CN"/>
              </w:rPr>
            </w:pPr>
            <w:r>
              <w:rPr>
                <w:rFonts w:hint="eastAsia"/>
                <w:color w:val="auto"/>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27" w:type="dxa"/>
            <w:vMerge w:val="continue"/>
            <w:vAlign w:val="center"/>
          </w:tcPr>
          <w:p>
            <w:pPr>
              <w:pStyle w:val="34"/>
              <w:rPr>
                <w:color w:val="auto"/>
              </w:rPr>
            </w:pPr>
          </w:p>
        </w:tc>
        <w:tc>
          <w:tcPr>
            <w:tcW w:w="2385" w:type="dxa"/>
            <w:vMerge w:val="continue"/>
            <w:vAlign w:val="center"/>
          </w:tcPr>
          <w:p>
            <w:pPr>
              <w:pStyle w:val="34"/>
              <w:rPr>
                <w:color w:val="auto"/>
              </w:rPr>
            </w:pPr>
          </w:p>
        </w:tc>
        <w:tc>
          <w:tcPr>
            <w:tcW w:w="3945" w:type="dxa"/>
            <w:gridSpan w:val="2"/>
            <w:shd w:val="clear" w:color="000000" w:fill="FFFFFF"/>
            <w:vAlign w:val="center"/>
          </w:tcPr>
          <w:p>
            <w:pPr>
              <w:pStyle w:val="34"/>
              <w:rPr>
                <w:color w:val="auto"/>
              </w:rPr>
            </w:pPr>
            <w:r>
              <w:rPr>
                <w:rFonts w:hint="eastAsia"/>
                <w:color w:val="auto"/>
              </w:rPr>
              <w:t>图书馆、博物馆、科技馆</w:t>
            </w:r>
          </w:p>
        </w:tc>
        <w:tc>
          <w:tcPr>
            <w:tcW w:w="3225" w:type="dxa"/>
            <w:vMerge w:val="continue"/>
            <w:vAlign w:val="center"/>
          </w:tcPr>
          <w:p>
            <w:pPr>
              <w:pStyle w:val="34"/>
              <w:rPr>
                <w:color w:val="auto"/>
              </w:rPr>
            </w:pPr>
          </w:p>
        </w:tc>
        <w:tc>
          <w:tcPr>
            <w:tcW w:w="1980" w:type="dxa"/>
            <w:shd w:val="clear" w:color="000000" w:fill="FFFFFF"/>
            <w:vAlign w:val="center"/>
          </w:tcPr>
          <w:p>
            <w:pPr>
              <w:pStyle w:val="34"/>
              <w:rPr>
                <w:rFonts w:hint="default" w:eastAsia="宋体"/>
                <w:color w:val="auto"/>
                <w:lang w:val="en-US" w:eastAsia="zh-CN"/>
              </w:rPr>
            </w:pPr>
            <w:r>
              <w:rPr>
                <w:rFonts w:hint="eastAsia"/>
                <w:color w:val="auto"/>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27" w:type="dxa"/>
            <w:vMerge w:val="continue"/>
            <w:vAlign w:val="center"/>
          </w:tcPr>
          <w:p>
            <w:pPr>
              <w:pStyle w:val="34"/>
              <w:rPr>
                <w:color w:val="auto"/>
              </w:rPr>
            </w:pPr>
          </w:p>
        </w:tc>
        <w:tc>
          <w:tcPr>
            <w:tcW w:w="2385" w:type="dxa"/>
            <w:vMerge w:val="continue"/>
            <w:vAlign w:val="center"/>
          </w:tcPr>
          <w:p>
            <w:pPr>
              <w:pStyle w:val="34"/>
              <w:rPr>
                <w:color w:val="auto"/>
              </w:rPr>
            </w:pPr>
          </w:p>
        </w:tc>
        <w:tc>
          <w:tcPr>
            <w:tcW w:w="3945" w:type="dxa"/>
            <w:gridSpan w:val="2"/>
            <w:shd w:val="clear" w:color="000000" w:fill="FFFFFF"/>
            <w:vAlign w:val="center"/>
          </w:tcPr>
          <w:p>
            <w:pPr>
              <w:pStyle w:val="34"/>
              <w:rPr>
                <w:color w:val="auto"/>
              </w:rPr>
            </w:pPr>
            <w:r>
              <w:rPr>
                <w:rFonts w:hint="eastAsia"/>
                <w:color w:val="auto"/>
              </w:rPr>
              <w:t>展览馆</w:t>
            </w:r>
          </w:p>
        </w:tc>
        <w:tc>
          <w:tcPr>
            <w:tcW w:w="3225" w:type="dxa"/>
            <w:vMerge w:val="continue"/>
            <w:vAlign w:val="center"/>
          </w:tcPr>
          <w:p>
            <w:pPr>
              <w:pStyle w:val="34"/>
              <w:rPr>
                <w:color w:val="auto"/>
              </w:rPr>
            </w:pPr>
          </w:p>
        </w:tc>
        <w:tc>
          <w:tcPr>
            <w:tcW w:w="1980" w:type="dxa"/>
            <w:shd w:val="clear" w:color="000000" w:fill="FFFFFF"/>
            <w:vAlign w:val="center"/>
          </w:tcPr>
          <w:p>
            <w:pPr>
              <w:pStyle w:val="34"/>
              <w:rPr>
                <w:rFonts w:hint="default" w:eastAsia="宋体"/>
                <w:color w:val="auto"/>
                <w:lang w:val="en-US" w:eastAsia="zh-CN"/>
              </w:rPr>
            </w:pPr>
            <w:r>
              <w:rPr>
                <w:rFonts w:hint="eastAsia"/>
                <w:color w:val="auto"/>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27" w:type="dxa"/>
            <w:vMerge w:val="continue"/>
            <w:vAlign w:val="center"/>
          </w:tcPr>
          <w:p>
            <w:pPr>
              <w:pStyle w:val="34"/>
              <w:rPr>
                <w:color w:val="auto"/>
              </w:rPr>
            </w:pPr>
          </w:p>
        </w:tc>
        <w:tc>
          <w:tcPr>
            <w:tcW w:w="2385" w:type="dxa"/>
            <w:vMerge w:val="restart"/>
            <w:shd w:val="clear" w:color="000000" w:fill="FFFFFF"/>
            <w:vAlign w:val="center"/>
          </w:tcPr>
          <w:p>
            <w:pPr>
              <w:pStyle w:val="34"/>
              <w:rPr>
                <w:color w:val="auto"/>
              </w:rPr>
            </w:pPr>
            <w:r>
              <w:rPr>
                <w:rFonts w:hint="eastAsia"/>
                <w:color w:val="auto"/>
              </w:rPr>
              <w:t>教育</w:t>
            </w:r>
          </w:p>
        </w:tc>
        <w:tc>
          <w:tcPr>
            <w:tcW w:w="1620" w:type="dxa"/>
            <w:vMerge w:val="restart"/>
            <w:shd w:val="clear" w:color="000000" w:fill="FFFFFF"/>
            <w:vAlign w:val="center"/>
          </w:tcPr>
          <w:p>
            <w:pPr>
              <w:pStyle w:val="34"/>
              <w:rPr>
                <w:color w:val="auto"/>
              </w:rPr>
            </w:pPr>
            <w:r>
              <w:rPr>
                <w:rFonts w:hint="eastAsia"/>
                <w:color w:val="auto"/>
              </w:rPr>
              <w:t>教职工</w:t>
            </w:r>
            <w:r>
              <w:rPr>
                <w:rFonts w:hint="eastAsia"/>
                <w:color w:val="auto"/>
                <w:lang w:eastAsia="zh-CN"/>
              </w:rPr>
              <w:t>、学生</w:t>
            </w:r>
            <w:r>
              <w:rPr>
                <w:rFonts w:hint="eastAsia"/>
                <w:color w:val="auto"/>
              </w:rPr>
              <w:t>停车位</w:t>
            </w:r>
          </w:p>
        </w:tc>
        <w:tc>
          <w:tcPr>
            <w:tcW w:w="2325" w:type="dxa"/>
            <w:shd w:val="clear" w:color="000000" w:fill="FFFFFF"/>
            <w:vAlign w:val="center"/>
          </w:tcPr>
          <w:p>
            <w:pPr>
              <w:pStyle w:val="34"/>
              <w:rPr>
                <w:color w:val="auto"/>
              </w:rPr>
            </w:pPr>
            <w:r>
              <w:rPr>
                <w:rFonts w:hint="eastAsia"/>
                <w:color w:val="auto"/>
              </w:rPr>
              <w:t>幼儿园</w:t>
            </w:r>
          </w:p>
        </w:tc>
        <w:tc>
          <w:tcPr>
            <w:tcW w:w="3225" w:type="dxa"/>
            <w:vMerge w:val="restart"/>
            <w:shd w:val="clear" w:color="000000" w:fill="FFFFFF"/>
            <w:vAlign w:val="center"/>
          </w:tcPr>
          <w:p>
            <w:pPr>
              <w:pStyle w:val="34"/>
              <w:rPr>
                <w:color w:val="auto"/>
              </w:rPr>
            </w:pPr>
            <w:r>
              <w:rPr>
                <w:rFonts w:hint="default" w:ascii="Times New Roman" w:hAnsi="Times New Roman" w:cs="Times New Roman"/>
                <w:b w:val="0"/>
                <w:bCs w:val="0"/>
                <w:color w:val="auto"/>
                <w:lang w:val="en-US" w:eastAsia="zh-CN"/>
              </w:rPr>
              <w:t>车</w:t>
            </w:r>
            <w:r>
              <w:rPr>
                <w:rFonts w:hint="default" w:ascii="Times New Roman" w:hAnsi="Times New Roman" w:cs="Times New Roman"/>
                <w:b w:val="0"/>
                <w:bCs w:val="0"/>
                <w:color w:val="auto"/>
              </w:rPr>
              <w:t>位/100教职工</w:t>
            </w:r>
          </w:p>
        </w:tc>
        <w:tc>
          <w:tcPr>
            <w:tcW w:w="1980" w:type="dxa"/>
            <w:shd w:val="clear" w:color="000000" w:fill="FFFFFF"/>
            <w:vAlign w:val="center"/>
          </w:tcPr>
          <w:p>
            <w:pPr>
              <w:pStyle w:val="34"/>
              <w:rPr>
                <w:rFonts w:hint="default" w:eastAsia="宋体"/>
                <w:color w:val="auto"/>
                <w:lang w:val="en-US" w:eastAsia="zh-CN"/>
              </w:rPr>
            </w:pPr>
            <w:r>
              <w:rPr>
                <w:rFonts w:hint="eastAsia"/>
                <w:color w:val="auto"/>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27" w:type="dxa"/>
            <w:vMerge w:val="continue"/>
            <w:vAlign w:val="center"/>
          </w:tcPr>
          <w:p>
            <w:pPr>
              <w:pStyle w:val="34"/>
              <w:rPr>
                <w:color w:val="auto"/>
              </w:rPr>
            </w:pPr>
          </w:p>
        </w:tc>
        <w:tc>
          <w:tcPr>
            <w:tcW w:w="2385" w:type="dxa"/>
            <w:vMerge w:val="continue"/>
            <w:vAlign w:val="center"/>
          </w:tcPr>
          <w:p>
            <w:pPr>
              <w:pStyle w:val="34"/>
              <w:rPr>
                <w:color w:val="auto"/>
              </w:rPr>
            </w:pPr>
          </w:p>
        </w:tc>
        <w:tc>
          <w:tcPr>
            <w:tcW w:w="1620" w:type="dxa"/>
            <w:vMerge w:val="continue"/>
            <w:vAlign w:val="center"/>
          </w:tcPr>
          <w:p>
            <w:pPr>
              <w:pStyle w:val="34"/>
              <w:rPr>
                <w:color w:val="auto"/>
              </w:rPr>
            </w:pPr>
          </w:p>
        </w:tc>
        <w:tc>
          <w:tcPr>
            <w:tcW w:w="2325" w:type="dxa"/>
            <w:shd w:val="clear" w:color="000000" w:fill="FFFFFF"/>
            <w:vAlign w:val="center"/>
          </w:tcPr>
          <w:p>
            <w:pPr>
              <w:pStyle w:val="34"/>
              <w:rPr>
                <w:color w:val="auto"/>
              </w:rPr>
            </w:pPr>
            <w:r>
              <w:rPr>
                <w:rFonts w:hint="eastAsia"/>
                <w:color w:val="auto"/>
              </w:rPr>
              <w:t>小学</w:t>
            </w:r>
          </w:p>
        </w:tc>
        <w:tc>
          <w:tcPr>
            <w:tcW w:w="3225" w:type="dxa"/>
            <w:vMerge w:val="continue"/>
            <w:vAlign w:val="center"/>
          </w:tcPr>
          <w:p>
            <w:pPr>
              <w:pStyle w:val="34"/>
              <w:rPr>
                <w:color w:val="auto"/>
              </w:rPr>
            </w:pPr>
          </w:p>
        </w:tc>
        <w:tc>
          <w:tcPr>
            <w:tcW w:w="1980" w:type="dxa"/>
            <w:shd w:val="clear" w:color="000000" w:fill="FFFFFF"/>
            <w:vAlign w:val="center"/>
          </w:tcPr>
          <w:p>
            <w:pPr>
              <w:pStyle w:val="34"/>
              <w:rPr>
                <w:rFonts w:hint="default" w:eastAsia="宋体"/>
                <w:color w:val="auto"/>
                <w:lang w:val="en-US" w:eastAsia="zh-CN"/>
              </w:rPr>
            </w:pPr>
            <w:r>
              <w:rPr>
                <w:rFonts w:hint="eastAsia"/>
                <w:color w:val="auto"/>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27" w:type="dxa"/>
            <w:vMerge w:val="continue"/>
            <w:vAlign w:val="center"/>
          </w:tcPr>
          <w:p>
            <w:pPr>
              <w:pStyle w:val="34"/>
              <w:rPr>
                <w:color w:val="auto"/>
              </w:rPr>
            </w:pPr>
          </w:p>
        </w:tc>
        <w:tc>
          <w:tcPr>
            <w:tcW w:w="2385" w:type="dxa"/>
            <w:vMerge w:val="continue"/>
            <w:vAlign w:val="center"/>
          </w:tcPr>
          <w:p>
            <w:pPr>
              <w:pStyle w:val="34"/>
              <w:rPr>
                <w:color w:val="auto"/>
              </w:rPr>
            </w:pPr>
          </w:p>
        </w:tc>
        <w:tc>
          <w:tcPr>
            <w:tcW w:w="1620" w:type="dxa"/>
            <w:vMerge w:val="continue"/>
            <w:vAlign w:val="center"/>
          </w:tcPr>
          <w:p>
            <w:pPr>
              <w:pStyle w:val="34"/>
              <w:rPr>
                <w:color w:val="auto"/>
              </w:rPr>
            </w:pPr>
          </w:p>
        </w:tc>
        <w:tc>
          <w:tcPr>
            <w:tcW w:w="2325" w:type="dxa"/>
            <w:shd w:val="clear" w:color="000000" w:fill="FFFFFF"/>
            <w:vAlign w:val="center"/>
          </w:tcPr>
          <w:p>
            <w:pPr>
              <w:pStyle w:val="34"/>
              <w:rPr>
                <w:color w:val="auto"/>
              </w:rPr>
            </w:pPr>
            <w:r>
              <w:rPr>
                <w:rFonts w:hint="eastAsia"/>
                <w:color w:val="auto"/>
              </w:rPr>
              <w:t>中学</w:t>
            </w:r>
          </w:p>
        </w:tc>
        <w:tc>
          <w:tcPr>
            <w:tcW w:w="3225" w:type="dxa"/>
            <w:vMerge w:val="restart"/>
            <w:vAlign w:val="center"/>
          </w:tcPr>
          <w:p>
            <w:pPr>
              <w:pStyle w:val="34"/>
              <w:rPr>
                <w:color w:val="auto"/>
              </w:rPr>
            </w:pPr>
            <w:r>
              <w:rPr>
                <w:rFonts w:hint="default" w:ascii="Times New Roman" w:hAnsi="Times New Roman" w:cs="Times New Roman"/>
                <w:b w:val="0"/>
                <w:bCs w:val="0"/>
                <w:color w:val="auto"/>
                <w:lang w:val="en-US" w:eastAsia="zh-CN"/>
              </w:rPr>
              <w:t>车位/100师生</w:t>
            </w:r>
          </w:p>
        </w:tc>
        <w:tc>
          <w:tcPr>
            <w:tcW w:w="1980" w:type="dxa"/>
            <w:shd w:val="clear" w:color="000000" w:fill="FFFFFF"/>
            <w:vAlign w:val="center"/>
          </w:tcPr>
          <w:p>
            <w:pPr>
              <w:pStyle w:val="34"/>
              <w:rPr>
                <w:rFonts w:hint="default" w:eastAsia="宋体"/>
                <w:color w:val="auto"/>
                <w:lang w:val="en-US" w:eastAsia="zh-CN"/>
              </w:rPr>
            </w:pPr>
            <w:r>
              <w:rPr>
                <w:rFonts w:hint="eastAsia"/>
                <w:color w:val="auto"/>
                <w:lang w:val="en-US" w:eastAsia="zh-CN"/>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27" w:type="dxa"/>
            <w:vMerge w:val="continue"/>
            <w:vAlign w:val="center"/>
          </w:tcPr>
          <w:p>
            <w:pPr>
              <w:pStyle w:val="34"/>
              <w:rPr>
                <w:color w:val="auto"/>
              </w:rPr>
            </w:pPr>
          </w:p>
        </w:tc>
        <w:tc>
          <w:tcPr>
            <w:tcW w:w="2385" w:type="dxa"/>
            <w:vMerge w:val="continue"/>
            <w:vAlign w:val="center"/>
          </w:tcPr>
          <w:p>
            <w:pPr>
              <w:pStyle w:val="34"/>
              <w:rPr>
                <w:color w:val="auto"/>
              </w:rPr>
            </w:pPr>
          </w:p>
        </w:tc>
        <w:tc>
          <w:tcPr>
            <w:tcW w:w="1620" w:type="dxa"/>
            <w:vMerge w:val="continue"/>
            <w:vAlign w:val="center"/>
          </w:tcPr>
          <w:p>
            <w:pPr>
              <w:pStyle w:val="34"/>
              <w:rPr>
                <w:color w:val="auto"/>
              </w:rPr>
            </w:pPr>
          </w:p>
        </w:tc>
        <w:tc>
          <w:tcPr>
            <w:tcW w:w="2325" w:type="dxa"/>
            <w:shd w:val="clear" w:color="000000" w:fill="FFFFFF"/>
            <w:vAlign w:val="center"/>
          </w:tcPr>
          <w:p>
            <w:pPr>
              <w:pStyle w:val="34"/>
              <w:rPr>
                <w:color w:val="auto"/>
              </w:rPr>
            </w:pPr>
            <w:r>
              <w:rPr>
                <w:rFonts w:hint="eastAsia"/>
                <w:color w:val="auto"/>
              </w:rPr>
              <w:t>中专、职校</w:t>
            </w:r>
          </w:p>
        </w:tc>
        <w:tc>
          <w:tcPr>
            <w:tcW w:w="3225" w:type="dxa"/>
            <w:vMerge w:val="continue"/>
            <w:vAlign w:val="center"/>
          </w:tcPr>
          <w:p>
            <w:pPr>
              <w:pStyle w:val="34"/>
              <w:rPr>
                <w:color w:val="auto"/>
              </w:rPr>
            </w:pPr>
          </w:p>
        </w:tc>
        <w:tc>
          <w:tcPr>
            <w:tcW w:w="1980" w:type="dxa"/>
            <w:shd w:val="clear" w:color="000000" w:fill="FFFFFF"/>
            <w:vAlign w:val="center"/>
          </w:tcPr>
          <w:p>
            <w:pPr>
              <w:pStyle w:val="34"/>
              <w:rPr>
                <w:rFonts w:hint="default" w:eastAsia="宋体"/>
                <w:color w:val="auto"/>
                <w:lang w:val="en-US" w:eastAsia="zh-CN"/>
              </w:rPr>
            </w:pPr>
            <w:r>
              <w:rPr>
                <w:rFonts w:hint="eastAsia"/>
                <w:color w:val="auto"/>
                <w:lang w:val="en-US" w:eastAsia="zh-CN"/>
              </w:rPr>
              <w:t>50.0-80.0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27" w:type="dxa"/>
            <w:vMerge w:val="continue"/>
            <w:vAlign w:val="center"/>
          </w:tcPr>
          <w:p>
            <w:pPr>
              <w:pStyle w:val="34"/>
              <w:rPr>
                <w:color w:val="auto"/>
              </w:rPr>
            </w:pPr>
          </w:p>
        </w:tc>
        <w:tc>
          <w:tcPr>
            <w:tcW w:w="2385" w:type="dxa"/>
            <w:vMerge w:val="continue"/>
            <w:vAlign w:val="center"/>
          </w:tcPr>
          <w:p>
            <w:pPr>
              <w:pStyle w:val="34"/>
              <w:rPr>
                <w:color w:val="auto"/>
              </w:rPr>
            </w:pPr>
          </w:p>
        </w:tc>
        <w:tc>
          <w:tcPr>
            <w:tcW w:w="1620" w:type="dxa"/>
            <w:vMerge w:val="continue"/>
            <w:vAlign w:val="center"/>
          </w:tcPr>
          <w:p>
            <w:pPr>
              <w:pStyle w:val="34"/>
              <w:rPr>
                <w:color w:val="auto"/>
              </w:rPr>
            </w:pPr>
          </w:p>
        </w:tc>
        <w:tc>
          <w:tcPr>
            <w:tcW w:w="2325" w:type="dxa"/>
            <w:shd w:val="clear" w:color="000000" w:fill="FFFFFF"/>
            <w:vAlign w:val="center"/>
          </w:tcPr>
          <w:p>
            <w:pPr>
              <w:pStyle w:val="34"/>
              <w:rPr>
                <w:color w:val="auto"/>
              </w:rPr>
            </w:pPr>
            <w:r>
              <w:rPr>
                <w:rFonts w:hint="eastAsia"/>
                <w:color w:val="auto"/>
              </w:rPr>
              <w:t>高等院校</w:t>
            </w:r>
          </w:p>
        </w:tc>
        <w:tc>
          <w:tcPr>
            <w:tcW w:w="3225" w:type="dxa"/>
            <w:vMerge w:val="continue"/>
            <w:vAlign w:val="center"/>
          </w:tcPr>
          <w:p>
            <w:pPr>
              <w:pStyle w:val="34"/>
              <w:rPr>
                <w:color w:val="auto"/>
              </w:rPr>
            </w:pPr>
          </w:p>
        </w:tc>
        <w:tc>
          <w:tcPr>
            <w:tcW w:w="1980" w:type="dxa"/>
            <w:shd w:val="clear" w:color="000000" w:fill="FFFFFF"/>
            <w:vAlign w:val="center"/>
          </w:tcPr>
          <w:p>
            <w:pPr>
              <w:pStyle w:val="34"/>
              <w:rPr>
                <w:rFonts w:hint="default" w:eastAsia="宋体"/>
                <w:color w:val="auto"/>
                <w:lang w:val="en-US" w:eastAsia="zh-CN"/>
              </w:rPr>
            </w:pPr>
            <w:r>
              <w:rPr>
                <w:rFonts w:hint="eastAsia"/>
                <w:color w:val="auto"/>
                <w:lang w:val="en-US" w:eastAsia="zh-CN"/>
              </w:rPr>
              <w:t>50.0-80.0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27" w:type="dxa"/>
            <w:vMerge w:val="continue"/>
            <w:vAlign w:val="center"/>
          </w:tcPr>
          <w:p>
            <w:pPr>
              <w:pStyle w:val="34"/>
              <w:rPr>
                <w:color w:val="auto"/>
              </w:rPr>
            </w:pPr>
          </w:p>
        </w:tc>
        <w:tc>
          <w:tcPr>
            <w:tcW w:w="2385" w:type="dxa"/>
            <w:vMerge w:val="continue"/>
            <w:vAlign w:val="center"/>
          </w:tcPr>
          <w:p>
            <w:pPr>
              <w:pStyle w:val="34"/>
              <w:rPr>
                <w:color w:val="auto"/>
              </w:rPr>
            </w:pPr>
          </w:p>
        </w:tc>
        <w:tc>
          <w:tcPr>
            <w:tcW w:w="1620" w:type="dxa"/>
            <w:vMerge w:val="restart"/>
            <w:shd w:val="clear" w:color="000000" w:fill="FFFFFF"/>
            <w:vAlign w:val="center"/>
          </w:tcPr>
          <w:p>
            <w:pPr>
              <w:pStyle w:val="34"/>
              <w:rPr>
                <w:color w:val="auto"/>
              </w:rPr>
            </w:pPr>
            <w:r>
              <w:rPr>
                <w:rFonts w:hint="eastAsia"/>
                <w:color w:val="auto"/>
              </w:rPr>
              <w:t>学生接送临时停车位</w:t>
            </w:r>
          </w:p>
        </w:tc>
        <w:tc>
          <w:tcPr>
            <w:tcW w:w="2325" w:type="dxa"/>
            <w:shd w:val="clear" w:color="000000" w:fill="FFFFFF"/>
            <w:vAlign w:val="center"/>
          </w:tcPr>
          <w:p>
            <w:pPr>
              <w:pStyle w:val="34"/>
              <w:rPr>
                <w:color w:val="auto"/>
              </w:rPr>
            </w:pPr>
            <w:r>
              <w:rPr>
                <w:rFonts w:hint="eastAsia"/>
                <w:color w:val="auto"/>
              </w:rPr>
              <w:t>幼儿园</w:t>
            </w:r>
          </w:p>
        </w:tc>
        <w:tc>
          <w:tcPr>
            <w:tcW w:w="3225" w:type="dxa"/>
            <w:vMerge w:val="restart"/>
            <w:shd w:val="clear" w:color="000000" w:fill="FFFFFF"/>
            <w:vAlign w:val="center"/>
          </w:tcPr>
          <w:p>
            <w:pPr>
              <w:pStyle w:val="34"/>
              <w:rPr>
                <w:color w:val="auto"/>
              </w:rPr>
            </w:pPr>
            <w:r>
              <w:rPr>
                <w:rFonts w:hint="eastAsia"/>
                <w:color w:val="auto"/>
              </w:rPr>
              <w:t>车位</w:t>
            </w:r>
            <w:r>
              <w:rPr>
                <w:rFonts w:cs="Times New Roman"/>
                <w:color w:val="auto"/>
              </w:rPr>
              <w:t>/100</w:t>
            </w:r>
            <w:r>
              <w:rPr>
                <w:rFonts w:hint="eastAsia"/>
                <w:color w:val="auto"/>
              </w:rPr>
              <w:t>学生</w:t>
            </w:r>
          </w:p>
        </w:tc>
        <w:tc>
          <w:tcPr>
            <w:tcW w:w="1980" w:type="dxa"/>
            <w:shd w:val="clear" w:color="000000" w:fill="FFFFFF"/>
            <w:vAlign w:val="center"/>
          </w:tcPr>
          <w:p>
            <w:pPr>
              <w:pStyle w:val="34"/>
              <w:rPr>
                <w:rFonts w:hint="default"/>
                <w:color w:val="auto"/>
                <w:lang w:val="en-US" w:eastAsia="zh-CN"/>
              </w:rPr>
            </w:pPr>
            <w:r>
              <w:rPr>
                <w:rFonts w:hint="eastAsia"/>
                <w:color w:val="auto"/>
                <w:lang w:val="en-US" w:eastAsia="zh-CN"/>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27" w:type="dxa"/>
            <w:vMerge w:val="continue"/>
            <w:vAlign w:val="center"/>
          </w:tcPr>
          <w:p>
            <w:pPr>
              <w:pStyle w:val="34"/>
              <w:rPr>
                <w:color w:val="auto"/>
              </w:rPr>
            </w:pPr>
          </w:p>
        </w:tc>
        <w:tc>
          <w:tcPr>
            <w:tcW w:w="2385" w:type="dxa"/>
            <w:vMerge w:val="continue"/>
            <w:vAlign w:val="center"/>
          </w:tcPr>
          <w:p>
            <w:pPr>
              <w:pStyle w:val="34"/>
              <w:rPr>
                <w:color w:val="auto"/>
              </w:rPr>
            </w:pPr>
          </w:p>
        </w:tc>
        <w:tc>
          <w:tcPr>
            <w:tcW w:w="1620" w:type="dxa"/>
            <w:vMerge w:val="continue"/>
            <w:vAlign w:val="center"/>
          </w:tcPr>
          <w:p>
            <w:pPr>
              <w:pStyle w:val="34"/>
              <w:rPr>
                <w:color w:val="auto"/>
              </w:rPr>
            </w:pPr>
          </w:p>
        </w:tc>
        <w:tc>
          <w:tcPr>
            <w:tcW w:w="2325" w:type="dxa"/>
            <w:shd w:val="clear" w:color="000000" w:fill="FFFFFF"/>
            <w:vAlign w:val="center"/>
          </w:tcPr>
          <w:p>
            <w:pPr>
              <w:pStyle w:val="34"/>
              <w:rPr>
                <w:color w:val="auto"/>
              </w:rPr>
            </w:pPr>
            <w:r>
              <w:rPr>
                <w:rFonts w:hint="eastAsia"/>
                <w:color w:val="auto"/>
              </w:rPr>
              <w:t>小学</w:t>
            </w:r>
          </w:p>
        </w:tc>
        <w:tc>
          <w:tcPr>
            <w:tcW w:w="3225" w:type="dxa"/>
            <w:vMerge w:val="continue"/>
            <w:vAlign w:val="center"/>
          </w:tcPr>
          <w:p>
            <w:pPr>
              <w:pStyle w:val="34"/>
              <w:rPr>
                <w:color w:val="auto"/>
              </w:rPr>
            </w:pPr>
          </w:p>
        </w:tc>
        <w:tc>
          <w:tcPr>
            <w:tcW w:w="1980" w:type="dxa"/>
            <w:shd w:val="clear" w:color="000000" w:fill="FFFFFF"/>
            <w:vAlign w:val="center"/>
          </w:tcPr>
          <w:p>
            <w:pPr>
              <w:pStyle w:val="34"/>
              <w:rPr>
                <w:rFonts w:hint="default"/>
                <w:color w:val="auto"/>
                <w:lang w:val="en-US" w:eastAsia="zh-CN"/>
              </w:rPr>
            </w:pPr>
            <w:r>
              <w:rPr>
                <w:rFonts w:hint="eastAsia"/>
                <w:color w:val="auto"/>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27" w:type="dxa"/>
            <w:vMerge w:val="continue"/>
            <w:vAlign w:val="center"/>
          </w:tcPr>
          <w:p>
            <w:pPr>
              <w:pStyle w:val="34"/>
              <w:rPr>
                <w:color w:val="auto"/>
              </w:rPr>
            </w:pPr>
          </w:p>
        </w:tc>
        <w:tc>
          <w:tcPr>
            <w:tcW w:w="2385" w:type="dxa"/>
            <w:vMerge w:val="continue"/>
            <w:vAlign w:val="center"/>
          </w:tcPr>
          <w:p>
            <w:pPr>
              <w:pStyle w:val="34"/>
              <w:rPr>
                <w:color w:val="auto"/>
              </w:rPr>
            </w:pPr>
          </w:p>
        </w:tc>
        <w:tc>
          <w:tcPr>
            <w:tcW w:w="1620" w:type="dxa"/>
            <w:vMerge w:val="continue"/>
            <w:vAlign w:val="center"/>
          </w:tcPr>
          <w:p>
            <w:pPr>
              <w:pStyle w:val="34"/>
              <w:rPr>
                <w:color w:val="auto"/>
              </w:rPr>
            </w:pPr>
          </w:p>
        </w:tc>
        <w:tc>
          <w:tcPr>
            <w:tcW w:w="2325" w:type="dxa"/>
            <w:shd w:val="clear" w:color="000000" w:fill="FFFFFF"/>
            <w:vAlign w:val="center"/>
          </w:tcPr>
          <w:p>
            <w:pPr>
              <w:pStyle w:val="34"/>
              <w:rPr>
                <w:color w:val="auto"/>
              </w:rPr>
            </w:pPr>
            <w:r>
              <w:rPr>
                <w:rFonts w:hint="eastAsia"/>
                <w:color w:val="auto"/>
              </w:rPr>
              <w:t>中学</w:t>
            </w:r>
          </w:p>
        </w:tc>
        <w:tc>
          <w:tcPr>
            <w:tcW w:w="3225" w:type="dxa"/>
            <w:vMerge w:val="continue"/>
            <w:vAlign w:val="center"/>
          </w:tcPr>
          <w:p>
            <w:pPr>
              <w:pStyle w:val="34"/>
              <w:rPr>
                <w:color w:val="auto"/>
              </w:rPr>
            </w:pPr>
          </w:p>
        </w:tc>
        <w:tc>
          <w:tcPr>
            <w:tcW w:w="1980" w:type="dxa"/>
            <w:shd w:val="clear" w:color="000000" w:fill="FFFFFF"/>
            <w:vAlign w:val="center"/>
          </w:tcPr>
          <w:p>
            <w:pPr>
              <w:pStyle w:val="34"/>
              <w:rPr>
                <w:rFonts w:hint="default" w:eastAsia="宋体"/>
                <w:color w:val="auto"/>
                <w:lang w:val="en-US" w:eastAsia="zh-CN"/>
              </w:rPr>
            </w:pPr>
            <w:r>
              <w:rPr>
                <w:rFonts w:hint="eastAsia"/>
                <w:color w:val="auto"/>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627" w:type="dxa"/>
            <w:vMerge w:val="continue"/>
            <w:shd w:val="clear" w:color="000000" w:fill="FFFFFF"/>
            <w:vAlign w:val="center"/>
          </w:tcPr>
          <w:p>
            <w:pPr>
              <w:pStyle w:val="34"/>
              <w:rPr>
                <w:color w:val="auto"/>
              </w:rPr>
            </w:pPr>
          </w:p>
        </w:tc>
        <w:tc>
          <w:tcPr>
            <w:tcW w:w="2385" w:type="dxa"/>
            <w:vMerge w:val="restart"/>
            <w:shd w:val="clear" w:color="000000" w:fill="FFFFFF"/>
            <w:vAlign w:val="center"/>
          </w:tcPr>
          <w:p>
            <w:pPr>
              <w:pStyle w:val="34"/>
              <w:rPr>
                <w:color w:val="auto"/>
              </w:rPr>
            </w:pPr>
            <w:r>
              <w:rPr>
                <w:rFonts w:hint="eastAsia"/>
                <w:color w:val="auto"/>
              </w:rPr>
              <w:t>体育</w:t>
            </w:r>
          </w:p>
        </w:tc>
        <w:tc>
          <w:tcPr>
            <w:tcW w:w="3945" w:type="dxa"/>
            <w:gridSpan w:val="2"/>
            <w:shd w:val="clear" w:color="000000" w:fill="FFFFFF"/>
            <w:vAlign w:val="center"/>
          </w:tcPr>
          <w:p>
            <w:pPr>
              <w:pStyle w:val="34"/>
              <w:rPr>
                <w:color w:val="auto"/>
              </w:rPr>
            </w:pPr>
            <w:r>
              <w:rPr>
                <w:rFonts w:hint="eastAsia"/>
                <w:color w:val="auto"/>
              </w:rPr>
              <w:t>一类</w:t>
            </w:r>
            <w:r>
              <w:rPr>
                <w:rFonts w:cs="Times New Roman"/>
                <w:color w:val="auto"/>
              </w:rPr>
              <w:t>（</w:t>
            </w:r>
            <w:r>
              <w:rPr>
                <w:rFonts w:hint="eastAsia"/>
                <w:color w:val="auto"/>
              </w:rPr>
              <w:t>体育场座位数≥</w:t>
            </w:r>
            <w:r>
              <w:rPr>
                <w:rFonts w:cs="Times New Roman"/>
                <w:color w:val="auto"/>
              </w:rPr>
              <w:t>1</w:t>
            </w:r>
            <w:r>
              <w:rPr>
                <w:rFonts w:hint="eastAsia" w:cs="Times New Roman"/>
                <w:color w:val="auto"/>
              </w:rPr>
              <w:t>0</w:t>
            </w:r>
            <w:r>
              <w:rPr>
                <w:rFonts w:cs="Times New Roman"/>
                <w:color w:val="auto"/>
              </w:rPr>
              <w:t>000</w:t>
            </w:r>
            <w:r>
              <w:rPr>
                <w:rFonts w:hint="eastAsia"/>
                <w:color w:val="auto"/>
              </w:rPr>
              <w:t>座，</w:t>
            </w:r>
          </w:p>
          <w:p>
            <w:pPr>
              <w:pStyle w:val="34"/>
              <w:rPr>
                <w:color w:val="auto"/>
              </w:rPr>
            </w:pPr>
            <w:r>
              <w:rPr>
                <w:rFonts w:hint="eastAsia"/>
                <w:color w:val="auto"/>
              </w:rPr>
              <w:t>体育馆座位数≥</w:t>
            </w:r>
            <w:r>
              <w:rPr>
                <w:rFonts w:hint="eastAsia" w:cs="Times New Roman"/>
                <w:color w:val="auto"/>
              </w:rPr>
              <w:t>3</w:t>
            </w:r>
            <w:r>
              <w:rPr>
                <w:rFonts w:cs="Times New Roman"/>
                <w:color w:val="auto"/>
              </w:rPr>
              <w:t>000</w:t>
            </w:r>
            <w:r>
              <w:rPr>
                <w:rFonts w:hint="eastAsia"/>
                <w:color w:val="auto"/>
              </w:rPr>
              <w:t>座</w:t>
            </w:r>
            <w:r>
              <w:rPr>
                <w:rFonts w:cs="Times New Roman"/>
                <w:color w:val="auto"/>
              </w:rPr>
              <w:t>）</w:t>
            </w:r>
          </w:p>
        </w:tc>
        <w:tc>
          <w:tcPr>
            <w:tcW w:w="3225" w:type="dxa"/>
            <w:vMerge w:val="restart"/>
            <w:shd w:val="clear" w:color="000000" w:fill="FFFFFF"/>
            <w:vAlign w:val="center"/>
          </w:tcPr>
          <w:p>
            <w:pPr>
              <w:pStyle w:val="34"/>
              <w:rPr>
                <w:color w:val="auto"/>
              </w:rPr>
            </w:pPr>
            <w:r>
              <w:rPr>
                <w:rFonts w:hint="eastAsia"/>
                <w:color w:val="auto"/>
              </w:rPr>
              <w:t>车位</w:t>
            </w:r>
            <w:r>
              <w:rPr>
                <w:rFonts w:cs="Times New Roman"/>
                <w:color w:val="auto"/>
              </w:rPr>
              <w:t>/100</w:t>
            </w:r>
            <w:r>
              <w:rPr>
                <w:rFonts w:hint="eastAsia"/>
                <w:color w:val="auto"/>
              </w:rPr>
              <w:t>个座位</w:t>
            </w:r>
          </w:p>
        </w:tc>
        <w:tc>
          <w:tcPr>
            <w:tcW w:w="1980" w:type="dxa"/>
            <w:shd w:val="clear" w:color="000000" w:fill="FFFFFF"/>
            <w:vAlign w:val="center"/>
          </w:tcPr>
          <w:p>
            <w:pPr>
              <w:pStyle w:val="34"/>
              <w:rPr>
                <w:rFonts w:hint="default" w:eastAsia="宋体"/>
                <w:color w:val="auto"/>
                <w:lang w:val="en-US" w:eastAsia="zh-CN"/>
              </w:rPr>
            </w:pPr>
            <w:r>
              <w:rPr>
                <w:rFonts w:hint="eastAsia"/>
                <w:color w:val="auto"/>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627" w:type="dxa"/>
            <w:vMerge w:val="continue"/>
            <w:shd w:val="clear" w:color="000000" w:fill="FFFFFF"/>
            <w:vAlign w:val="center"/>
          </w:tcPr>
          <w:p>
            <w:pPr>
              <w:pStyle w:val="34"/>
              <w:rPr>
                <w:color w:val="auto"/>
              </w:rPr>
            </w:pPr>
          </w:p>
        </w:tc>
        <w:tc>
          <w:tcPr>
            <w:tcW w:w="2385" w:type="dxa"/>
            <w:vMerge w:val="continue"/>
            <w:vAlign w:val="center"/>
          </w:tcPr>
          <w:p>
            <w:pPr>
              <w:pStyle w:val="34"/>
              <w:rPr>
                <w:color w:val="auto"/>
              </w:rPr>
            </w:pPr>
          </w:p>
        </w:tc>
        <w:tc>
          <w:tcPr>
            <w:tcW w:w="3945" w:type="dxa"/>
            <w:gridSpan w:val="2"/>
            <w:shd w:val="clear" w:color="000000" w:fill="FFFFFF"/>
            <w:vAlign w:val="center"/>
          </w:tcPr>
          <w:p>
            <w:pPr>
              <w:pStyle w:val="34"/>
              <w:rPr>
                <w:color w:val="auto"/>
              </w:rPr>
            </w:pPr>
            <w:r>
              <w:rPr>
                <w:rFonts w:hint="eastAsia"/>
                <w:color w:val="auto"/>
              </w:rPr>
              <w:t>二类</w:t>
            </w:r>
            <w:r>
              <w:rPr>
                <w:rFonts w:cs="Times New Roman"/>
                <w:color w:val="auto"/>
              </w:rPr>
              <w:t>（</w:t>
            </w:r>
            <w:r>
              <w:rPr>
                <w:rFonts w:hint="eastAsia"/>
                <w:color w:val="auto"/>
              </w:rPr>
              <w:t>体育场座位数＜</w:t>
            </w:r>
            <w:r>
              <w:rPr>
                <w:rFonts w:cs="Times New Roman"/>
                <w:color w:val="auto"/>
              </w:rPr>
              <w:t>1</w:t>
            </w:r>
            <w:r>
              <w:rPr>
                <w:rFonts w:hint="eastAsia" w:cs="Times New Roman"/>
                <w:color w:val="auto"/>
              </w:rPr>
              <w:t>0</w:t>
            </w:r>
            <w:r>
              <w:rPr>
                <w:rFonts w:cs="Times New Roman"/>
                <w:color w:val="auto"/>
              </w:rPr>
              <w:t>000</w:t>
            </w:r>
            <w:r>
              <w:rPr>
                <w:rFonts w:hint="eastAsia"/>
                <w:color w:val="auto"/>
              </w:rPr>
              <w:t>座，</w:t>
            </w:r>
          </w:p>
          <w:p>
            <w:pPr>
              <w:pStyle w:val="34"/>
              <w:rPr>
                <w:color w:val="auto"/>
              </w:rPr>
            </w:pPr>
            <w:r>
              <w:rPr>
                <w:rFonts w:hint="eastAsia"/>
                <w:color w:val="auto"/>
              </w:rPr>
              <w:t>体育馆座位数＜</w:t>
            </w:r>
            <w:r>
              <w:rPr>
                <w:rFonts w:hint="eastAsia" w:cs="Times New Roman"/>
                <w:color w:val="auto"/>
              </w:rPr>
              <w:t>3</w:t>
            </w:r>
            <w:r>
              <w:rPr>
                <w:rFonts w:cs="Times New Roman"/>
                <w:color w:val="auto"/>
              </w:rPr>
              <w:t>000</w:t>
            </w:r>
            <w:r>
              <w:rPr>
                <w:rFonts w:hint="eastAsia"/>
                <w:color w:val="auto"/>
              </w:rPr>
              <w:t>座</w:t>
            </w:r>
            <w:r>
              <w:rPr>
                <w:rFonts w:cs="Times New Roman"/>
                <w:color w:val="auto"/>
              </w:rPr>
              <w:t>）</w:t>
            </w:r>
          </w:p>
        </w:tc>
        <w:tc>
          <w:tcPr>
            <w:tcW w:w="3225" w:type="dxa"/>
            <w:vMerge w:val="continue"/>
            <w:vAlign w:val="center"/>
          </w:tcPr>
          <w:p>
            <w:pPr>
              <w:pStyle w:val="34"/>
              <w:rPr>
                <w:color w:val="auto"/>
              </w:rPr>
            </w:pPr>
          </w:p>
        </w:tc>
        <w:tc>
          <w:tcPr>
            <w:tcW w:w="1980" w:type="dxa"/>
            <w:shd w:val="clear" w:color="000000" w:fill="FFFFFF"/>
            <w:vAlign w:val="center"/>
          </w:tcPr>
          <w:p>
            <w:pPr>
              <w:pStyle w:val="34"/>
              <w:rPr>
                <w:rFonts w:hint="default" w:eastAsia="宋体"/>
                <w:color w:val="auto"/>
                <w:lang w:val="en-US" w:eastAsia="zh-CN"/>
              </w:rPr>
            </w:pPr>
            <w:r>
              <w:rPr>
                <w:rFonts w:hint="eastAsia"/>
                <w:color w:val="auto"/>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27" w:type="dxa"/>
            <w:vMerge w:val="continue"/>
            <w:shd w:val="clear" w:color="000000" w:fill="FFFFFF"/>
            <w:vAlign w:val="center"/>
          </w:tcPr>
          <w:p>
            <w:pPr>
              <w:pStyle w:val="34"/>
              <w:rPr>
                <w:color w:val="auto"/>
              </w:rPr>
            </w:pPr>
          </w:p>
        </w:tc>
        <w:tc>
          <w:tcPr>
            <w:tcW w:w="2385" w:type="dxa"/>
            <w:vMerge w:val="continue"/>
            <w:vAlign w:val="center"/>
          </w:tcPr>
          <w:p>
            <w:pPr>
              <w:pStyle w:val="34"/>
              <w:rPr>
                <w:color w:val="auto"/>
              </w:rPr>
            </w:pPr>
          </w:p>
        </w:tc>
        <w:tc>
          <w:tcPr>
            <w:tcW w:w="3945" w:type="dxa"/>
            <w:gridSpan w:val="2"/>
            <w:shd w:val="clear" w:color="000000" w:fill="FFFFFF"/>
            <w:vAlign w:val="center"/>
          </w:tcPr>
          <w:p>
            <w:pPr>
              <w:pStyle w:val="34"/>
              <w:rPr>
                <w:color w:val="auto"/>
              </w:rPr>
            </w:pPr>
            <w:r>
              <w:rPr>
                <w:rFonts w:hint="eastAsia"/>
                <w:color w:val="auto"/>
              </w:rPr>
              <w:t>全民健身中心</w:t>
            </w:r>
          </w:p>
        </w:tc>
        <w:tc>
          <w:tcPr>
            <w:tcW w:w="3225" w:type="dxa"/>
            <w:shd w:val="clear" w:color="000000" w:fill="FFFFFF"/>
            <w:vAlign w:val="center"/>
          </w:tcPr>
          <w:p>
            <w:pPr>
              <w:pStyle w:val="34"/>
              <w:rPr>
                <w:color w:val="auto"/>
              </w:rPr>
            </w:pPr>
            <w:r>
              <w:rPr>
                <w:rFonts w:hint="eastAsia"/>
                <w:color w:val="auto"/>
              </w:rPr>
              <w:t>车位</w:t>
            </w:r>
            <w:r>
              <w:rPr>
                <w:rFonts w:cs="Times New Roman"/>
                <w:color w:val="auto"/>
              </w:rPr>
              <w:t>/100</w:t>
            </w:r>
            <w:r>
              <w:rPr>
                <w:rFonts w:hint="eastAsia"/>
                <w:color w:val="auto"/>
              </w:rPr>
              <w:t>㎡建筑面积</w:t>
            </w:r>
          </w:p>
        </w:tc>
        <w:tc>
          <w:tcPr>
            <w:tcW w:w="1980" w:type="dxa"/>
            <w:shd w:val="clear" w:color="000000" w:fill="FFFFFF"/>
            <w:vAlign w:val="center"/>
          </w:tcPr>
          <w:p>
            <w:pPr>
              <w:pStyle w:val="34"/>
              <w:rPr>
                <w:rFonts w:hint="default" w:eastAsia="宋体"/>
                <w:color w:val="auto"/>
                <w:lang w:val="en-US" w:eastAsia="zh-CN"/>
              </w:rPr>
            </w:pPr>
            <w:r>
              <w:rPr>
                <w:rFonts w:hint="eastAsia"/>
                <w:color w:val="auto"/>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27" w:type="dxa"/>
            <w:vMerge w:val="continue"/>
            <w:shd w:val="clear" w:color="000000" w:fill="FFFFFF"/>
            <w:vAlign w:val="center"/>
          </w:tcPr>
          <w:p>
            <w:pPr>
              <w:pStyle w:val="34"/>
              <w:rPr>
                <w:color w:val="auto"/>
              </w:rPr>
            </w:pPr>
          </w:p>
        </w:tc>
        <w:tc>
          <w:tcPr>
            <w:tcW w:w="2385" w:type="dxa"/>
            <w:vMerge w:val="restart"/>
            <w:shd w:val="clear" w:color="000000" w:fill="FFFFFF"/>
            <w:vAlign w:val="center"/>
          </w:tcPr>
          <w:p>
            <w:pPr>
              <w:pStyle w:val="34"/>
              <w:rPr>
                <w:color w:val="auto"/>
              </w:rPr>
            </w:pPr>
            <w:r>
              <w:rPr>
                <w:rFonts w:hint="eastAsia"/>
                <w:color w:val="auto"/>
              </w:rPr>
              <w:t>医疗卫生</w:t>
            </w:r>
          </w:p>
        </w:tc>
        <w:tc>
          <w:tcPr>
            <w:tcW w:w="1620" w:type="dxa"/>
            <w:vMerge w:val="restart"/>
            <w:shd w:val="clear" w:color="000000" w:fill="FFFFFF"/>
            <w:vAlign w:val="center"/>
          </w:tcPr>
          <w:p>
            <w:pPr>
              <w:pStyle w:val="34"/>
              <w:rPr>
                <w:color w:val="auto"/>
              </w:rPr>
            </w:pPr>
            <w:r>
              <w:rPr>
                <w:rFonts w:hint="eastAsia"/>
                <w:color w:val="auto"/>
              </w:rPr>
              <w:t>综合医院、专科医院</w:t>
            </w:r>
          </w:p>
        </w:tc>
        <w:tc>
          <w:tcPr>
            <w:tcW w:w="2325" w:type="dxa"/>
            <w:shd w:val="clear" w:color="000000" w:fill="FFFFFF"/>
            <w:vAlign w:val="center"/>
          </w:tcPr>
          <w:p>
            <w:pPr>
              <w:pStyle w:val="34"/>
              <w:rPr>
                <w:color w:val="auto"/>
              </w:rPr>
            </w:pPr>
            <w:r>
              <w:rPr>
                <w:rFonts w:hint="eastAsia"/>
                <w:color w:val="auto"/>
              </w:rPr>
              <w:t>住院部</w:t>
            </w:r>
          </w:p>
        </w:tc>
        <w:tc>
          <w:tcPr>
            <w:tcW w:w="3225" w:type="dxa"/>
            <w:shd w:val="clear" w:color="000000" w:fill="FFFFFF"/>
            <w:vAlign w:val="center"/>
          </w:tcPr>
          <w:p>
            <w:pPr>
              <w:pStyle w:val="34"/>
              <w:rPr>
                <w:color w:val="auto"/>
              </w:rPr>
            </w:pPr>
            <w:r>
              <w:rPr>
                <w:rFonts w:hint="eastAsia"/>
                <w:color w:val="auto"/>
              </w:rPr>
              <w:t>车位</w:t>
            </w:r>
            <w:r>
              <w:rPr>
                <w:rFonts w:cs="Times New Roman"/>
                <w:color w:val="auto"/>
              </w:rPr>
              <w:t>/</w:t>
            </w:r>
            <w:r>
              <w:rPr>
                <w:rFonts w:hint="eastAsia"/>
                <w:color w:val="auto"/>
              </w:rPr>
              <w:t>床位</w:t>
            </w:r>
          </w:p>
        </w:tc>
        <w:tc>
          <w:tcPr>
            <w:tcW w:w="1980" w:type="dxa"/>
            <w:shd w:val="clear" w:color="000000" w:fill="FFFFFF"/>
            <w:vAlign w:val="center"/>
          </w:tcPr>
          <w:p>
            <w:pPr>
              <w:pStyle w:val="34"/>
              <w:rPr>
                <w:rFonts w:hint="default" w:eastAsia="宋体"/>
                <w:color w:val="auto"/>
                <w:lang w:val="en-US" w:eastAsia="zh-CN"/>
              </w:rPr>
            </w:pPr>
            <w:r>
              <w:rPr>
                <w:rFonts w:hint="eastAsia"/>
                <w:color w:val="auto"/>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27" w:type="dxa"/>
            <w:vMerge w:val="continue"/>
            <w:shd w:val="clear" w:color="000000" w:fill="FFFFFF"/>
            <w:vAlign w:val="center"/>
          </w:tcPr>
          <w:p>
            <w:pPr>
              <w:pStyle w:val="34"/>
              <w:rPr>
                <w:color w:val="auto"/>
              </w:rPr>
            </w:pPr>
          </w:p>
        </w:tc>
        <w:tc>
          <w:tcPr>
            <w:tcW w:w="2385" w:type="dxa"/>
            <w:vMerge w:val="continue"/>
            <w:vAlign w:val="center"/>
          </w:tcPr>
          <w:p>
            <w:pPr>
              <w:pStyle w:val="34"/>
              <w:rPr>
                <w:color w:val="auto"/>
              </w:rPr>
            </w:pPr>
          </w:p>
        </w:tc>
        <w:tc>
          <w:tcPr>
            <w:tcW w:w="1620" w:type="dxa"/>
            <w:vMerge w:val="continue"/>
            <w:vAlign w:val="center"/>
          </w:tcPr>
          <w:p>
            <w:pPr>
              <w:pStyle w:val="34"/>
              <w:rPr>
                <w:color w:val="auto"/>
              </w:rPr>
            </w:pPr>
          </w:p>
        </w:tc>
        <w:tc>
          <w:tcPr>
            <w:tcW w:w="2325" w:type="dxa"/>
            <w:shd w:val="clear" w:color="000000" w:fill="FFFFFF"/>
            <w:vAlign w:val="center"/>
          </w:tcPr>
          <w:p>
            <w:pPr>
              <w:pStyle w:val="34"/>
              <w:rPr>
                <w:color w:val="auto"/>
              </w:rPr>
            </w:pPr>
            <w:r>
              <w:rPr>
                <w:rFonts w:hint="eastAsia"/>
                <w:color w:val="auto"/>
              </w:rPr>
              <w:t>其他部分</w:t>
            </w:r>
          </w:p>
        </w:tc>
        <w:tc>
          <w:tcPr>
            <w:tcW w:w="3225" w:type="dxa"/>
            <w:shd w:val="clear" w:color="000000" w:fill="FFFFFF"/>
            <w:vAlign w:val="center"/>
          </w:tcPr>
          <w:p>
            <w:pPr>
              <w:pStyle w:val="34"/>
              <w:rPr>
                <w:color w:val="auto"/>
              </w:rPr>
            </w:pPr>
            <w:r>
              <w:rPr>
                <w:rFonts w:hint="eastAsia"/>
                <w:color w:val="auto"/>
              </w:rPr>
              <w:t>车位</w:t>
            </w:r>
            <w:r>
              <w:rPr>
                <w:rFonts w:cs="Times New Roman"/>
                <w:color w:val="auto"/>
              </w:rPr>
              <w:t>/100</w:t>
            </w:r>
            <w:r>
              <w:rPr>
                <w:rFonts w:hint="eastAsia"/>
                <w:color w:val="auto"/>
              </w:rPr>
              <w:t>㎡建筑面积</w:t>
            </w:r>
          </w:p>
        </w:tc>
        <w:tc>
          <w:tcPr>
            <w:tcW w:w="1980" w:type="dxa"/>
            <w:shd w:val="clear" w:color="000000" w:fill="FFFFFF"/>
            <w:vAlign w:val="center"/>
          </w:tcPr>
          <w:p>
            <w:pPr>
              <w:pStyle w:val="34"/>
              <w:rPr>
                <w:rFonts w:hint="default" w:eastAsia="宋体"/>
                <w:color w:val="auto"/>
                <w:lang w:val="en-US" w:eastAsia="zh-CN"/>
              </w:rPr>
            </w:pPr>
            <w:r>
              <w:rPr>
                <w:rFonts w:hint="eastAsia"/>
                <w:color w:val="auto"/>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27" w:type="dxa"/>
            <w:vMerge w:val="continue"/>
            <w:shd w:val="clear" w:color="000000" w:fill="FFFFFF"/>
            <w:vAlign w:val="center"/>
          </w:tcPr>
          <w:p>
            <w:pPr>
              <w:pStyle w:val="34"/>
              <w:rPr>
                <w:color w:val="auto"/>
              </w:rPr>
            </w:pPr>
          </w:p>
        </w:tc>
        <w:tc>
          <w:tcPr>
            <w:tcW w:w="2385" w:type="dxa"/>
            <w:vMerge w:val="continue"/>
            <w:vAlign w:val="center"/>
          </w:tcPr>
          <w:p>
            <w:pPr>
              <w:pStyle w:val="34"/>
              <w:rPr>
                <w:color w:val="auto"/>
              </w:rPr>
            </w:pPr>
          </w:p>
        </w:tc>
        <w:tc>
          <w:tcPr>
            <w:tcW w:w="3945" w:type="dxa"/>
            <w:gridSpan w:val="2"/>
            <w:shd w:val="clear" w:color="000000" w:fill="FFFFFF"/>
            <w:vAlign w:val="center"/>
          </w:tcPr>
          <w:p>
            <w:pPr>
              <w:pStyle w:val="34"/>
              <w:rPr>
                <w:color w:val="auto"/>
              </w:rPr>
            </w:pPr>
            <w:r>
              <w:rPr>
                <w:rFonts w:hint="eastAsia"/>
                <w:color w:val="auto"/>
              </w:rPr>
              <w:t>独立门诊</w:t>
            </w:r>
          </w:p>
        </w:tc>
        <w:tc>
          <w:tcPr>
            <w:tcW w:w="3225" w:type="dxa"/>
            <w:vAlign w:val="center"/>
          </w:tcPr>
          <w:p>
            <w:pPr>
              <w:pStyle w:val="34"/>
              <w:rPr>
                <w:color w:val="auto"/>
              </w:rPr>
            </w:pPr>
          </w:p>
        </w:tc>
        <w:tc>
          <w:tcPr>
            <w:tcW w:w="1980" w:type="dxa"/>
            <w:shd w:val="clear" w:color="000000" w:fill="FFFFFF"/>
            <w:vAlign w:val="center"/>
          </w:tcPr>
          <w:p>
            <w:pPr>
              <w:pStyle w:val="34"/>
              <w:rPr>
                <w:rFonts w:hint="default" w:eastAsia="宋体"/>
                <w:color w:val="auto"/>
                <w:lang w:val="en-US" w:eastAsia="zh-CN"/>
              </w:rPr>
            </w:pPr>
            <w:r>
              <w:rPr>
                <w:rFonts w:hint="eastAsia"/>
                <w:color w:val="auto"/>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27" w:type="dxa"/>
            <w:vMerge w:val="restart"/>
            <w:shd w:val="clear" w:color="000000" w:fill="FFFFFF"/>
            <w:vAlign w:val="center"/>
          </w:tcPr>
          <w:p>
            <w:pPr>
              <w:pStyle w:val="34"/>
              <w:rPr>
                <w:color w:val="auto"/>
              </w:rPr>
            </w:pPr>
            <w:r>
              <w:rPr>
                <w:rFonts w:hint="eastAsia"/>
                <w:color w:val="auto"/>
              </w:rPr>
              <w:t>公共管理与公共服务用地</w:t>
            </w:r>
          </w:p>
        </w:tc>
        <w:tc>
          <w:tcPr>
            <w:tcW w:w="2385" w:type="dxa"/>
            <w:vMerge w:val="restart"/>
            <w:shd w:val="clear" w:color="000000" w:fill="FFFFFF"/>
            <w:vAlign w:val="center"/>
          </w:tcPr>
          <w:p>
            <w:pPr>
              <w:pStyle w:val="34"/>
              <w:rPr>
                <w:color w:val="auto"/>
              </w:rPr>
            </w:pPr>
            <w:r>
              <w:rPr>
                <w:rFonts w:hint="eastAsia"/>
                <w:color w:val="auto"/>
              </w:rPr>
              <w:t>社会福利</w:t>
            </w:r>
          </w:p>
        </w:tc>
        <w:tc>
          <w:tcPr>
            <w:tcW w:w="3945" w:type="dxa"/>
            <w:gridSpan w:val="2"/>
            <w:shd w:val="clear" w:color="000000" w:fill="FFFFFF"/>
            <w:vAlign w:val="center"/>
          </w:tcPr>
          <w:p>
            <w:pPr>
              <w:pStyle w:val="34"/>
              <w:rPr>
                <w:color w:val="auto"/>
              </w:rPr>
            </w:pPr>
            <w:r>
              <w:rPr>
                <w:rFonts w:hint="eastAsia"/>
                <w:color w:val="auto"/>
              </w:rPr>
              <w:t>疗养院</w:t>
            </w:r>
          </w:p>
        </w:tc>
        <w:tc>
          <w:tcPr>
            <w:tcW w:w="3225" w:type="dxa"/>
            <w:vMerge w:val="restart"/>
            <w:shd w:val="clear" w:color="000000" w:fill="FFFFFF"/>
            <w:vAlign w:val="center"/>
          </w:tcPr>
          <w:p>
            <w:pPr>
              <w:pStyle w:val="34"/>
              <w:rPr>
                <w:color w:val="auto"/>
              </w:rPr>
            </w:pPr>
            <w:r>
              <w:rPr>
                <w:rFonts w:hint="eastAsia"/>
                <w:color w:val="auto"/>
              </w:rPr>
              <w:t>车位</w:t>
            </w:r>
            <w:r>
              <w:rPr>
                <w:rFonts w:cs="Times New Roman"/>
                <w:color w:val="auto"/>
              </w:rPr>
              <w:t>/100</w:t>
            </w:r>
            <w:r>
              <w:rPr>
                <w:rFonts w:hint="eastAsia"/>
                <w:color w:val="auto"/>
              </w:rPr>
              <w:t>㎡建筑面积</w:t>
            </w:r>
          </w:p>
        </w:tc>
        <w:tc>
          <w:tcPr>
            <w:tcW w:w="1980" w:type="dxa"/>
            <w:shd w:val="clear" w:color="000000" w:fill="FFFFFF"/>
            <w:vAlign w:val="center"/>
          </w:tcPr>
          <w:p>
            <w:pPr>
              <w:pStyle w:val="34"/>
              <w:rPr>
                <w:rFonts w:hint="default" w:eastAsia="宋体"/>
                <w:color w:val="auto"/>
                <w:lang w:val="en-US" w:eastAsia="zh-CN"/>
              </w:rPr>
            </w:pPr>
            <w:r>
              <w:rPr>
                <w:rFonts w:hint="eastAsia"/>
                <w:color w:val="auto"/>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27" w:type="dxa"/>
            <w:vMerge w:val="continue"/>
            <w:shd w:val="clear" w:color="000000" w:fill="FFFFFF"/>
            <w:vAlign w:val="center"/>
          </w:tcPr>
          <w:p>
            <w:pPr>
              <w:pStyle w:val="34"/>
              <w:rPr>
                <w:color w:val="auto"/>
              </w:rPr>
            </w:pPr>
          </w:p>
        </w:tc>
        <w:tc>
          <w:tcPr>
            <w:tcW w:w="2385" w:type="dxa"/>
            <w:vMerge w:val="continue"/>
            <w:vAlign w:val="center"/>
          </w:tcPr>
          <w:p>
            <w:pPr>
              <w:pStyle w:val="34"/>
              <w:rPr>
                <w:color w:val="auto"/>
              </w:rPr>
            </w:pPr>
          </w:p>
        </w:tc>
        <w:tc>
          <w:tcPr>
            <w:tcW w:w="3945" w:type="dxa"/>
            <w:gridSpan w:val="2"/>
            <w:shd w:val="clear" w:color="000000" w:fill="FFFFFF"/>
            <w:vAlign w:val="center"/>
          </w:tcPr>
          <w:p>
            <w:pPr>
              <w:pStyle w:val="34"/>
              <w:rPr>
                <w:rFonts w:hint="eastAsia" w:eastAsia="宋体"/>
                <w:color w:val="auto"/>
                <w:lang w:eastAsia="zh-CN"/>
              </w:rPr>
            </w:pPr>
            <w:r>
              <w:rPr>
                <w:rFonts w:hint="eastAsia"/>
                <w:color w:val="auto"/>
              </w:rPr>
              <w:t>福利院、养老院、儿童福利院</w:t>
            </w:r>
            <w:r>
              <w:rPr>
                <w:rFonts w:hint="eastAsia"/>
                <w:color w:val="auto"/>
                <w:lang w:eastAsia="zh-CN"/>
              </w:rPr>
              <w:t>等</w:t>
            </w:r>
          </w:p>
        </w:tc>
        <w:tc>
          <w:tcPr>
            <w:tcW w:w="3225" w:type="dxa"/>
            <w:vMerge w:val="continue"/>
            <w:shd w:val="clear" w:color="000000" w:fill="FFFFFF"/>
            <w:vAlign w:val="center"/>
          </w:tcPr>
          <w:p>
            <w:pPr>
              <w:pStyle w:val="34"/>
              <w:rPr>
                <w:color w:val="auto"/>
              </w:rPr>
            </w:pPr>
          </w:p>
        </w:tc>
        <w:tc>
          <w:tcPr>
            <w:tcW w:w="1980" w:type="dxa"/>
            <w:shd w:val="clear" w:color="000000" w:fill="FFFFFF"/>
            <w:vAlign w:val="center"/>
          </w:tcPr>
          <w:p>
            <w:pPr>
              <w:pStyle w:val="34"/>
              <w:rPr>
                <w:rFonts w:hint="default" w:eastAsia="宋体"/>
                <w:color w:val="auto"/>
                <w:lang w:val="en-US" w:eastAsia="zh-CN"/>
              </w:rPr>
            </w:pPr>
            <w:r>
              <w:rPr>
                <w:rFonts w:hint="eastAsia"/>
                <w:color w:val="auto"/>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27" w:type="dxa"/>
            <w:vMerge w:val="restart"/>
            <w:shd w:val="clear" w:color="000000" w:fill="FFFFFF"/>
            <w:vAlign w:val="center"/>
          </w:tcPr>
          <w:p>
            <w:pPr>
              <w:pStyle w:val="34"/>
              <w:rPr>
                <w:color w:val="auto"/>
              </w:rPr>
            </w:pPr>
            <w:r>
              <w:rPr>
                <w:rFonts w:hint="eastAsia"/>
                <w:color w:val="auto"/>
              </w:rPr>
              <w:t>商业服务业用地</w:t>
            </w:r>
          </w:p>
        </w:tc>
        <w:tc>
          <w:tcPr>
            <w:tcW w:w="2385" w:type="dxa"/>
            <w:vMerge w:val="restart"/>
            <w:shd w:val="clear" w:color="000000" w:fill="FFFFFF"/>
            <w:vAlign w:val="center"/>
          </w:tcPr>
          <w:p>
            <w:pPr>
              <w:pStyle w:val="34"/>
              <w:rPr>
                <w:color w:val="auto"/>
              </w:rPr>
            </w:pPr>
            <w:r>
              <w:rPr>
                <w:rFonts w:hint="eastAsia"/>
                <w:color w:val="auto"/>
              </w:rPr>
              <w:t>商业</w:t>
            </w:r>
          </w:p>
        </w:tc>
        <w:tc>
          <w:tcPr>
            <w:tcW w:w="3945" w:type="dxa"/>
            <w:gridSpan w:val="2"/>
            <w:shd w:val="clear" w:color="000000" w:fill="FFFFFF"/>
            <w:vAlign w:val="center"/>
          </w:tcPr>
          <w:p>
            <w:pPr>
              <w:pStyle w:val="34"/>
              <w:rPr>
                <w:color w:val="auto"/>
              </w:rPr>
            </w:pPr>
            <w:r>
              <w:rPr>
                <w:rFonts w:hint="eastAsia"/>
                <w:color w:val="auto"/>
              </w:rPr>
              <w:t>普通商业</w:t>
            </w:r>
          </w:p>
        </w:tc>
        <w:tc>
          <w:tcPr>
            <w:tcW w:w="3225" w:type="dxa"/>
            <w:vMerge w:val="restart"/>
            <w:shd w:val="clear" w:color="000000" w:fill="FFFFFF"/>
            <w:vAlign w:val="center"/>
          </w:tcPr>
          <w:p>
            <w:pPr>
              <w:pStyle w:val="34"/>
              <w:rPr>
                <w:color w:val="auto"/>
              </w:rPr>
            </w:pPr>
            <w:r>
              <w:rPr>
                <w:rFonts w:hint="eastAsia"/>
                <w:color w:val="auto"/>
              </w:rPr>
              <w:t>车位</w:t>
            </w:r>
            <w:r>
              <w:rPr>
                <w:rFonts w:cs="Times New Roman"/>
                <w:color w:val="auto"/>
              </w:rPr>
              <w:t>/100</w:t>
            </w:r>
            <w:r>
              <w:rPr>
                <w:rFonts w:hint="eastAsia"/>
                <w:color w:val="auto"/>
              </w:rPr>
              <w:t>㎡建筑面积</w:t>
            </w:r>
          </w:p>
        </w:tc>
        <w:tc>
          <w:tcPr>
            <w:tcW w:w="1980" w:type="dxa"/>
            <w:shd w:val="clear" w:color="000000" w:fill="FFFFFF"/>
            <w:vAlign w:val="center"/>
          </w:tcPr>
          <w:p>
            <w:pPr>
              <w:pStyle w:val="34"/>
              <w:rPr>
                <w:rFonts w:hint="default" w:eastAsia="宋体"/>
                <w:color w:val="auto"/>
                <w:lang w:val="en-US" w:eastAsia="zh-CN"/>
              </w:rPr>
            </w:pPr>
            <w:r>
              <w:rPr>
                <w:rFonts w:hint="eastAsia"/>
                <w:color w:val="auto"/>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27" w:type="dxa"/>
            <w:vMerge w:val="continue"/>
            <w:vAlign w:val="center"/>
          </w:tcPr>
          <w:p>
            <w:pPr>
              <w:pStyle w:val="34"/>
              <w:rPr>
                <w:color w:val="auto"/>
              </w:rPr>
            </w:pPr>
          </w:p>
        </w:tc>
        <w:tc>
          <w:tcPr>
            <w:tcW w:w="2385" w:type="dxa"/>
            <w:vMerge w:val="continue"/>
            <w:vAlign w:val="center"/>
          </w:tcPr>
          <w:p>
            <w:pPr>
              <w:pStyle w:val="34"/>
              <w:rPr>
                <w:color w:val="auto"/>
              </w:rPr>
            </w:pPr>
          </w:p>
        </w:tc>
        <w:tc>
          <w:tcPr>
            <w:tcW w:w="3945" w:type="dxa"/>
            <w:gridSpan w:val="2"/>
            <w:shd w:val="clear" w:color="000000" w:fill="FFFFFF"/>
            <w:vAlign w:val="center"/>
          </w:tcPr>
          <w:p>
            <w:pPr>
              <w:pStyle w:val="34"/>
              <w:rPr>
                <w:color w:val="auto"/>
              </w:rPr>
            </w:pPr>
            <w:r>
              <w:rPr>
                <w:rFonts w:hint="eastAsia"/>
                <w:color w:val="auto"/>
              </w:rPr>
              <w:t>超市（﹥</w:t>
            </w:r>
            <w:r>
              <w:rPr>
                <w:rFonts w:cs="Times New Roman"/>
                <w:color w:val="auto"/>
              </w:rPr>
              <w:t>10000</w:t>
            </w:r>
            <w:r>
              <w:rPr>
                <w:rFonts w:hint="eastAsia"/>
                <w:color w:val="auto"/>
              </w:rPr>
              <w:t>㎡）</w:t>
            </w:r>
          </w:p>
        </w:tc>
        <w:tc>
          <w:tcPr>
            <w:tcW w:w="3225" w:type="dxa"/>
            <w:vMerge w:val="continue"/>
            <w:vAlign w:val="center"/>
          </w:tcPr>
          <w:p>
            <w:pPr>
              <w:pStyle w:val="34"/>
              <w:rPr>
                <w:color w:val="auto"/>
              </w:rPr>
            </w:pPr>
          </w:p>
        </w:tc>
        <w:tc>
          <w:tcPr>
            <w:tcW w:w="1980" w:type="dxa"/>
            <w:shd w:val="clear" w:color="000000" w:fill="FFFFFF"/>
            <w:vAlign w:val="center"/>
          </w:tcPr>
          <w:p>
            <w:pPr>
              <w:pStyle w:val="34"/>
              <w:rPr>
                <w:rFonts w:hint="default" w:eastAsia="宋体"/>
                <w:color w:val="auto"/>
                <w:lang w:val="en-US" w:eastAsia="zh-CN"/>
              </w:rPr>
            </w:pPr>
            <w:r>
              <w:rPr>
                <w:rFonts w:hint="eastAsia"/>
                <w:color w:val="auto"/>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27" w:type="dxa"/>
            <w:vMerge w:val="continue"/>
            <w:vAlign w:val="center"/>
          </w:tcPr>
          <w:p>
            <w:pPr>
              <w:pStyle w:val="34"/>
              <w:rPr>
                <w:color w:val="auto"/>
              </w:rPr>
            </w:pPr>
          </w:p>
        </w:tc>
        <w:tc>
          <w:tcPr>
            <w:tcW w:w="2385" w:type="dxa"/>
            <w:vMerge w:val="continue"/>
            <w:vAlign w:val="center"/>
          </w:tcPr>
          <w:p>
            <w:pPr>
              <w:pStyle w:val="34"/>
              <w:rPr>
                <w:color w:val="auto"/>
              </w:rPr>
            </w:pPr>
          </w:p>
        </w:tc>
        <w:tc>
          <w:tcPr>
            <w:tcW w:w="3945" w:type="dxa"/>
            <w:gridSpan w:val="2"/>
            <w:shd w:val="clear" w:color="000000" w:fill="FFFFFF"/>
            <w:vAlign w:val="center"/>
          </w:tcPr>
          <w:p>
            <w:pPr>
              <w:pStyle w:val="34"/>
              <w:rPr>
                <w:color w:val="auto"/>
              </w:rPr>
            </w:pPr>
            <w:r>
              <w:rPr>
                <w:rFonts w:hint="eastAsia"/>
                <w:color w:val="auto"/>
              </w:rPr>
              <w:t>综合市场</w:t>
            </w:r>
            <w:r>
              <w:rPr>
                <w:rFonts w:hint="eastAsia"/>
                <w:color w:val="auto"/>
                <w:lang w:eastAsia="zh-CN"/>
              </w:rPr>
              <w:t>和</w:t>
            </w:r>
            <w:r>
              <w:rPr>
                <w:rFonts w:hint="eastAsia"/>
                <w:color w:val="auto"/>
              </w:rPr>
              <w:t>批发市场</w:t>
            </w:r>
          </w:p>
        </w:tc>
        <w:tc>
          <w:tcPr>
            <w:tcW w:w="3225" w:type="dxa"/>
            <w:vMerge w:val="continue"/>
            <w:vAlign w:val="center"/>
          </w:tcPr>
          <w:p>
            <w:pPr>
              <w:pStyle w:val="34"/>
              <w:rPr>
                <w:color w:val="auto"/>
              </w:rPr>
            </w:pPr>
          </w:p>
        </w:tc>
        <w:tc>
          <w:tcPr>
            <w:tcW w:w="1980" w:type="dxa"/>
            <w:shd w:val="clear" w:color="000000" w:fill="FFFFFF"/>
            <w:vAlign w:val="center"/>
          </w:tcPr>
          <w:p>
            <w:pPr>
              <w:pStyle w:val="34"/>
              <w:rPr>
                <w:rFonts w:hint="default" w:eastAsia="宋体"/>
                <w:color w:val="auto"/>
                <w:lang w:val="en-US" w:eastAsia="zh-CN"/>
              </w:rPr>
            </w:pPr>
            <w:r>
              <w:rPr>
                <w:rFonts w:hint="eastAsia"/>
                <w:color w:val="auto"/>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27" w:type="dxa"/>
            <w:vMerge w:val="continue"/>
            <w:vAlign w:val="center"/>
          </w:tcPr>
          <w:p>
            <w:pPr>
              <w:pStyle w:val="34"/>
              <w:rPr>
                <w:color w:val="auto"/>
              </w:rPr>
            </w:pPr>
          </w:p>
        </w:tc>
        <w:tc>
          <w:tcPr>
            <w:tcW w:w="2385" w:type="dxa"/>
            <w:vMerge w:val="continue"/>
            <w:vAlign w:val="center"/>
          </w:tcPr>
          <w:p>
            <w:pPr>
              <w:pStyle w:val="34"/>
              <w:rPr>
                <w:color w:val="auto"/>
              </w:rPr>
            </w:pPr>
          </w:p>
        </w:tc>
        <w:tc>
          <w:tcPr>
            <w:tcW w:w="3945" w:type="dxa"/>
            <w:gridSpan w:val="2"/>
            <w:shd w:val="clear" w:color="000000" w:fill="FFFFFF"/>
            <w:vAlign w:val="center"/>
          </w:tcPr>
          <w:p>
            <w:pPr>
              <w:pStyle w:val="34"/>
              <w:rPr>
                <w:color w:val="auto"/>
              </w:rPr>
            </w:pPr>
            <w:r>
              <w:rPr>
                <w:rFonts w:hint="eastAsia"/>
                <w:color w:val="auto"/>
              </w:rPr>
              <w:t>社区农贸市场</w:t>
            </w:r>
          </w:p>
        </w:tc>
        <w:tc>
          <w:tcPr>
            <w:tcW w:w="3225" w:type="dxa"/>
            <w:vMerge w:val="continue"/>
            <w:vAlign w:val="center"/>
          </w:tcPr>
          <w:p>
            <w:pPr>
              <w:pStyle w:val="34"/>
              <w:rPr>
                <w:color w:val="auto"/>
              </w:rPr>
            </w:pPr>
          </w:p>
        </w:tc>
        <w:tc>
          <w:tcPr>
            <w:tcW w:w="1980" w:type="dxa"/>
            <w:shd w:val="clear" w:color="000000" w:fill="FFFFFF"/>
            <w:vAlign w:val="center"/>
          </w:tcPr>
          <w:p>
            <w:pPr>
              <w:pStyle w:val="34"/>
              <w:rPr>
                <w:rFonts w:hint="default" w:eastAsia="宋体"/>
                <w:color w:val="auto"/>
                <w:lang w:val="en-US" w:eastAsia="zh-CN"/>
              </w:rPr>
            </w:pPr>
            <w:r>
              <w:rPr>
                <w:rFonts w:hint="eastAsia"/>
                <w:color w:val="auto"/>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27" w:type="dxa"/>
            <w:vMerge w:val="continue"/>
            <w:vAlign w:val="center"/>
          </w:tcPr>
          <w:p>
            <w:pPr>
              <w:pStyle w:val="34"/>
              <w:rPr>
                <w:color w:val="auto"/>
              </w:rPr>
            </w:pPr>
          </w:p>
        </w:tc>
        <w:tc>
          <w:tcPr>
            <w:tcW w:w="2385" w:type="dxa"/>
            <w:vMerge w:val="continue"/>
            <w:vAlign w:val="center"/>
          </w:tcPr>
          <w:p>
            <w:pPr>
              <w:pStyle w:val="34"/>
              <w:rPr>
                <w:color w:val="auto"/>
              </w:rPr>
            </w:pPr>
          </w:p>
        </w:tc>
        <w:tc>
          <w:tcPr>
            <w:tcW w:w="3945" w:type="dxa"/>
            <w:gridSpan w:val="2"/>
            <w:shd w:val="clear" w:color="000000" w:fill="FFFFFF"/>
            <w:vAlign w:val="center"/>
          </w:tcPr>
          <w:p>
            <w:pPr>
              <w:pStyle w:val="34"/>
              <w:rPr>
                <w:rFonts w:hint="eastAsia" w:eastAsia="宋体"/>
                <w:color w:val="auto"/>
                <w:lang w:val="en-US" w:eastAsia="zh-CN"/>
              </w:rPr>
            </w:pPr>
            <w:r>
              <w:rPr>
                <w:rFonts w:hint="eastAsia"/>
                <w:color w:val="auto"/>
              </w:rPr>
              <w:t>餐饮</w:t>
            </w:r>
            <w:r>
              <w:rPr>
                <w:rFonts w:hint="eastAsia"/>
                <w:color w:val="auto"/>
                <w:lang w:eastAsia="zh-CN"/>
              </w:rPr>
              <w:t>娱乐</w:t>
            </w:r>
          </w:p>
        </w:tc>
        <w:tc>
          <w:tcPr>
            <w:tcW w:w="3225" w:type="dxa"/>
            <w:vMerge w:val="continue"/>
            <w:vAlign w:val="center"/>
          </w:tcPr>
          <w:p>
            <w:pPr>
              <w:pStyle w:val="34"/>
              <w:rPr>
                <w:color w:val="auto"/>
              </w:rPr>
            </w:pPr>
          </w:p>
        </w:tc>
        <w:tc>
          <w:tcPr>
            <w:tcW w:w="1980" w:type="dxa"/>
            <w:shd w:val="clear" w:color="000000" w:fill="FFFFFF"/>
            <w:vAlign w:val="center"/>
          </w:tcPr>
          <w:p>
            <w:pPr>
              <w:pStyle w:val="34"/>
              <w:rPr>
                <w:rFonts w:hint="default" w:eastAsia="宋体"/>
                <w:color w:val="auto"/>
                <w:lang w:val="en-US" w:eastAsia="zh-CN"/>
              </w:rPr>
            </w:pPr>
            <w:r>
              <w:rPr>
                <w:rFonts w:hint="eastAsia"/>
                <w:color w:val="auto"/>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27" w:type="dxa"/>
            <w:vMerge w:val="continue"/>
            <w:vAlign w:val="center"/>
          </w:tcPr>
          <w:p>
            <w:pPr>
              <w:pStyle w:val="34"/>
              <w:rPr>
                <w:color w:val="auto"/>
              </w:rPr>
            </w:pPr>
          </w:p>
        </w:tc>
        <w:tc>
          <w:tcPr>
            <w:tcW w:w="2385" w:type="dxa"/>
            <w:vMerge w:val="continue"/>
            <w:vAlign w:val="center"/>
          </w:tcPr>
          <w:p>
            <w:pPr>
              <w:pStyle w:val="34"/>
              <w:rPr>
                <w:color w:val="auto"/>
              </w:rPr>
            </w:pPr>
          </w:p>
        </w:tc>
        <w:tc>
          <w:tcPr>
            <w:tcW w:w="3945" w:type="dxa"/>
            <w:gridSpan w:val="2"/>
            <w:shd w:val="clear" w:color="000000" w:fill="FFFFFF"/>
            <w:vAlign w:val="center"/>
          </w:tcPr>
          <w:p>
            <w:pPr>
              <w:pStyle w:val="34"/>
              <w:rPr>
                <w:color w:val="auto"/>
              </w:rPr>
            </w:pPr>
            <w:r>
              <w:rPr>
                <w:rFonts w:hint="eastAsia"/>
                <w:color w:val="auto"/>
              </w:rPr>
              <w:t>旅馆</w:t>
            </w:r>
          </w:p>
        </w:tc>
        <w:tc>
          <w:tcPr>
            <w:tcW w:w="3225" w:type="dxa"/>
            <w:shd w:val="clear" w:color="000000" w:fill="FFFFFF"/>
            <w:vAlign w:val="center"/>
          </w:tcPr>
          <w:p>
            <w:pPr>
              <w:pStyle w:val="34"/>
              <w:rPr>
                <w:color w:val="auto"/>
              </w:rPr>
            </w:pPr>
            <w:r>
              <w:rPr>
                <w:rFonts w:hint="eastAsia"/>
                <w:color w:val="auto"/>
              </w:rPr>
              <w:t>车位</w:t>
            </w:r>
            <w:r>
              <w:rPr>
                <w:rFonts w:cs="Times New Roman"/>
                <w:color w:val="auto"/>
              </w:rPr>
              <w:t>/</w:t>
            </w:r>
            <w:r>
              <w:rPr>
                <w:rFonts w:hint="eastAsia"/>
                <w:color w:val="auto"/>
              </w:rPr>
              <w:t>客房</w:t>
            </w:r>
          </w:p>
        </w:tc>
        <w:tc>
          <w:tcPr>
            <w:tcW w:w="1980" w:type="dxa"/>
            <w:shd w:val="clear" w:color="000000" w:fill="FFFFFF"/>
            <w:vAlign w:val="center"/>
          </w:tcPr>
          <w:p>
            <w:pPr>
              <w:pStyle w:val="34"/>
              <w:rPr>
                <w:rFonts w:hint="default" w:eastAsia="宋体"/>
                <w:color w:val="auto"/>
                <w:lang w:val="en-US" w:eastAsia="zh-CN"/>
              </w:rPr>
            </w:pPr>
            <w:r>
              <w:rPr>
                <w:rFonts w:hint="eastAsia"/>
                <w:color w:val="auto"/>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27" w:type="dxa"/>
            <w:vMerge w:val="continue"/>
            <w:vAlign w:val="center"/>
          </w:tcPr>
          <w:p>
            <w:pPr>
              <w:pStyle w:val="34"/>
              <w:rPr>
                <w:color w:val="auto"/>
              </w:rPr>
            </w:pPr>
          </w:p>
        </w:tc>
        <w:tc>
          <w:tcPr>
            <w:tcW w:w="2385" w:type="dxa"/>
            <w:vMerge w:val="continue"/>
            <w:vAlign w:val="center"/>
          </w:tcPr>
          <w:p>
            <w:pPr>
              <w:pStyle w:val="34"/>
              <w:rPr>
                <w:color w:val="auto"/>
              </w:rPr>
            </w:pPr>
          </w:p>
        </w:tc>
        <w:tc>
          <w:tcPr>
            <w:tcW w:w="3945" w:type="dxa"/>
            <w:gridSpan w:val="2"/>
            <w:shd w:val="clear" w:color="000000" w:fill="FFFFFF"/>
            <w:vAlign w:val="center"/>
          </w:tcPr>
          <w:p>
            <w:pPr>
              <w:pStyle w:val="34"/>
              <w:rPr>
                <w:color w:val="auto"/>
              </w:rPr>
            </w:pPr>
            <w:r>
              <w:rPr>
                <w:rFonts w:hint="eastAsia"/>
                <w:color w:val="auto"/>
              </w:rPr>
              <w:t>服务型公寓</w:t>
            </w:r>
          </w:p>
        </w:tc>
        <w:tc>
          <w:tcPr>
            <w:tcW w:w="3225" w:type="dxa"/>
            <w:shd w:val="clear" w:color="000000" w:fill="FFFFFF"/>
            <w:vAlign w:val="center"/>
          </w:tcPr>
          <w:p>
            <w:pPr>
              <w:pStyle w:val="34"/>
              <w:rPr>
                <w:color w:val="auto"/>
              </w:rPr>
            </w:pPr>
            <w:r>
              <w:rPr>
                <w:rFonts w:hint="eastAsia"/>
                <w:color w:val="auto"/>
              </w:rPr>
              <w:t>车位</w:t>
            </w:r>
            <w:r>
              <w:rPr>
                <w:rFonts w:cs="Times New Roman"/>
                <w:color w:val="auto"/>
              </w:rPr>
              <w:t>/100</w:t>
            </w:r>
            <w:r>
              <w:rPr>
                <w:rFonts w:hint="eastAsia"/>
                <w:color w:val="auto"/>
              </w:rPr>
              <w:t>㎡建筑面积</w:t>
            </w:r>
          </w:p>
        </w:tc>
        <w:tc>
          <w:tcPr>
            <w:tcW w:w="1980" w:type="dxa"/>
            <w:shd w:val="clear" w:color="000000" w:fill="FFFFFF"/>
            <w:vAlign w:val="center"/>
          </w:tcPr>
          <w:p>
            <w:pPr>
              <w:pStyle w:val="34"/>
              <w:rPr>
                <w:rFonts w:hint="default" w:eastAsia="宋体"/>
                <w:color w:val="auto"/>
                <w:lang w:val="en-US" w:eastAsia="zh-CN"/>
              </w:rPr>
            </w:pPr>
            <w:r>
              <w:rPr>
                <w:rFonts w:hint="eastAsia"/>
                <w:color w:val="auto"/>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27" w:type="dxa"/>
            <w:vMerge w:val="continue"/>
            <w:vAlign w:val="center"/>
          </w:tcPr>
          <w:p>
            <w:pPr>
              <w:pStyle w:val="34"/>
              <w:rPr>
                <w:color w:val="auto"/>
              </w:rPr>
            </w:pPr>
          </w:p>
        </w:tc>
        <w:tc>
          <w:tcPr>
            <w:tcW w:w="2385" w:type="dxa"/>
            <w:shd w:val="clear" w:color="000000" w:fill="FFFFFF"/>
            <w:vAlign w:val="center"/>
          </w:tcPr>
          <w:p>
            <w:pPr>
              <w:pStyle w:val="34"/>
              <w:rPr>
                <w:color w:val="auto"/>
              </w:rPr>
            </w:pPr>
            <w:r>
              <w:rPr>
                <w:rFonts w:hint="eastAsia"/>
                <w:color w:val="auto"/>
              </w:rPr>
              <w:t>商务金融</w:t>
            </w:r>
          </w:p>
        </w:tc>
        <w:tc>
          <w:tcPr>
            <w:tcW w:w="3945" w:type="dxa"/>
            <w:gridSpan w:val="2"/>
            <w:shd w:val="clear" w:color="000000" w:fill="FFFFFF"/>
            <w:vAlign w:val="center"/>
          </w:tcPr>
          <w:p>
            <w:pPr>
              <w:pStyle w:val="34"/>
              <w:rPr>
                <w:color w:val="auto"/>
              </w:rPr>
            </w:pPr>
            <w:r>
              <w:rPr>
                <w:rFonts w:hint="eastAsia"/>
                <w:color w:val="auto"/>
              </w:rPr>
              <w:t>综合性办公</w:t>
            </w:r>
          </w:p>
        </w:tc>
        <w:tc>
          <w:tcPr>
            <w:tcW w:w="3225" w:type="dxa"/>
            <w:shd w:val="clear" w:color="000000" w:fill="FFFFFF"/>
            <w:vAlign w:val="center"/>
          </w:tcPr>
          <w:p>
            <w:pPr>
              <w:pStyle w:val="34"/>
              <w:rPr>
                <w:color w:val="auto"/>
              </w:rPr>
            </w:pPr>
            <w:r>
              <w:rPr>
                <w:rFonts w:hint="eastAsia"/>
                <w:color w:val="auto"/>
              </w:rPr>
              <w:t>车位</w:t>
            </w:r>
            <w:r>
              <w:rPr>
                <w:rFonts w:cs="Times New Roman"/>
                <w:color w:val="auto"/>
              </w:rPr>
              <w:t>/100</w:t>
            </w:r>
            <w:r>
              <w:rPr>
                <w:rFonts w:hint="eastAsia"/>
                <w:color w:val="auto"/>
              </w:rPr>
              <w:t>㎡建筑面积</w:t>
            </w:r>
          </w:p>
        </w:tc>
        <w:tc>
          <w:tcPr>
            <w:tcW w:w="1980" w:type="dxa"/>
            <w:shd w:val="clear" w:color="000000" w:fill="FFFFFF"/>
            <w:vAlign w:val="center"/>
          </w:tcPr>
          <w:p>
            <w:pPr>
              <w:pStyle w:val="34"/>
              <w:rPr>
                <w:rFonts w:hint="default" w:eastAsia="宋体"/>
                <w:color w:val="auto"/>
                <w:lang w:val="en-US" w:eastAsia="zh-CN"/>
              </w:rPr>
            </w:pPr>
            <w:r>
              <w:rPr>
                <w:rFonts w:hint="eastAsia"/>
                <w:color w:val="auto"/>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27" w:type="dxa"/>
            <w:vMerge w:val="continue"/>
            <w:vAlign w:val="center"/>
          </w:tcPr>
          <w:p>
            <w:pPr>
              <w:pStyle w:val="34"/>
              <w:rPr>
                <w:color w:val="auto"/>
              </w:rPr>
            </w:pPr>
          </w:p>
        </w:tc>
        <w:tc>
          <w:tcPr>
            <w:tcW w:w="2385" w:type="dxa"/>
            <w:shd w:val="clear" w:color="000000" w:fill="FFFFFF"/>
            <w:vAlign w:val="center"/>
          </w:tcPr>
          <w:p>
            <w:pPr>
              <w:pStyle w:val="34"/>
              <w:rPr>
                <w:color w:val="auto"/>
              </w:rPr>
            </w:pPr>
            <w:r>
              <w:rPr>
                <w:rFonts w:hint="eastAsia"/>
                <w:color w:val="auto"/>
              </w:rPr>
              <w:t>娱乐</w:t>
            </w:r>
          </w:p>
        </w:tc>
        <w:tc>
          <w:tcPr>
            <w:tcW w:w="3945" w:type="dxa"/>
            <w:gridSpan w:val="2"/>
            <w:shd w:val="clear" w:color="000000" w:fill="FFFFFF"/>
            <w:vAlign w:val="center"/>
          </w:tcPr>
          <w:p>
            <w:pPr>
              <w:pStyle w:val="34"/>
              <w:rPr>
                <w:color w:val="auto"/>
              </w:rPr>
            </w:pPr>
            <w:r>
              <w:rPr>
                <w:rFonts w:hint="eastAsia"/>
                <w:color w:val="auto"/>
              </w:rPr>
              <w:t>剧院</w:t>
            </w:r>
            <w:r>
              <w:rPr>
                <w:rFonts w:hint="eastAsia"/>
                <w:color w:val="auto"/>
                <w:lang w:eastAsia="zh-CN"/>
              </w:rPr>
              <w:t>、音乐厅、电影院等</w:t>
            </w:r>
          </w:p>
        </w:tc>
        <w:tc>
          <w:tcPr>
            <w:tcW w:w="3225" w:type="dxa"/>
            <w:shd w:val="clear" w:color="000000" w:fill="FFFFFF"/>
            <w:vAlign w:val="center"/>
          </w:tcPr>
          <w:p>
            <w:pPr>
              <w:pStyle w:val="34"/>
              <w:rPr>
                <w:color w:val="auto"/>
              </w:rPr>
            </w:pPr>
            <w:r>
              <w:rPr>
                <w:rFonts w:hint="eastAsia"/>
                <w:color w:val="auto"/>
              </w:rPr>
              <w:t>车位</w:t>
            </w:r>
            <w:r>
              <w:rPr>
                <w:rFonts w:cs="Times New Roman"/>
                <w:color w:val="auto"/>
              </w:rPr>
              <w:t>/100</w:t>
            </w:r>
            <w:r>
              <w:rPr>
                <w:rFonts w:hint="eastAsia"/>
                <w:color w:val="auto"/>
              </w:rPr>
              <w:t>个座位</w:t>
            </w:r>
          </w:p>
        </w:tc>
        <w:tc>
          <w:tcPr>
            <w:tcW w:w="1980" w:type="dxa"/>
            <w:shd w:val="clear" w:color="000000" w:fill="FFFFFF"/>
            <w:vAlign w:val="center"/>
          </w:tcPr>
          <w:p>
            <w:pPr>
              <w:pStyle w:val="34"/>
              <w:rPr>
                <w:rFonts w:hint="default" w:eastAsia="宋体"/>
                <w:color w:val="auto"/>
                <w:lang w:val="en-US" w:eastAsia="zh-CN"/>
              </w:rPr>
            </w:pPr>
            <w:r>
              <w:rPr>
                <w:rFonts w:hint="eastAsia"/>
                <w:color w:val="auto"/>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27" w:type="dxa"/>
            <w:vMerge w:val="restart"/>
            <w:shd w:val="clear" w:color="000000" w:fill="FFFFFF"/>
            <w:vAlign w:val="center"/>
          </w:tcPr>
          <w:p>
            <w:pPr>
              <w:pStyle w:val="34"/>
              <w:rPr>
                <w:color w:val="auto"/>
              </w:rPr>
            </w:pPr>
            <w:r>
              <w:rPr>
                <w:rFonts w:hint="eastAsia"/>
                <w:color w:val="auto"/>
              </w:rPr>
              <w:t>工矿用地</w:t>
            </w:r>
          </w:p>
          <w:p>
            <w:pPr>
              <w:pStyle w:val="34"/>
              <w:rPr>
                <w:color w:val="auto"/>
              </w:rPr>
            </w:pPr>
            <w:r>
              <w:rPr>
                <w:rFonts w:hint="eastAsia"/>
                <w:color w:val="auto"/>
              </w:rPr>
              <w:t>仓储用地</w:t>
            </w:r>
          </w:p>
        </w:tc>
        <w:tc>
          <w:tcPr>
            <w:tcW w:w="2385" w:type="dxa"/>
            <w:vMerge w:val="restart"/>
            <w:shd w:val="clear" w:color="000000" w:fill="FFFFFF"/>
            <w:vAlign w:val="center"/>
          </w:tcPr>
          <w:p>
            <w:pPr>
              <w:pStyle w:val="34"/>
              <w:rPr>
                <w:rFonts w:hint="eastAsia"/>
                <w:color w:val="auto"/>
              </w:rPr>
            </w:pPr>
            <w:r>
              <w:rPr>
                <w:rFonts w:hint="eastAsia"/>
                <w:color w:val="auto"/>
              </w:rPr>
              <w:t>工业</w:t>
            </w:r>
          </w:p>
          <w:p>
            <w:pPr>
              <w:pStyle w:val="34"/>
              <w:rPr>
                <w:rFonts w:hint="eastAsia"/>
                <w:color w:val="auto"/>
              </w:rPr>
            </w:pPr>
            <w:r>
              <w:rPr>
                <w:rFonts w:hint="eastAsia"/>
                <w:color w:val="auto"/>
              </w:rPr>
              <w:t>物流仓储</w:t>
            </w:r>
          </w:p>
          <w:p>
            <w:pPr>
              <w:pStyle w:val="34"/>
              <w:rPr>
                <w:color w:val="auto"/>
              </w:rPr>
            </w:pPr>
            <w:r>
              <w:rPr>
                <w:rFonts w:hint="eastAsia"/>
                <w:color w:val="auto"/>
              </w:rPr>
              <w:t>储备库</w:t>
            </w:r>
          </w:p>
        </w:tc>
        <w:tc>
          <w:tcPr>
            <w:tcW w:w="3945" w:type="dxa"/>
            <w:gridSpan w:val="2"/>
            <w:shd w:val="clear" w:color="000000" w:fill="FFFFFF"/>
            <w:vAlign w:val="center"/>
          </w:tcPr>
          <w:p>
            <w:pPr>
              <w:pStyle w:val="34"/>
              <w:rPr>
                <w:color w:val="auto"/>
              </w:rPr>
            </w:pPr>
            <w:r>
              <w:rPr>
                <w:rFonts w:hint="eastAsia"/>
                <w:color w:val="auto"/>
              </w:rPr>
              <w:t>仓储、厂房</w:t>
            </w:r>
          </w:p>
        </w:tc>
        <w:tc>
          <w:tcPr>
            <w:tcW w:w="3225" w:type="dxa"/>
            <w:shd w:val="clear" w:color="000000" w:fill="FFFFFF"/>
            <w:vAlign w:val="center"/>
          </w:tcPr>
          <w:p>
            <w:pPr>
              <w:pStyle w:val="34"/>
              <w:rPr>
                <w:color w:val="auto"/>
              </w:rPr>
            </w:pPr>
            <w:r>
              <w:rPr>
                <w:rFonts w:hint="eastAsia"/>
                <w:color w:val="auto"/>
              </w:rPr>
              <w:t>车位</w:t>
            </w:r>
            <w:r>
              <w:rPr>
                <w:rFonts w:hint="eastAsia"/>
                <w:color w:val="auto"/>
                <w:lang w:eastAsia="zh-CN"/>
              </w:rPr>
              <w:t>（大型）</w:t>
            </w:r>
            <w:r>
              <w:rPr>
                <w:rFonts w:cs="Times New Roman"/>
                <w:color w:val="auto"/>
              </w:rPr>
              <w:t>/100</w:t>
            </w:r>
            <w:r>
              <w:rPr>
                <w:rFonts w:hint="eastAsia"/>
                <w:color w:val="auto"/>
              </w:rPr>
              <w:t>㎡建筑面积</w:t>
            </w:r>
          </w:p>
        </w:tc>
        <w:tc>
          <w:tcPr>
            <w:tcW w:w="1980" w:type="dxa"/>
            <w:shd w:val="clear" w:color="000000" w:fill="FFFFFF"/>
            <w:vAlign w:val="center"/>
          </w:tcPr>
          <w:p>
            <w:pPr>
              <w:pStyle w:val="34"/>
              <w:rPr>
                <w:rFonts w:hint="default" w:eastAsia="宋体"/>
                <w:color w:val="auto"/>
                <w:lang w:val="en-US" w:eastAsia="zh-CN"/>
              </w:rPr>
            </w:pPr>
            <w:r>
              <w:rPr>
                <w:rFonts w:hint="eastAsia"/>
                <w:color w:val="auto"/>
                <w:lang w:val="en-US" w:eastAsia="zh-CN"/>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27" w:type="dxa"/>
            <w:vMerge w:val="continue"/>
            <w:shd w:val="clear" w:color="000000" w:fill="FFFFFF"/>
            <w:vAlign w:val="center"/>
          </w:tcPr>
          <w:p>
            <w:pPr>
              <w:pStyle w:val="34"/>
              <w:rPr>
                <w:color w:val="auto"/>
              </w:rPr>
            </w:pPr>
          </w:p>
        </w:tc>
        <w:tc>
          <w:tcPr>
            <w:tcW w:w="2385" w:type="dxa"/>
            <w:vMerge w:val="continue"/>
            <w:shd w:val="clear" w:color="000000" w:fill="FFFFFF"/>
            <w:vAlign w:val="center"/>
          </w:tcPr>
          <w:p>
            <w:pPr>
              <w:pStyle w:val="34"/>
              <w:rPr>
                <w:color w:val="auto"/>
              </w:rPr>
            </w:pPr>
          </w:p>
        </w:tc>
        <w:tc>
          <w:tcPr>
            <w:tcW w:w="3945" w:type="dxa"/>
            <w:gridSpan w:val="2"/>
            <w:vAlign w:val="center"/>
          </w:tcPr>
          <w:p>
            <w:pPr>
              <w:pStyle w:val="34"/>
              <w:rPr>
                <w:color w:val="auto"/>
              </w:rPr>
            </w:pPr>
            <w:r>
              <w:rPr>
                <w:rFonts w:hint="eastAsia"/>
                <w:color w:val="auto"/>
              </w:rPr>
              <w:t>办公、实验</w:t>
            </w:r>
          </w:p>
        </w:tc>
        <w:tc>
          <w:tcPr>
            <w:tcW w:w="3225" w:type="dxa"/>
            <w:vAlign w:val="center"/>
          </w:tcPr>
          <w:p>
            <w:pPr>
              <w:pStyle w:val="34"/>
              <w:rPr>
                <w:color w:val="auto"/>
              </w:rPr>
            </w:pPr>
            <w:r>
              <w:rPr>
                <w:rFonts w:hint="eastAsia"/>
                <w:color w:val="auto"/>
              </w:rPr>
              <w:t>车位</w:t>
            </w:r>
            <w:r>
              <w:rPr>
                <w:rFonts w:cs="Times New Roman"/>
                <w:color w:val="auto"/>
              </w:rPr>
              <w:t>/100</w:t>
            </w:r>
            <w:r>
              <w:rPr>
                <w:rFonts w:hint="eastAsia"/>
                <w:color w:val="auto"/>
              </w:rPr>
              <w:t>㎡建筑面积</w:t>
            </w:r>
          </w:p>
        </w:tc>
        <w:tc>
          <w:tcPr>
            <w:tcW w:w="1980" w:type="dxa"/>
            <w:shd w:val="clear" w:color="000000" w:fill="FFFFFF"/>
            <w:vAlign w:val="center"/>
          </w:tcPr>
          <w:p>
            <w:pPr>
              <w:pStyle w:val="34"/>
              <w:rPr>
                <w:rFonts w:hint="default" w:eastAsia="宋体"/>
                <w:color w:val="auto"/>
                <w:lang w:val="en-US" w:eastAsia="zh-CN"/>
              </w:rPr>
            </w:pPr>
            <w:r>
              <w:rPr>
                <w:rFonts w:hint="eastAsia"/>
                <w:color w:val="auto"/>
                <w:lang w:val="en-US"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27" w:type="dxa"/>
            <w:vMerge w:val="restart"/>
            <w:shd w:val="clear" w:color="000000" w:fill="FFFFFF"/>
            <w:vAlign w:val="center"/>
          </w:tcPr>
          <w:p>
            <w:pPr>
              <w:pStyle w:val="34"/>
              <w:rPr>
                <w:color w:val="auto"/>
              </w:rPr>
            </w:pPr>
            <w:r>
              <w:rPr>
                <w:rFonts w:hint="eastAsia"/>
                <w:color w:val="auto"/>
              </w:rPr>
              <w:t>交通运输用地</w:t>
            </w:r>
          </w:p>
        </w:tc>
        <w:tc>
          <w:tcPr>
            <w:tcW w:w="2385" w:type="dxa"/>
            <w:vMerge w:val="restart"/>
            <w:shd w:val="clear" w:color="000000" w:fill="FFFFFF"/>
            <w:vAlign w:val="center"/>
          </w:tcPr>
          <w:p>
            <w:pPr>
              <w:pStyle w:val="34"/>
              <w:rPr>
                <w:color w:val="auto"/>
              </w:rPr>
            </w:pPr>
            <w:r>
              <w:rPr>
                <w:rFonts w:hint="eastAsia"/>
                <w:color w:val="auto"/>
              </w:rPr>
              <w:t>交通场站</w:t>
            </w:r>
          </w:p>
        </w:tc>
        <w:tc>
          <w:tcPr>
            <w:tcW w:w="3945" w:type="dxa"/>
            <w:gridSpan w:val="2"/>
            <w:shd w:val="clear" w:color="000000" w:fill="FFFFFF"/>
            <w:vAlign w:val="center"/>
          </w:tcPr>
          <w:p>
            <w:pPr>
              <w:pStyle w:val="34"/>
              <w:rPr>
                <w:color w:val="auto"/>
              </w:rPr>
            </w:pPr>
            <w:r>
              <w:rPr>
                <w:rFonts w:hint="eastAsia"/>
                <w:color w:val="auto"/>
              </w:rPr>
              <w:t>机场</w:t>
            </w:r>
          </w:p>
        </w:tc>
        <w:tc>
          <w:tcPr>
            <w:tcW w:w="3225" w:type="dxa"/>
            <w:vMerge w:val="restart"/>
            <w:shd w:val="clear" w:color="000000" w:fill="FFFFFF"/>
            <w:vAlign w:val="center"/>
          </w:tcPr>
          <w:p>
            <w:pPr>
              <w:pStyle w:val="34"/>
              <w:rPr>
                <w:color w:val="auto"/>
              </w:rPr>
            </w:pPr>
            <w:r>
              <w:rPr>
                <w:rFonts w:hint="eastAsia"/>
                <w:color w:val="auto"/>
              </w:rPr>
              <w:t>车位</w:t>
            </w:r>
            <w:r>
              <w:rPr>
                <w:rFonts w:cs="Times New Roman"/>
                <w:color w:val="auto"/>
              </w:rPr>
              <w:t>/</w:t>
            </w:r>
            <w:r>
              <w:rPr>
                <w:rFonts w:hint="eastAsia"/>
                <w:color w:val="auto"/>
              </w:rPr>
              <w:t>高峰日每千位旅客</w:t>
            </w:r>
          </w:p>
        </w:tc>
        <w:tc>
          <w:tcPr>
            <w:tcW w:w="1980" w:type="dxa"/>
            <w:shd w:val="clear" w:color="000000" w:fill="FFFFFF"/>
            <w:vAlign w:val="center"/>
          </w:tcPr>
          <w:p>
            <w:pPr>
              <w:pStyle w:val="34"/>
              <w:rPr>
                <w:rFonts w:hint="eastAsia" w:eastAsia="宋体"/>
                <w:color w:val="auto"/>
                <w:lang w:eastAsia="zh-CN"/>
              </w:rPr>
            </w:pP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27" w:type="dxa"/>
            <w:vMerge w:val="continue"/>
            <w:vAlign w:val="center"/>
          </w:tcPr>
          <w:p>
            <w:pPr>
              <w:pStyle w:val="34"/>
              <w:rPr>
                <w:color w:val="auto"/>
              </w:rPr>
            </w:pPr>
          </w:p>
        </w:tc>
        <w:tc>
          <w:tcPr>
            <w:tcW w:w="2385" w:type="dxa"/>
            <w:vMerge w:val="continue"/>
            <w:vAlign w:val="center"/>
          </w:tcPr>
          <w:p>
            <w:pPr>
              <w:pStyle w:val="34"/>
              <w:rPr>
                <w:color w:val="auto"/>
              </w:rPr>
            </w:pPr>
          </w:p>
        </w:tc>
        <w:tc>
          <w:tcPr>
            <w:tcW w:w="3945" w:type="dxa"/>
            <w:gridSpan w:val="2"/>
            <w:shd w:val="clear" w:color="000000" w:fill="FFFFFF"/>
            <w:vAlign w:val="center"/>
          </w:tcPr>
          <w:p>
            <w:pPr>
              <w:pStyle w:val="34"/>
              <w:rPr>
                <w:color w:val="auto"/>
              </w:rPr>
            </w:pPr>
            <w:r>
              <w:rPr>
                <w:rFonts w:hint="eastAsia"/>
                <w:color w:val="auto"/>
              </w:rPr>
              <w:t>火车站</w:t>
            </w:r>
          </w:p>
        </w:tc>
        <w:tc>
          <w:tcPr>
            <w:tcW w:w="3225" w:type="dxa"/>
            <w:vMerge w:val="continue"/>
            <w:vAlign w:val="center"/>
          </w:tcPr>
          <w:p>
            <w:pPr>
              <w:pStyle w:val="34"/>
              <w:rPr>
                <w:color w:val="auto"/>
              </w:rPr>
            </w:pPr>
          </w:p>
        </w:tc>
        <w:tc>
          <w:tcPr>
            <w:tcW w:w="1980" w:type="dxa"/>
            <w:shd w:val="clear" w:color="000000" w:fill="FFFFFF"/>
            <w:vAlign w:val="center"/>
          </w:tcPr>
          <w:p>
            <w:pPr>
              <w:pStyle w:val="34"/>
              <w:rPr>
                <w:rFonts w:hint="default" w:eastAsia="宋体"/>
                <w:color w:val="auto"/>
                <w:lang w:val="en-US" w:eastAsia="zh-CN"/>
              </w:rPr>
            </w:pPr>
            <w:r>
              <w:rPr>
                <w:rFonts w:hint="eastAsia"/>
                <w:color w:val="auto"/>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27" w:type="dxa"/>
            <w:vMerge w:val="continue"/>
            <w:vAlign w:val="center"/>
          </w:tcPr>
          <w:p>
            <w:pPr>
              <w:pStyle w:val="34"/>
              <w:rPr>
                <w:color w:val="auto"/>
              </w:rPr>
            </w:pPr>
          </w:p>
        </w:tc>
        <w:tc>
          <w:tcPr>
            <w:tcW w:w="2385" w:type="dxa"/>
            <w:vMerge w:val="continue"/>
            <w:vAlign w:val="center"/>
          </w:tcPr>
          <w:p>
            <w:pPr>
              <w:pStyle w:val="34"/>
              <w:rPr>
                <w:color w:val="auto"/>
              </w:rPr>
            </w:pPr>
          </w:p>
        </w:tc>
        <w:tc>
          <w:tcPr>
            <w:tcW w:w="3945" w:type="dxa"/>
            <w:gridSpan w:val="2"/>
            <w:shd w:val="clear" w:color="000000" w:fill="FFFFFF"/>
            <w:vAlign w:val="center"/>
          </w:tcPr>
          <w:p>
            <w:pPr>
              <w:pStyle w:val="34"/>
              <w:rPr>
                <w:color w:val="auto"/>
              </w:rPr>
            </w:pPr>
            <w:r>
              <w:rPr>
                <w:rFonts w:hint="eastAsia"/>
                <w:color w:val="auto"/>
              </w:rPr>
              <w:t>长途汽车站</w:t>
            </w:r>
          </w:p>
        </w:tc>
        <w:tc>
          <w:tcPr>
            <w:tcW w:w="3225" w:type="dxa"/>
            <w:vMerge w:val="continue"/>
            <w:vAlign w:val="center"/>
          </w:tcPr>
          <w:p>
            <w:pPr>
              <w:pStyle w:val="34"/>
              <w:rPr>
                <w:color w:val="auto"/>
              </w:rPr>
            </w:pPr>
          </w:p>
        </w:tc>
        <w:tc>
          <w:tcPr>
            <w:tcW w:w="1980" w:type="dxa"/>
            <w:shd w:val="clear" w:color="000000" w:fill="FFFFFF"/>
            <w:vAlign w:val="center"/>
          </w:tcPr>
          <w:p>
            <w:pPr>
              <w:pStyle w:val="34"/>
              <w:rPr>
                <w:rFonts w:hint="default" w:eastAsia="宋体"/>
                <w:color w:val="auto"/>
                <w:lang w:val="en-US" w:eastAsia="zh-CN"/>
              </w:rPr>
            </w:pPr>
            <w:r>
              <w:rPr>
                <w:rFonts w:hint="eastAsia"/>
                <w:color w:val="auto"/>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27" w:type="dxa"/>
            <w:vMerge w:val="continue"/>
            <w:vAlign w:val="center"/>
          </w:tcPr>
          <w:p>
            <w:pPr>
              <w:pStyle w:val="34"/>
              <w:rPr>
                <w:color w:val="auto"/>
              </w:rPr>
            </w:pPr>
          </w:p>
        </w:tc>
        <w:tc>
          <w:tcPr>
            <w:tcW w:w="2385" w:type="dxa"/>
            <w:vMerge w:val="continue"/>
            <w:vAlign w:val="center"/>
          </w:tcPr>
          <w:p>
            <w:pPr>
              <w:pStyle w:val="34"/>
              <w:rPr>
                <w:color w:val="auto"/>
              </w:rPr>
            </w:pPr>
          </w:p>
        </w:tc>
        <w:tc>
          <w:tcPr>
            <w:tcW w:w="3945" w:type="dxa"/>
            <w:gridSpan w:val="2"/>
            <w:shd w:val="clear" w:color="000000" w:fill="FFFFFF"/>
            <w:vAlign w:val="center"/>
          </w:tcPr>
          <w:p>
            <w:pPr>
              <w:pStyle w:val="34"/>
              <w:rPr>
                <w:color w:val="auto"/>
              </w:rPr>
            </w:pPr>
            <w:r>
              <w:rPr>
                <w:rFonts w:hint="eastAsia"/>
                <w:color w:val="auto"/>
              </w:rPr>
              <w:t>公交首末站</w:t>
            </w:r>
          </w:p>
        </w:tc>
        <w:tc>
          <w:tcPr>
            <w:tcW w:w="3225" w:type="dxa"/>
            <w:vMerge w:val="continue"/>
            <w:vAlign w:val="center"/>
          </w:tcPr>
          <w:p>
            <w:pPr>
              <w:pStyle w:val="34"/>
              <w:rPr>
                <w:color w:val="auto"/>
              </w:rPr>
            </w:pPr>
          </w:p>
        </w:tc>
        <w:tc>
          <w:tcPr>
            <w:tcW w:w="1980" w:type="dxa"/>
            <w:shd w:val="clear" w:color="000000" w:fill="FFFFFF"/>
            <w:vAlign w:val="center"/>
          </w:tcPr>
          <w:p>
            <w:pPr>
              <w:pStyle w:val="34"/>
              <w:rPr>
                <w:rFonts w:hint="default" w:eastAsia="宋体"/>
                <w:color w:val="auto"/>
                <w:lang w:val="en-US" w:eastAsia="zh-CN"/>
              </w:rPr>
            </w:pPr>
            <w:r>
              <w:rPr>
                <w:rFonts w:hint="eastAsia"/>
                <w:color w:val="auto"/>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27" w:type="dxa"/>
            <w:vMerge w:val="restart"/>
            <w:shd w:val="clear" w:color="000000" w:fill="FFFFFF"/>
            <w:vAlign w:val="center"/>
          </w:tcPr>
          <w:p>
            <w:pPr>
              <w:pStyle w:val="34"/>
              <w:rPr>
                <w:color w:val="auto"/>
              </w:rPr>
            </w:pPr>
            <w:r>
              <w:rPr>
                <w:rFonts w:hint="eastAsia"/>
                <w:color w:val="auto"/>
              </w:rPr>
              <w:t>绿地与开敞空间用地</w:t>
            </w:r>
          </w:p>
        </w:tc>
        <w:tc>
          <w:tcPr>
            <w:tcW w:w="2385" w:type="dxa"/>
            <w:vMerge w:val="restart"/>
            <w:shd w:val="clear" w:color="000000" w:fill="FFFFFF"/>
            <w:vAlign w:val="center"/>
          </w:tcPr>
          <w:p>
            <w:pPr>
              <w:pStyle w:val="34"/>
              <w:rPr>
                <w:color w:val="auto"/>
              </w:rPr>
            </w:pPr>
            <w:r>
              <w:rPr>
                <w:rFonts w:hint="eastAsia"/>
                <w:color w:val="auto"/>
              </w:rPr>
              <w:t>公园绿地</w:t>
            </w:r>
          </w:p>
        </w:tc>
        <w:tc>
          <w:tcPr>
            <w:tcW w:w="3945" w:type="dxa"/>
            <w:gridSpan w:val="2"/>
            <w:shd w:val="clear" w:color="000000" w:fill="FFFFFF"/>
            <w:vAlign w:val="center"/>
          </w:tcPr>
          <w:p>
            <w:pPr>
              <w:pStyle w:val="34"/>
              <w:rPr>
                <w:color w:val="auto"/>
              </w:rPr>
            </w:pPr>
            <w:r>
              <w:rPr>
                <w:rFonts w:hint="default" w:ascii="Times New Roman" w:hAnsi="Times New Roman" w:cs="Times New Roman"/>
                <w:b w:val="0"/>
                <w:bCs w:val="0"/>
                <w:color w:val="auto"/>
                <w:lang w:eastAsia="zh-CN"/>
              </w:rPr>
              <w:t>陆地面积＜</w:t>
            </w:r>
            <w:r>
              <w:rPr>
                <w:rFonts w:hint="default" w:ascii="Times New Roman" w:hAnsi="Times New Roman" w:cs="Times New Roman"/>
                <w:b w:val="0"/>
                <w:bCs w:val="0"/>
                <w:color w:val="auto"/>
                <w:lang w:val="en-US" w:eastAsia="zh-CN"/>
              </w:rPr>
              <w:t>10hm</w:t>
            </w:r>
            <w:r>
              <w:rPr>
                <w:rFonts w:hint="default" w:ascii="Times New Roman" w:hAnsi="Times New Roman" w:cs="Times New Roman"/>
                <w:b w:val="0"/>
                <w:bCs w:val="0"/>
                <w:color w:val="auto"/>
                <w:vertAlign w:val="superscript"/>
                <w:lang w:val="en-US" w:eastAsia="zh-CN"/>
              </w:rPr>
              <w:t>2</w:t>
            </w:r>
          </w:p>
        </w:tc>
        <w:tc>
          <w:tcPr>
            <w:tcW w:w="3225" w:type="dxa"/>
            <w:vMerge w:val="restart"/>
            <w:shd w:val="clear" w:color="000000" w:fill="FFFFFF"/>
            <w:vAlign w:val="center"/>
          </w:tcPr>
          <w:p>
            <w:pPr>
              <w:pStyle w:val="34"/>
              <w:rPr>
                <w:color w:val="auto"/>
              </w:rPr>
            </w:pPr>
            <w:r>
              <w:rPr>
                <w:rFonts w:hint="eastAsia"/>
                <w:color w:val="auto"/>
              </w:rPr>
              <w:t>车位/</w:t>
            </w:r>
            <w:r>
              <w:rPr>
                <w:rFonts w:hint="eastAsia"/>
                <w:color w:val="auto"/>
                <w:lang w:val="en-US" w:eastAsia="zh-CN"/>
              </w:rPr>
              <w:t>h</w:t>
            </w:r>
            <w:r>
              <w:rPr>
                <w:rFonts w:hint="eastAsia"/>
                <w:color w:val="auto"/>
              </w:rPr>
              <w:t>m²</w:t>
            </w:r>
            <w:r>
              <w:rPr>
                <w:rFonts w:hint="eastAsia"/>
                <w:color w:val="auto"/>
                <w:lang w:eastAsia="zh-CN"/>
              </w:rPr>
              <w:t>陆地</w:t>
            </w:r>
            <w:r>
              <w:rPr>
                <w:rFonts w:hint="eastAsia"/>
                <w:color w:val="auto"/>
              </w:rPr>
              <w:t>面积</w:t>
            </w:r>
          </w:p>
        </w:tc>
        <w:tc>
          <w:tcPr>
            <w:tcW w:w="1980" w:type="dxa"/>
            <w:shd w:val="clear" w:color="000000" w:fill="FFFFFF"/>
            <w:vAlign w:val="center"/>
          </w:tcPr>
          <w:p>
            <w:pPr>
              <w:pStyle w:val="34"/>
              <w:rPr>
                <w:rFonts w:hint="default" w:ascii="Times New Roman" w:hAnsi="Times New Roman" w:cs="Times New Roman"/>
                <w:b w:val="0"/>
                <w:bCs w:val="0"/>
                <w:color w:val="auto"/>
                <w:szCs w:val="21"/>
                <w:vertAlign w:val="baseline"/>
                <w:lang w:val="en-US" w:eastAsia="zh-CN"/>
              </w:rPr>
            </w:pPr>
            <w:r>
              <w:rPr>
                <w:rFonts w:hint="default" w:ascii="Times New Roman" w:hAnsi="Times New Roman" w:cs="Times New Roman"/>
                <w:b w:val="0"/>
                <w:bCs w:val="0"/>
                <w:color w:val="auto"/>
                <w:kern w:val="2"/>
                <w:sz w:val="21"/>
                <w:szCs w:val="21"/>
                <w:lang w:val="zh-CN"/>
              </w:rPr>
              <w:t>≤</w:t>
            </w:r>
            <w:r>
              <w:rPr>
                <w:rFonts w:hint="default" w:ascii="Times New Roman" w:hAnsi="Times New Roman" w:cs="Times New Roman"/>
                <w:b w:val="0"/>
                <w:bCs w:val="0"/>
                <w:color w:val="auto"/>
                <w:sz w:val="21"/>
                <w:szCs w:val="21"/>
                <w:lang w:val="zh-CN"/>
              </w:rPr>
              <w:t>50</w:t>
            </w:r>
            <w:r>
              <w:rPr>
                <w:rFonts w:hint="eastAsia" w:cs="Times New Roman"/>
                <w:b w:val="0"/>
                <w:bCs w:val="0"/>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27" w:type="dxa"/>
            <w:vMerge w:val="continue"/>
            <w:vAlign w:val="center"/>
          </w:tcPr>
          <w:p>
            <w:pPr>
              <w:pStyle w:val="34"/>
              <w:rPr>
                <w:color w:val="auto"/>
              </w:rPr>
            </w:pPr>
          </w:p>
        </w:tc>
        <w:tc>
          <w:tcPr>
            <w:tcW w:w="2385" w:type="dxa"/>
            <w:vMerge w:val="continue"/>
            <w:vAlign w:val="center"/>
          </w:tcPr>
          <w:p>
            <w:pPr>
              <w:pStyle w:val="34"/>
              <w:rPr>
                <w:color w:val="auto"/>
              </w:rPr>
            </w:pPr>
          </w:p>
        </w:tc>
        <w:tc>
          <w:tcPr>
            <w:tcW w:w="3945" w:type="dxa"/>
            <w:gridSpan w:val="2"/>
            <w:shd w:val="clear" w:color="000000" w:fill="FFFFFF"/>
            <w:vAlign w:val="center"/>
          </w:tcPr>
          <w:p>
            <w:pPr>
              <w:pStyle w:val="34"/>
              <w:rPr>
                <w:color w:val="auto"/>
              </w:rPr>
            </w:pPr>
            <w:r>
              <w:rPr>
                <w:rFonts w:hint="default" w:ascii="Times New Roman" w:hAnsi="Times New Roman" w:cs="Times New Roman"/>
                <w:b w:val="0"/>
                <w:bCs w:val="0"/>
                <w:color w:val="auto"/>
                <w:lang w:val="en-US" w:eastAsia="zh-CN"/>
              </w:rPr>
              <w:t>10hm</w:t>
            </w:r>
            <w:r>
              <w:rPr>
                <w:rFonts w:hint="default" w:ascii="Times New Roman" w:hAnsi="Times New Roman" w:cs="Times New Roman"/>
                <w:b w:val="0"/>
                <w:bCs w:val="0"/>
                <w:color w:val="auto"/>
                <w:vertAlign w:val="superscript"/>
                <w:lang w:val="en-US" w:eastAsia="zh-CN"/>
              </w:rPr>
              <w:t>2</w:t>
            </w:r>
            <w:r>
              <w:rPr>
                <w:rFonts w:hint="default" w:ascii="Times New Roman" w:hAnsi="Times New Roman" w:cs="Times New Roman"/>
                <w:b w:val="0"/>
                <w:bCs w:val="0"/>
                <w:color w:val="auto"/>
                <w:vertAlign w:val="baseline"/>
                <w:lang w:val="en-US" w:eastAsia="zh-CN"/>
              </w:rPr>
              <w:t>≤陆地面积＜50</w:t>
            </w:r>
            <w:r>
              <w:rPr>
                <w:rFonts w:hint="default" w:ascii="Times New Roman" w:hAnsi="Times New Roman" w:cs="Times New Roman"/>
                <w:b w:val="0"/>
                <w:bCs w:val="0"/>
                <w:color w:val="auto"/>
                <w:lang w:val="en-US" w:eastAsia="zh-CN"/>
              </w:rPr>
              <w:t>hm</w:t>
            </w:r>
            <w:r>
              <w:rPr>
                <w:rFonts w:hint="default" w:ascii="Times New Roman" w:hAnsi="Times New Roman" w:cs="Times New Roman"/>
                <w:b w:val="0"/>
                <w:bCs w:val="0"/>
                <w:color w:val="auto"/>
                <w:vertAlign w:val="superscript"/>
                <w:lang w:val="en-US" w:eastAsia="zh-CN"/>
              </w:rPr>
              <w:t>2</w:t>
            </w:r>
          </w:p>
        </w:tc>
        <w:tc>
          <w:tcPr>
            <w:tcW w:w="3225" w:type="dxa"/>
            <w:vMerge w:val="continue"/>
            <w:vAlign w:val="center"/>
          </w:tcPr>
          <w:p>
            <w:pPr>
              <w:pStyle w:val="34"/>
              <w:rPr>
                <w:color w:val="auto"/>
              </w:rPr>
            </w:pPr>
          </w:p>
        </w:tc>
        <w:tc>
          <w:tcPr>
            <w:tcW w:w="1980" w:type="dxa"/>
            <w:shd w:val="clear" w:color="000000" w:fill="FFFFFF"/>
            <w:vAlign w:val="center"/>
          </w:tcPr>
          <w:p>
            <w:pPr>
              <w:pStyle w:val="34"/>
              <w:rPr>
                <w:rFonts w:hint="default" w:ascii="Times New Roman" w:hAnsi="Times New Roman" w:cs="Times New Roman"/>
                <w:b w:val="0"/>
                <w:bCs w:val="0"/>
                <w:color w:val="auto"/>
                <w:kern w:val="2"/>
                <w:sz w:val="21"/>
                <w:szCs w:val="21"/>
                <w:lang w:val="zh-CN"/>
              </w:rPr>
            </w:pPr>
            <w:r>
              <w:rPr>
                <w:rFonts w:hint="default" w:ascii="Times New Roman" w:hAnsi="Times New Roman" w:cs="Times New Roman"/>
                <w:b w:val="0"/>
                <w:bCs w:val="0"/>
                <w:color w:val="auto"/>
                <w:kern w:val="2"/>
                <w:sz w:val="21"/>
                <w:szCs w:val="21"/>
                <w:lang w:val="zh-CN"/>
              </w:rPr>
              <w:t>≤</w:t>
            </w:r>
            <w:r>
              <w:rPr>
                <w:rFonts w:hint="default" w:ascii="Times New Roman" w:hAnsi="Times New Roman" w:cs="Times New Roman"/>
                <w:b w:val="0"/>
                <w:bCs w:val="0"/>
                <w:color w:val="auto"/>
                <w:sz w:val="21"/>
                <w:szCs w:val="21"/>
                <w:lang w:val="zh-CN"/>
              </w:rPr>
              <w:t>50</w:t>
            </w:r>
            <w:r>
              <w:rPr>
                <w:rFonts w:hint="eastAsia" w:cs="Times New Roman"/>
                <w:b w:val="0"/>
                <w:bCs w:val="0"/>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27" w:type="dxa"/>
            <w:vMerge w:val="continue"/>
            <w:vAlign w:val="center"/>
          </w:tcPr>
          <w:p>
            <w:pPr>
              <w:pStyle w:val="34"/>
              <w:rPr>
                <w:color w:val="auto"/>
              </w:rPr>
            </w:pPr>
          </w:p>
        </w:tc>
        <w:tc>
          <w:tcPr>
            <w:tcW w:w="2385" w:type="dxa"/>
            <w:vMerge w:val="continue"/>
            <w:vAlign w:val="center"/>
          </w:tcPr>
          <w:p>
            <w:pPr>
              <w:pStyle w:val="34"/>
              <w:rPr>
                <w:color w:val="auto"/>
              </w:rPr>
            </w:pPr>
          </w:p>
        </w:tc>
        <w:tc>
          <w:tcPr>
            <w:tcW w:w="3945" w:type="dxa"/>
            <w:gridSpan w:val="2"/>
            <w:shd w:val="clear" w:color="000000" w:fill="FFFFFF"/>
            <w:vAlign w:val="center"/>
          </w:tcPr>
          <w:p>
            <w:pPr>
              <w:pStyle w:val="34"/>
              <w:rPr>
                <w:color w:val="auto"/>
              </w:rPr>
            </w:pPr>
            <w:r>
              <w:rPr>
                <w:rFonts w:hint="default" w:ascii="Times New Roman" w:hAnsi="Times New Roman" w:cs="Times New Roman"/>
                <w:b w:val="0"/>
                <w:bCs w:val="0"/>
                <w:color w:val="auto"/>
                <w:lang w:val="en-US" w:eastAsia="zh-CN"/>
              </w:rPr>
              <w:t>50hm</w:t>
            </w:r>
            <w:r>
              <w:rPr>
                <w:rFonts w:hint="default" w:ascii="Times New Roman" w:hAnsi="Times New Roman" w:cs="Times New Roman"/>
                <w:b w:val="0"/>
                <w:bCs w:val="0"/>
                <w:color w:val="auto"/>
                <w:vertAlign w:val="superscript"/>
                <w:lang w:val="en-US" w:eastAsia="zh-CN"/>
              </w:rPr>
              <w:t>2</w:t>
            </w:r>
            <w:r>
              <w:rPr>
                <w:rFonts w:hint="default" w:ascii="Times New Roman" w:hAnsi="Times New Roman" w:cs="Times New Roman"/>
                <w:b w:val="0"/>
                <w:bCs w:val="0"/>
                <w:color w:val="auto"/>
                <w:vertAlign w:val="baseline"/>
                <w:lang w:val="en-US" w:eastAsia="zh-CN"/>
              </w:rPr>
              <w:t>≤陆地面积＜100</w:t>
            </w:r>
            <w:r>
              <w:rPr>
                <w:rFonts w:hint="default" w:ascii="Times New Roman" w:hAnsi="Times New Roman" w:cs="Times New Roman"/>
                <w:b w:val="0"/>
                <w:bCs w:val="0"/>
                <w:color w:val="auto"/>
                <w:lang w:val="en-US" w:eastAsia="zh-CN"/>
              </w:rPr>
              <w:t>hm</w:t>
            </w:r>
            <w:r>
              <w:rPr>
                <w:rFonts w:hint="default" w:ascii="Times New Roman" w:hAnsi="Times New Roman" w:cs="Times New Roman"/>
                <w:b w:val="0"/>
                <w:bCs w:val="0"/>
                <w:color w:val="auto"/>
                <w:vertAlign w:val="superscript"/>
                <w:lang w:val="en-US" w:eastAsia="zh-CN"/>
              </w:rPr>
              <w:t>2</w:t>
            </w:r>
          </w:p>
        </w:tc>
        <w:tc>
          <w:tcPr>
            <w:tcW w:w="3225" w:type="dxa"/>
            <w:vMerge w:val="continue"/>
            <w:vAlign w:val="center"/>
          </w:tcPr>
          <w:p>
            <w:pPr>
              <w:pStyle w:val="34"/>
              <w:rPr>
                <w:color w:val="auto"/>
              </w:rPr>
            </w:pPr>
          </w:p>
        </w:tc>
        <w:tc>
          <w:tcPr>
            <w:tcW w:w="1980" w:type="dxa"/>
            <w:shd w:val="clear" w:color="000000" w:fill="FFFFFF"/>
            <w:vAlign w:val="center"/>
          </w:tcPr>
          <w:p>
            <w:pPr>
              <w:pStyle w:val="34"/>
              <w:rPr>
                <w:rFonts w:hint="default" w:ascii="Times New Roman" w:hAnsi="Times New Roman" w:cs="Times New Roman"/>
                <w:b w:val="0"/>
                <w:bCs w:val="0"/>
                <w:color w:val="auto"/>
                <w:kern w:val="2"/>
                <w:sz w:val="21"/>
                <w:szCs w:val="21"/>
                <w:lang w:val="zh-CN"/>
              </w:rPr>
            </w:pPr>
            <w:r>
              <w:rPr>
                <w:rFonts w:hint="default" w:ascii="Times New Roman" w:hAnsi="Times New Roman" w:cs="Times New Roman"/>
                <w:b w:val="0"/>
                <w:bCs w:val="0"/>
                <w:color w:val="auto"/>
                <w:kern w:val="2"/>
                <w:sz w:val="21"/>
                <w:szCs w:val="21"/>
                <w:lang w:val="zh-CN"/>
              </w:rPr>
              <w:t>≤</w:t>
            </w:r>
            <w:r>
              <w:rPr>
                <w:rFonts w:hint="default" w:ascii="Times New Roman" w:hAnsi="Times New Roman" w:cs="Times New Roman"/>
                <w:b w:val="0"/>
                <w:bCs w:val="0"/>
                <w:color w:val="auto"/>
                <w:kern w:val="2"/>
                <w:sz w:val="21"/>
                <w:szCs w:val="21"/>
                <w:lang w:val="en-US" w:eastAsia="zh-CN"/>
              </w:rPr>
              <w:t>20</w:t>
            </w:r>
            <w:r>
              <w:rPr>
                <w:rFonts w:hint="eastAsia" w:cs="Times New Roman"/>
                <w:b w:val="0"/>
                <w:bCs w:val="0"/>
                <w:color w:val="auto"/>
                <w:kern w:val="2"/>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27" w:type="dxa"/>
            <w:vMerge w:val="continue"/>
            <w:vAlign w:val="center"/>
          </w:tcPr>
          <w:p>
            <w:pPr>
              <w:pStyle w:val="34"/>
              <w:rPr>
                <w:color w:val="auto"/>
              </w:rPr>
            </w:pPr>
          </w:p>
        </w:tc>
        <w:tc>
          <w:tcPr>
            <w:tcW w:w="2385" w:type="dxa"/>
            <w:vMerge w:val="continue"/>
            <w:vAlign w:val="center"/>
          </w:tcPr>
          <w:p>
            <w:pPr>
              <w:pStyle w:val="34"/>
              <w:rPr>
                <w:color w:val="auto"/>
              </w:rPr>
            </w:pPr>
          </w:p>
        </w:tc>
        <w:tc>
          <w:tcPr>
            <w:tcW w:w="3945" w:type="dxa"/>
            <w:gridSpan w:val="2"/>
            <w:shd w:val="clear" w:color="000000" w:fill="FFFFFF"/>
            <w:vAlign w:val="center"/>
          </w:tcPr>
          <w:p>
            <w:pPr>
              <w:pStyle w:val="34"/>
              <w:rPr>
                <w:rFonts w:hint="eastAsia"/>
                <w:color w:val="auto"/>
              </w:rPr>
            </w:pPr>
            <w:r>
              <w:rPr>
                <w:rFonts w:hint="default" w:ascii="Times New Roman" w:hAnsi="Times New Roman" w:cs="Times New Roman"/>
                <w:b w:val="0"/>
                <w:bCs w:val="0"/>
                <w:color w:val="auto"/>
                <w:lang w:val="en-US" w:eastAsia="zh-CN"/>
              </w:rPr>
              <w:t>陆地面积≥100hm</w:t>
            </w:r>
            <w:r>
              <w:rPr>
                <w:rFonts w:hint="default" w:ascii="Times New Roman" w:hAnsi="Times New Roman" w:cs="Times New Roman"/>
                <w:b w:val="0"/>
                <w:bCs w:val="0"/>
                <w:color w:val="auto"/>
                <w:vertAlign w:val="superscript"/>
                <w:lang w:val="en-US" w:eastAsia="zh-CN"/>
              </w:rPr>
              <w:t>2</w:t>
            </w:r>
          </w:p>
        </w:tc>
        <w:tc>
          <w:tcPr>
            <w:tcW w:w="3225" w:type="dxa"/>
            <w:vMerge w:val="continue"/>
            <w:vAlign w:val="center"/>
          </w:tcPr>
          <w:p>
            <w:pPr>
              <w:pStyle w:val="34"/>
              <w:rPr>
                <w:color w:val="auto"/>
              </w:rPr>
            </w:pPr>
          </w:p>
        </w:tc>
        <w:tc>
          <w:tcPr>
            <w:tcW w:w="1980" w:type="dxa"/>
            <w:shd w:val="clear" w:color="000000" w:fill="FFFFFF"/>
            <w:vAlign w:val="center"/>
          </w:tcPr>
          <w:p>
            <w:pPr>
              <w:pStyle w:val="34"/>
              <w:rPr>
                <w:rFonts w:hint="default" w:ascii="Times New Roman" w:hAnsi="Times New Roman" w:cs="Times New Roman"/>
                <w:b w:val="0"/>
                <w:bCs w:val="0"/>
                <w:color w:val="auto"/>
                <w:kern w:val="2"/>
                <w:sz w:val="21"/>
                <w:szCs w:val="21"/>
                <w:lang w:val="zh-CN"/>
              </w:rPr>
            </w:pPr>
            <w:r>
              <w:rPr>
                <w:rFonts w:hint="default" w:ascii="Times New Roman" w:hAnsi="Times New Roman" w:cs="Times New Roman"/>
                <w:b w:val="0"/>
                <w:bCs w:val="0"/>
                <w:color w:val="auto"/>
                <w:kern w:val="2"/>
                <w:sz w:val="21"/>
                <w:szCs w:val="21"/>
                <w:lang w:val="zh-CN"/>
              </w:rPr>
              <w:t>≤</w:t>
            </w:r>
            <w:r>
              <w:rPr>
                <w:rFonts w:hint="default" w:ascii="Times New Roman" w:hAnsi="Times New Roman" w:cs="Times New Roman"/>
                <w:b w:val="0"/>
                <w:bCs w:val="0"/>
                <w:color w:val="auto"/>
                <w:kern w:val="2"/>
                <w:sz w:val="21"/>
                <w:szCs w:val="21"/>
                <w:lang w:val="en-US" w:eastAsia="zh-CN"/>
              </w:rPr>
              <w:t>20</w:t>
            </w:r>
            <w:r>
              <w:rPr>
                <w:rFonts w:hint="eastAsia" w:cs="Times New Roman"/>
                <w:b w:val="0"/>
                <w:bCs w:val="0"/>
                <w:color w:val="auto"/>
                <w:kern w:val="2"/>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27" w:type="dxa"/>
            <w:vMerge w:val="continue"/>
            <w:vAlign w:val="center"/>
          </w:tcPr>
          <w:p>
            <w:pPr>
              <w:pStyle w:val="34"/>
              <w:rPr>
                <w:color w:val="auto"/>
              </w:rPr>
            </w:pPr>
          </w:p>
        </w:tc>
        <w:tc>
          <w:tcPr>
            <w:tcW w:w="2385" w:type="dxa"/>
            <w:shd w:val="clear" w:color="000000" w:fill="FFFFFF"/>
            <w:vAlign w:val="center"/>
          </w:tcPr>
          <w:p>
            <w:pPr>
              <w:pStyle w:val="34"/>
              <w:rPr>
                <w:color w:val="auto"/>
              </w:rPr>
            </w:pPr>
            <w:r>
              <w:rPr>
                <w:rFonts w:hint="eastAsia"/>
                <w:color w:val="auto"/>
              </w:rPr>
              <w:t>广场</w:t>
            </w:r>
          </w:p>
        </w:tc>
        <w:tc>
          <w:tcPr>
            <w:tcW w:w="3945" w:type="dxa"/>
            <w:gridSpan w:val="2"/>
            <w:shd w:val="clear" w:color="000000" w:fill="FFFFFF"/>
            <w:vAlign w:val="center"/>
          </w:tcPr>
          <w:p>
            <w:pPr>
              <w:pStyle w:val="34"/>
              <w:rPr>
                <w:color w:val="auto"/>
              </w:rPr>
            </w:pPr>
            <w:r>
              <w:rPr>
                <w:rFonts w:hint="eastAsia"/>
                <w:color w:val="auto"/>
              </w:rPr>
              <w:t>广场</w:t>
            </w:r>
          </w:p>
        </w:tc>
        <w:tc>
          <w:tcPr>
            <w:tcW w:w="3225" w:type="dxa"/>
            <w:vMerge w:val="continue"/>
            <w:vAlign w:val="center"/>
          </w:tcPr>
          <w:p>
            <w:pPr>
              <w:pStyle w:val="34"/>
              <w:rPr>
                <w:color w:val="auto"/>
              </w:rPr>
            </w:pPr>
          </w:p>
        </w:tc>
        <w:tc>
          <w:tcPr>
            <w:tcW w:w="1980" w:type="dxa"/>
            <w:shd w:val="clear" w:color="000000" w:fill="FFFFFF"/>
            <w:vAlign w:val="center"/>
          </w:tcPr>
          <w:p>
            <w:pPr>
              <w:pStyle w:val="34"/>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10</w:t>
            </w:r>
            <w:r>
              <w:rPr>
                <w:rFonts w:hint="eastAsia" w:cs="Times New Roman"/>
                <w:b w:val="0"/>
                <w:bCs w:val="0"/>
                <w:color w:val="auto"/>
                <w:lang w:val="en-US" w:eastAsia="zh-CN"/>
              </w:rPr>
              <w:t>.0</w:t>
            </w:r>
          </w:p>
        </w:tc>
      </w:tr>
    </w:tbl>
    <w:p>
      <w:pPr>
        <w:pStyle w:val="38"/>
        <w:jc w:val="left"/>
        <w:rPr>
          <w:color w:val="auto"/>
        </w:rPr>
        <w:sectPr>
          <w:pgSz w:w="16840" w:h="11910" w:orient="landscape"/>
          <w:pgMar w:top="1100" w:right="1340" w:bottom="280" w:left="1320" w:header="720" w:footer="720" w:gutter="0"/>
          <w:pgBorders>
            <w:top w:val="none" w:sz="0" w:space="0"/>
            <w:left w:val="none" w:sz="0" w:space="0"/>
            <w:bottom w:val="none" w:sz="0" w:space="0"/>
            <w:right w:val="none" w:sz="0" w:space="0"/>
          </w:pgBorders>
          <w:pgNumType w:fmt="decimal"/>
          <w:cols w:space="720" w:num="1"/>
        </w:sectPr>
      </w:pPr>
    </w:p>
    <w:p>
      <w:pPr>
        <w:pStyle w:val="38"/>
        <w:jc w:val="left"/>
        <w:rPr>
          <w:color w:val="auto"/>
        </w:rPr>
      </w:pPr>
    </w:p>
    <w:sectPr>
      <w:footerReference r:id="rId6" w:type="default"/>
      <w:pgSz w:w="16840" w:h="11910" w:orient="landscape"/>
      <w:pgMar w:top="1100" w:right="1340" w:bottom="280" w:left="1320" w:header="720" w:footer="720" w:gutter="0"/>
      <w:pgBorders>
        <w:top w:val="none" w:sz="0" w:space="0"/>
        <w:left w:val="none" w:sz="0" w:space="0"/>
        <w:bottom w:val="none" w:sz="0" w:space="0"/>
        <w:right w:val="none" w:sz="0" w:space="0"/>
      </w:pgBorders>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国标黑体">
    <w:panose1 w:val="02000500000000000000"/>
    <w:charset w:val="86"/>
    <w:family w:val="auto"/>
    <w:pitch w:val="default"/>
    <w:sig w:usb0="00000001" w:usb1="08000000" w:usb2="00000000" w:usb3="00000000" w:csb0="00060007"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false"/>
  <w:bordersDoNotSurroundFooter w:val="false"/>
  <w:documentProtection w:enforcement="0"/>
  <w:defaultTabStop w:val="720"/>
  <w:drawingGridHorizontalSpacing w:val="110"/>
  <w:displayHorizontalDrawingGridEvery w:val="1"/>
  <w:displayVerticalDrawingGridEvery w:val="1"/>
  <w:noPunctuationKerning w:val="true"/>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
  <w:rsids>
    <w:rsidRoot w:val="009B6729"/>
    <w:rsid w:val="00000E79"/>
    <w:rsid w:val="0000160C"/>
    <w:rsid w:val="00001769"/>
    <w:rsid w:val="00003ACE"/>
    <w:rsid w:val="0001003C"/>
    <w:rsid w:val="00011221"/>
    <w:rsid w:val="0001590F"/>
    <w:rsid w:val="00023D10"/>
    <w:rsid w:val="0002778D"/>
    <w:rsid w:val="00042C22"/>
    <w:rsid w:val="00043AB3"/>
    <w:rsid w:val="00047AC8"/>
    <w:rsid w:val="00052690"/>
    <w:rsid w:val="00054D53"/>
    <w:rsid w:val="00054F90"/>
    <w:rsid w:val="00056DBC"/>
    <w:rsid w:val="00056F4C"/>
    <w:rsid w:val="00062EB8"/>
    <w:rsid w:val="0006516F"/>
    <w:rsid w:val="000703B6"/>
    <w:rsid w:val="000709DB"/>
    <w:rsid w:val="00070EB9"/>
    <w:rsid w:val="00071422"/>
    <w:rsid w:val="000836E4"/>
    <w:rsid w:val="000849A6"/>
    <w:rsid w:val="00085D60"/>
    <w:rsid w:val="00086129"/>
    <w:rsid w:val="00087A83"/>
    <w:rsid w:val="0009038A"/>
    <w:rsid w:val="000908BE"/>
    <w:rsid w:val="00091426"/>
    <w:rsid w:val="00092C2C"/>
    <w:rsid w:val="0009567B"/>
    <w:rsid w:val="000A6DDC"/>
    <w:rsid w:val="000C29A3"/>
    <w:rsid w:val="000C548D"/>
    <w:rsid w:val="000C6345"/>
    <w:rsid w:val="000D1B59"/>
    <w:rsid w:val="000E02EB"/>
    <w:rsid w:val="000E5DE4"/>
    <w:rsid w:val="000E733C"/>
    <w:rsid w:val="000E78EC"/>
    <w:rsid w:val="000F468F"/>
    <w:rsid w:val="0010145C"/>
    <w:rsid w:val="00104868"/>
    <w:rsid w:val="00104D82"/>
    <w:rsid w:val="0010609C"/>
    <w:rsid w:val="00107A86"/>
    <w:rsid w:val="00111F31"/>
    <w:rsid w:val="00112E96"/>
    <w:rsid w:val="00114507"/>
    <w:rsid w:val="0012100B"/>
    <w:rsid w:val="00124C44"/>
    <w:rsid w:val="00131B25"/>
    <w:rsid w:val="00136952"/>
    <w:rsid w:val="001378FA"/>
    <w:rsid w:val="001450AB"/>
    <w:rsid w:val="00146F92"/>
    <w:rsid w:val="00160E6F"/>
    <w:rsid w:val="001615A1"/>
    <w:rsid w:val="00163DE1"/>
    <w:rsid w:val="00164158"/>
    <w:rsid w:val="00165798"/>
    <w:rsid w:val="001716D2"/>
    <w:rsid w:val="001724C5"/>
    <w:rsid w:val="00172A2D"/>
    <w:rsid w:val="00177DDF"/>
    <w:rsid w:val="00182588"/>
    <w:rsid w:val="001850A8"/>
    <w:rsid w:val="00187170"/>
    <w:rsid w:val="00192700"/>
    <w:rsid w:val="001A12FF"/>
    <w:rsid w:val="001A4918"/>
    <w:rsid w:val="001A50F5"/>
    <w:rsid w:val="001B1B7B"/>
    <w:rsid w:val="001B332A"/>
    <w:rsid w:val="001B6931"/>
    <w:rsid w:val="001C1A9E"/>
    <w:rsid w:val="001C237F"/>
    <w:rsid w:val="001C57EC"/>
    <w:rsid w:val="001C60A9"/>
    <w:rsid w:val="001D08E0"/>
    <w:rsid w:val="001D0F03"/>
    <w:rsid w:val="001D2D4D"/>
    <w:rsid w:val="001E0E94"/>
    <w:rsid w:val="001E421F"/>
    <w:rsid w:val="001F0249"/>
    <w:rsid w:val="001F68BB"/>
    <w:rsid w:val="002041E7"/>
    <w:rsid w:val="00204999"/>
    <w:rsid w:val="00210821"/>
    <w:rsid w:val="002134A3"/>
    <w:rsid w:val="00214B21"/>
    <w:rsid w:val="00214CD3"/>
    <w:rsid w:val="0022038E"/>
    <w:rsid w:val="00236E37"/>
    <w:rsid w:val="002376B5"/>
    <w:rsid w:val="00243A40"/>
    <w:rsid w:val="00243D9D"/>
    <w:rsid w:val="00245403"/>
    <w:rsid w:val="00260011"/>
    <w:rsid w:val="0026203A"/>
    <w:rsid w:val="00266FB1"/>
    <w:rsid w:val="00270FC3"/>
    <w:rsid w:val="00273E1C"/>
    <w:rsid w:val="00280CE1"/>
    <w:rsid w:val="00283CF6"/>
    <w:rsid w:val="00285B07"/>
    <w:rsid w:val="002900FE"/>
    <w:rsid w:val="002909E6"/>
    <w:rsid w:val="00291B20"/>
    <w:rsid w:val="00293C3C"/>
    <w:rsid w:val="00297B6B"/>
    <w:rsid w:val="002A52F4"/>
    <w:rsid w:val="002A7771"/>
    <w:rsid w:val="002B4979"/>
    <w:rsid w:val="002B671D"/>
    <w:rsid w:val="002B691E"/>
    <w:rsid w:val="002B6D69"/>
    <w:rsid w:val="002C15DD"/>
    <w:rsid w:val="002C2DA2"/>
    <w:rsid w:val="002C6429"/>
    <w:rsid w:val="002D0A3C"/>
    <w:rsid w:val="002D2D8F"/>
    <w:rsid w:val="002D464D"/>
    <w:rsid w:val="002E0952"/>
    <w:rsid w:val="002E0C55"/>
    <w:rsid w:val="002E145E"/>
    <w:rsid w:val="002E2A10"/>
    <w:rsid w:val="002E69CF"/>
    <w:rsid w:val="002E6DAD"/>
    <w:rsid w:val="002F3193"/>
    <w:rsid w:val="002F6A1A"/>
    <w:rsid w:val="003025C0"/>
    <w:rsid w:val="00302A25"/>
    <w:rsid w:val="00303FDA"/>
    <w:rsid w:val="003046B0"/>
    <w:rsid w:val="00316AED"/>
    <w:rsid w:val="00317BCD"/>
    <w:rsid w:val="0032056D"/>
    <w:rsid w:val="00320F78"/>
    <w:rsid w:val="003213CE"/>
    <w:rsid w:val="0032289E"/>
    <w:rsid w:val="00323DBD"/>
    <w:rsid w:val="00324E1E"/>
    <w:rsid w:val="00327B49"/>
    <w:rsid w:val="0033447A"/>
    <w:rsid w:val="00342F87"/>
    <w:rsid w:val="00350385"/>
    <w:rsid w:val="00350FF4"/>
    <w:rsid w:val="0035200D"/>
    <w:rsid w:val="00353B95"/>
    <w:rsid w:val="003542DA"/>
    <w:rsid w:val="0035585B"/>
    <w:rsid w:val="00356DEA"/>
    <w:rsid w:val="00356DF3"/>
    <w:rsid w:val="00362CCB"/>
    <w:rsid w:val="003713D1"/>
    <w:rsid w:val="003776F3"/>
    <w:rsid w:val="003826C2"/>
    <w:rsid w:val="00384839"/>
    <w:rsid w:val="003863B3"/>
    <w:rsid w:val="00393998"/>
    <w:rsid w:val="00397E9B"/>
    <w:rsid w:val="003A1858"/>
    <w:rsid w:val="003A2A35"/>
    <w:rsid w:val="003A337B"/>
    <w:rsid w:val="003B135D"/>
    <w:rsid w:val="003B5E33"/>
    <w:rsid w:val="003B6A12"/>
    <w:rsid w:val="003B6F77"/>
    <w:rsid w:val="003B6FEA"/>
    <w:rsid w:val="003C1201"/>
    <w:rsid w:val="003C2E7A"/>
    <w:rsid w:val="003C43FD"/>
    <w:rsid w:val="003C750E"/>
    <w:rsid w:val="003D13F3"/>
    <w:rsid w:val="003D53AE"/>
    <w:rsid w:val="003D77C0"/>
    <w:rsid w:val="003E3FC9"/>
    <w:rsid w:val="003E55A4"/>
    <w:rsid w:val="003F5384"/>
    <w:rsid w:val="00400932"/>
    <w:rsid w:val="0041034D"/>
    <w:rsid w:val="00412794"/>
    <w:rsid w:val="004155AE"/>
    <w:rsid w:val="00416E1C"/>
    <w:rsid w:val="0042276D"/>
    <w:rsid w:val="00424C6A"/>
    <w:rsid w:val="0043120E"/>
    <w:rsid w:val="00446728"/>
    <w:rsid w:val="004467F9"/>
    <w:rsid w:val="00450DB0"/>
    <w:rsid w:val="004624BE"/>
    <w:rsid w:val="00463CBE"/>
    <w:rsid w:val="00466C6C"/>
    <w:rsid w:val="00472107"/>
    <w:rsid w:val="004802DE"/>
    <w:rsid w:val="00482328"/>
    <w:rsid w:val="00485D25"/>
    <w:rsid w:val="0049347A"/>
    <w:rsid w:val="004A2794"/>
    <w:rsid w:val="004A2F35"/>
    <w:rsid w:val="004A48EC"/>
    <w:rsid w:val="004A4EFD"/>
    <w:rsid w:val="004A66D0"/>
    <w:rsid w:val="004B55A4"/>
    <w:rsid w:val="004C029E"/>
    <w:rsid w:val="004C4E64"/>
    <w:rsid w:val="004C5721"/>
    <w:rsid w:val="004D1137"/>
    <w:rsid w:val="004D44F5"/>
    <w:rsid w:val="004D4C0F"/>
    <w:rsid w:val="004F1306"/>
    <w:rsid w:val="004F1F56"/>
    <w:rsid w:val="004F3D1B"/>
    <w:rsid w:val="004F418A"/>
    <w:rsid w:val="004F4398"/>
    <w:rsid w:val="004F4DC1"/>
    <w:rsid w:val="004F5189"/>
    <w:rsid w:val="004F66A8"/>
    <w:rsid w:val="005036A8"/>
    <w:rsid w:val="00505CEA"/>
    <w:rsid w:val="00506ADF"/>
    <w:rsid w:val="005127D9"/>
    <w:rsid w:val="00512DEC"/>
    <w:rsid w:val="005149A3"/>
    <w:rsid w:val="005155A2"/>
    <w:rsid w:val="0052279C"/>
    <w:rsid w:val="00523AD5"/>
    <w:rsid w:val="005266B0"/>
    <w:rsid w:val="00527B89"/>
    <w:rsid w:val="00543D8B"/>
    <w:rsid w:val="00544CB8"/>
    <w:rsid w:val="00545752"/>
    <w:rsid w:val="005556C2"/>
    <w:rsid w:val="00555A70"/>
    <w:rsid w:val="00557502"/>
    <w:rsid w:val="00560A28"/>
    <w:rsid w:val="0056634D"/>
    <w:rsid w:val="005670A8"/>
    <w:rsid w:val="00567DF3"/>
    <w:rsid w:val="0057050A"/>
    <w:rsid w:val="00575A0D"/>
    <w:rsid w:val="00576597"/>
    <w:rsid w:val="00581555"/>
    <w:rsid w:val="00585986"/>
    <w:rsid w:val="00586355"/>
    <w:rsid w:val="00594326"/>
    <w:rsid w:val="0059739A"/>
    <w:rsid w:val="005A0EAE"/>
    <w:rsid w:val="005A2743"/>
    <w:rsid w:val="005A3540"/>
    <w:rsid w:val="005A6577"/>
    <w:rsid w:val="005A75BE"/>
    <w:rsid w:val="005B0084"/>
    <w:rsid w:val="005B100A"/>
    <w:rsid w:val="005B1E42"/>
    <w:rsid w:val="005B3F62"/>
    <w:rsid w:val="005B57B4"/>
    <w:rsid w:val="005D24E4"/>
    <w:rsid w:val="005D7991"/>
    <w:rsid w:val="005E1C0C"/>
    <w:rsid w:val="005E35AB"/>
    <w:rsid w:val="005E5A31"/>
    <w:rsid w:val="005F1AA4"/>
    <w:rsid w:val="005F1C03"/>
    <w:rsid w:val="005F4634"/>
    <w:rsid w:val="00600CFB"/>
    <w:rsid w:val="00603286"/>
    <w:rsid w:val="0060470E"/>
    <w:rsid w:val="00607199"/>
    <w:rsid w:val="0061119C"/>
    <w:rsid w:val="00612594"/>
    <w:rsid w:val="00615473"/>
    <w:rsid w:val="00617A70"/>
    <w:rsid w:val="00617B01"/>
    <w:rsid w:val="00617F4A"/>
    <w:rsid w:val="00620B5B"/>
    <w:rsid w:val="006223FD"/>
    <w:rsid w:val="00623B7E"/>
    <w:rsid w:val="00641DCE"/>
    <w:rsid w:val="00642647"/>
    <w:rsid w:val="00646EBC"/>
    <w:rsid w:val="0065573C"/>
    <w:rsid w:val="006562AE"/>
    <w:rsid w:val="006602F2"/>
    <w:rsid w:val="00660480"/>
    <w:rsid w:val="00660995"/>
    <w:rsid w:val="00661068"/>
    <w:rsid w:val="00661E7A"/>
    <w:rsid w:val="00662308"/>
    <w:rsid w:val="0066296B"/>
    <w:rsid w:val="006671A0"/>
    <w:rsid w:val="00672EF7"/>
    <w:rsid w:val="00673D0A"/>
    <w:rsid w:val="00683AC4"/>
    <w:rsid w:val="006845FA"/>
    <w:rsid w:val="0068607F"/>
    <w:rsid w:val="00695ACE"/>
    <w:rsid w:val="00695C4E"/>
    <w:rsid w:val="006A305D"/>
    <w:rsid w:val="006B39C1"/>
    <w:rsid w:val="006B4E69"/>
    <w:rsid w:val="006B7E2C"/>
    <w:rsid w:val="006C116A"/>
    <w:rsid w:val="006C2418"/>
    <w:rsid w:val="006C2C67"/>
    <w:rsid w:val="006C483D"/>
    <w:rsid w:val="006C6EFF"/>
    <w:rsid w:val="006E133D"/>
    <w:rsid w:val="006E1B29"/>
    <w:rsid w:val="006E4506"/>
    <w:rsid w:val="006E7B98"/>
    <w:rsid w:val="006F1F75"/>
    <w:rsid w:val="006F3466"/>
    <w:rsid w:val="006F464C"/>
    <w:rsid w:val="006F6884"/>
    <w:rsid w:val="00703B64"/>
    <w:rsid w:val="0070755C"/>
    <w:rsid w:val="007107C1"/>
    <w:rsid w:val="007119DD"/>
    <w:rsid w:val="007140B5"/>
    <w:rsid w:val="00715DAA"/>
    <w:rsid w:val="00721F01"/>
    <w:rsid w:val="00722D1F"/>
    <w:rsid w:val="007233CA"/>
    <w:rsid w:val="00727194"/>
    <w:rsid w:val="00727306"/>
    <w:rsid w:val="00727C82"/>
    <w:rsid w:val="00730BBC"/>
    <w:rsid w:val="00732A2C"/>
    <w:rsid w:val="007362F0"/>
    <w:rsid w:val="0075105D"/>
    <w:rsid w:val="0075242E"/>
    <w:rsid w:val="007536F4"/>
    <w:rsid w:val="00761B55"/>
    <w:rsid w:val="007661FE"/>
    <w:rsid w:val="0076672B"/>
    <w:rsid w:val="00771442"/>
    <w:rsid w:val="00771B7B"/>
    <w:rsid w:val="0078532C"/>
    <w:rsid w:val="007906F8"/>
    <w:rsid w:val="00790A2F"/>
    <w:rsid w:val="00792A2F"/>
    <w:rsid w:val="007A0B61"/>
    <w:rsid w:val="007A25FA"/>
    <w:rsid w:val="007A66C9"/>
    <w:rsid w:val="007B77B2"/>
    <w:rsid w:val="007C024A"/>
    <w:rsid w:val="007C5655"/>
    <w:rsid w:val="007C6486"/>
    <w:rsid w:val="007C7823"/>
    <w:rsid w:val="007D12AC"/>
    <w:rsid w:val="007D2C42"/>
    <w:rsid w:val="007D309E"/>
    <w:rsid w:val="007D6C9A"/>
    <w:rsid w:val="007E2680"/>
    <w:rsid w:val="007E5519"/>
    <w:rsid w:val="007E57AD"/>
    <w:rsid w:val="007F08D5"/>
    <w:rsid w:val="00800AE4"/>
    <w:rsid w:val="00804B0B"/>
    <w:rsid w:val="008073DC"/>
    <w:rsid w:val="00807C5D"/>
    <w:rsid w:val="00814A8A"/>
    <w:rsid w:val="008172D4"/>
    <w:rsid w:val="008202DC"/>
    <w:rsid w:val="0082372C"/>
    <w:rsid w:val="008274F1"/>
    <w:rsid w:val="00830495"/>
    <w:rsid w:val="00837889"/>
    <w:rsid w:val="00837BEA"/>
    <w:rsid w:val="00841282"/>
    <w:rsid w:val="00850778"/>
    <w:rsid w:val="008512FE"/>
    <w:rsid w:val="00854B2E"/>
    <w:rsid w:val="00855E9B"/>
    <w:rsid w:val="00856554"/>
    <w:rsid w:val="0086119C"/>
    <w:rsid w:val="00865226"/>
    <w:rsid w:val="00865E56"/>
    <w:rsid w:val="00877347"/>
    <w:rsid w:val="00881A31"/>
    <w:rsid w:val="00892DD1"/>
    <w:rsid w:val="00892DD2"/>
    <w:rsid w:val="00893559"/>
    <w:rsid w:val="008A11B8"/>
    <w:rsid w:val="008A192F"/>
    <w:rsid w:val="008A4007"/>
    <w:rsid w:val="008A580A"/>
    <w:rsid w:val="008B0C95"/>
    <w:rsid w:val="008B2029"/>
    <w:rsid w:val="008B36DC"/>
    <w:rsid w:val="008B3A9F"/>
    <w:rsid w:val="008B5A97"/>
    <w:rsid w:val="008C4448"/>
    <w:rsid w:val="008C45C8"/>
    <w:rsid w:val="008C47AC"/>
    <w:rsid w:val="008C5E8C"/>
    <w:rsid w:val="008D25EA"/>
    <w:rsid w:val="008D7657"/>
    <w:rsid w:val="008E28FA"/>
    <w:rsid w:val="008E3474"/>
    <w:rsid w:val="008E451E"/>
    <w:rsid w:val="008E7A3A"/>
    <w:rsid w:val="008F09F1"/>
    <w:rsid w:val="008F16C2"/>
    <w:rsid w:val="008F297D"/>
    <w:rsid w:val="008F417E"/>
    <w:rsid w:val="008F4235"/>
    <w:rsid w:val="008F432C"/>
    <w:rsid w:val="008F5850"/>
    <w:rsid w:val="0090176C"/>
    <w:rsid w:val="0090321C"/>
    <w:rsid w:val="00913841"/>
    <w:rsid w:val="009144A8"/>
    <w:rsid w:val="00915651"/>
    <w:rsid w:val="00916E82"/>
    <w:rsid w:val="009214B8"/>
    <w:rsid w:val="00926BC9"/>
    <w:rsid w:val="00930487"/>
    <w:rsid w:val="0093194D"/>
    <w:rsid w:val="00934062"/>
    <w:rsid w:val="009416D1"/>
    <w:rsid w:val="00951BCC"/>
    <w:rsid w:val="0095290B"/>
    <w:rsid w:val="009540A4"/>
    <w:rsid w:val="009561DF"/>
    <w:rsid w:val="00961290"/>
    <w:rsid w:val="00962287"/>
    <w:rsid w:val="009665A9"/>
    <w:rsid w:val="0097297E"/>
    <w:rsid w:val="00975B7A"/>
    <w:rsid w:val="0098007E"/>
    <w:rsid w:val="009802B3"/>
    <w:rsid w:val="00980AD0"/>
    <w:rsid w:val="00981C57"/>
    <w:rsid w:val="009824BA"/>
    <w:rsid w:val="0098277A"/>
    <w:rsid w:val="00984566"/>
    <w:rsid w:val="00985ED4"/>
    <w:rsid w:val="009867F4"/>
    <w:rsid w:val="009872D4"/>
    <w:rsid w:val="009879DA"/>
    <w:rsid w:val="0099425F"/>
    <w:rsid w:val="00996FA1"/>
    <w:rsid w:val="009A05FF"/>
    <w:rsid w:val="009A0998"/>
    <w:rsid w:val="009A1D48"/>
    <w:rsid w:val="009A622B"/>
    <w:rsid w:val="009A6C1A"/>
    <w:rsid w:val="009B279F"/>
    <w:rsid w:val="009B5EFB"/>
    <w:rsid w:val="009B6729"/>
    <w:rsid w:val="009C56D5"/>
    <w:rsid w:val="009C5AB8"/>
    <w:rsid w:val="009C63B7"/>
    <w:rsid w:val="009C7A4D"/>
    <w:rsid w:val="009D3095"/>
    <w:rsid w:val="009E17CE"/>
    <w:rsid w:val="00A046C5"/>
    <w:rsid w:val="00A06396"/>
    <w:rsid w:val="00A16D5D"/>
    <w:rsid w:val="00A20107"/>
    <w:rsid w:val="00A2305C"/>
    <w:rsid w:val="00A31CB9"/>
    <w:rsid w:val="00A3400F"/>
    <w:rsid w:val="00A36C1C"/>
    <w:rsid w:val="00A41052"/>
    <w:rsid w:val="00A448CB"/>
    <w:rsid w:val="00A460C6"/>
    <w:rsid w:val="00A47398"/>
    <w:rsid w:val="00A51BE5"/>
    <w:rsid w:val="00A53078"/>
    <w:rsid w:val="00A62118"/>
    <w:rsid w:val="00A6576A"/>
    <w:rsid w:val="00A70EFF"/>
    <w:rsid w:val="00A72604"/>
    <w:rsid w:val="00A731ED"/>
    <w:rsid w:val="00A809A9"/>
    <w:rsid w:val="00A83470"/>
    <w:rsid w:val="00A92E09"/>
    <w:rsid w:val="00A96E54"/>
    <w:rsid w:val="00AB5477"/>
    <w:rsid w:val="00AB5871"/>
    <w:rsid w:val="00AB7620"/>
    <w:rsid w:val="00AC0C96"/>
    <w:rsid w:val="00AC28A8"/>
    <w:rsid w:val="00AC6C0C"/>
    <w:rsid w:val="00AD0902"/>
    <w:rsid w:val="00AD0FB5"/>
    <w:rsid w:val="00AD2C6B"/>
    <w:rsid w:val="00AD36DA"/>
    <w:rsid w:val="00AD3E0A"/>
    <w:rsid w:val="00AD4E2F"/>
    <w:rsid w:val="00AE30CF"/>
    <w:rsid w:val="00AF167D"/>
    <w:rsid w:val="00AF22D8"/>
    <w:rsid w:val="00AF692A"/>
    <w:rsid w:val="00B010E6"/>
    <w:rsid w:val="00B05B0B"/>
    <w:rsid w:val="00B07AEA"/>
    <w:rsid w:val="00B122E0"/>
    <w:rsid w:val="00B12DC7"/>
    <w:rsid w:val="00B130AE"/>
    <w:rsid w:val="00B14818"/>
    <w:rsid w:val="00B22284"/>
    <w:rsid w:val="00B235DB"/>
    <w:rsid w:val="00B2390A"/>
    <w:rsid w:val="00B24170"/>
    <w:rsid w:val="00B27397"/>
    <w:rsid w:val="00B30174"/>
    <w:rsid w:val="00B3623C"/>
    <w:rsid w:val="00B368B6"/>
    <w:rsid w:val="00B376A9"/>
    <w:rsid w:val="00B40BF8"/>
    <w:rsid w:val="00B46B28"/>
    <w:rsid w:val="00B471F6"/>
    <w:rsid w:val="00B47A8C"/>
    <w:rsid w:val="00B52C89"/>
    <w:rsid w:val="00B53EF9"/>
    <w:rsid w:val="00B54AE6"/>
    <w:rsid w:val="00B60AAF"/>
    <w:rsid w:val="00B63BA3"/>
    <w:rsid w:val="00B63D29"/>
    <w:rsid w:val="00B668F1"/>
    <w:rsid w:val="00B70CC9"/>
    <w:rsid w:val="00B7476A"/>
    <w:rsid w:val="00B81727"/>
    <w:rsid w:val="00B81C00"/>
    <w:rsid w:val="00B82F02"/>
    <w:rsid w:val="00B84BA3"/>
    <w:rsid w:val="00B92C9C"/>
    <w:rsid w:val="00B94B75"/>
    <w:rsid w:val="00B960A6"/>
    <w:rsid w:val="00B96C89"/>
    <w:rsid w:val="00B97117"/>
    <w:rsid w:val="00BA11BD"/>
    <w:rsid w:val="00BA282D"/>
    <w:rsid w:val="00BA58A4"/>
    <w:rsid w:val="00BA62EC"/>
    <w:rsid w:val="00BB1CDD"/>
    <w:rsid w:val="00BB2F31"/>
    <w:rsid w:val="00BB4BD7"/>
    <w:rsid w:val="00BB79EF"/>
    <w:rsid w:val="00BC236A"/>
    <w:rsid w:val="00BC4C6B"/>
    <w:rsid w:val="00BD18CF"/>
    <w:rsid w:val="00BD2E62"/>
    <w:rsid w:val="00BE02CC"/>
    <w:rsid w:val="00BE1B6D"/>
    <w:rsid w:val="00BE35D5"/>
    <w:rsid w:val="00BF16E1"/>
    <w:rsid w:val="00BF3044"/>
    <w:rsid w:val="00BF333D"/>
    <w:rsid w:val="00BF5336"/>
    <w:rsid w:val="00BF540C"/>
    <w:rsid w:val="00C01289"/>
    <w:rsid w:val="00C03BC5"/>
    <w:rsid w:val="00C0597D"/>
    <w:rsid w:val="00C07041"/>
    <w:rsid w:val="00C140C7"/>
    <w:rsid w:val="00C20812"/>
    <w:rsid w:val="00C23044"/>
    <w:rsid w:val="00C25C55"/>
    <w:rsid w:val="00C25DA9"/>
    <w:rsid w:val="00C26ECD"/>
    <w:rsid w:val="00C322D5"/>
    <w:rsid w:val="00C32CE8"/>
    <w:rsid w:val="00C3766A"/>
    <w:rsid w:val="00C459FE"/>
    <w:rsid w:val="00C47823"/>
    <w:rsid w:val="00C513AA"/>
    <w:rsid w:val="00C56B88"/>
    <w:rsid w:val="00C57071"/>
    <w:rsid w:val="00C623D0"/>
    <w:rsid w:val="00C62D6F"/>
    <w:rsid w:val="00C64929"/>
    <w:rsid w:val="00C64F05"/>
    <w:rsid w:val="00C654BA"/>
    <w:rsid w:val="00C7108B"/>
    <w:rsid w:val="00C7286D"/>
    <w:rsid w:val="00C76879"/>
    <w:rsid w:val="00C80C6D"/>
    <w:rsid w:val="00C82181"/>
    <w:rsid w:val="00C84796"/>
    <w:rsid w:val="00C864FB"/>
    <w:rsid w:val="00C8680E"/>
    <w:rsid w:val="00C9125D"/>
    <w:rsid w:val="00C927E9"/>
    <w:rsid w:val="00C9559B"/>
    <w:rsid w:val="00C96EAA"/>
    <w:rsid w:val="00CA2B33"/>
    <w:rsid w:val="00CA2C65"/>
    <w:rsid w:val="00CA5729"/>
    <w:rsid w:val="00CA6A54"/>
    <w:rsid w:val="00CB09BD"/>
    <w:rsid w:val="00CB6F56"/>
    <w:rsid w:val="00CC3923"/>
    <w:rsid w:val="00CD06EC"/>
    <w:rsid w:val="00CD165C"/>
    <w:rsid w:val="00CD386A"/>
    <w:rsid w:val="00CD38D2"/>
    <w:rsid w:val="00CD43A5"/>
    <w:rsid w:val="00CD4A5F"/>
    <w:rsid w:val="00CD6D26"/>
    <w:rsid w:val="00CE019B"/>
    <w:rsid w:val="00CF61BB"/>
    <w:rsid w:val="00CF7C77"/>
    <w:rsid w:val="00D0780A"/>
    <w:rsid w:val="00D0790C"/>
    <w:rsid w:val="00D12562"/>
    <w:rsid w:val="00D143DF"/>
    <w:rsid w:val="00D176A5"/>
    <w:rsid w:val="00D200AF"/>
    <w:rsid w:val="00D2031B"/>
    <w:rsid w:val="00D21061"/>
    <w:rsid w:val="00D25E28"/>
    <w:rsid w:val="00D26184"/>
    <w:rsid w:val="00D26984"/>
    <w:rsid w:val="00D31B90"/>
    <w:rsid w:val="00D33FC1"/>
    <w:rsid w:val="00D34AE6"/>
    <w:rsid w:val="00D351CB"/>
    <w:rsid w:val="00D3643C"/>
    <w:rsid w:val="00D40376"/>
    <w:rsid w:val="00D424B1"/>
    <w:rsid w:val="00D43C86"/>
    <w:rsid w:val="00D5603A"/>
    <w:rsid w:val="00D56D3A"/>
    <w:rsid w:val="00D56EC3"/>
    <w:rsid w:val="00D578BB"/>
    <w:rsid w:val="00D60437"/>
    <w:rsid w:val="00D63FA5"/>
    <w:rsid w:val="00D64448"/>
    <w:rsid w:val="00D6578B"/>
    <w:rsid w:val="00D70EBE"/>
    <w:rsid w:val="00D72DB7"/>
    <w:rsid w:val="00D85C23"/>
    <w:rsid w:val="00D86645"/>
    <w:rsid w:val="00D90987"/>
    <w:rsid w:val="00D93EAA"/>
    <w:rsid w:val="00D95DC6"/>
    <w:rsid w:val="00D96C6E"/>
    <w:rsid w:val="00DA0CCD"/>
    <w:rsid w:val="00DA0D22"/>
    <w:rsid w:val="00DA1A25"/>
    <w:rsid w:val="00DA508C"/>
    <w:rsid w:val="00DB311E"/>
    <w:rsid w:val="00DB59D2"/>
    <w:rsid w:val="00DB5DA7"/>
    <w:rsid w:val="00DC03DE"/>
    <w:rsid w:val="00DC460F"/>
    <w:rsid w:val="00DC54B1"/>
    <w:rsid w:val="00DC56BD"/>
    <w:rsid w:val="00DC670A"/>
    <w:rsid w:val="00DC7DB8"/>
    <w:rsid w:val="00DC7F84"/>
    <w:rsid w:val="00DD07F6"/>
    <w:rsid w:val="00DD6DD4"/>
    <w:rsid w:val="00DE14FF"/>
    <w:rsid w:val="00DE18BF"/>
    <w:rsid w:val="00DE431A"/>
    <w:rsid w:val="00DF1018"/>
    <w:rsid w:val="00DF225C"/>
    <w:rsid w:val="00DF39FD"/>
    <w:rsid w:val="00DF64EC"/>
    <w:rsid w:val="00DF7C4A"/>
    <w:rsid w:val="00E001B8"/>
    <w:rsid w:val="00E00E58"/>
    <w:rsid w:val="00E105A7"/>
    <w:rsid w:val="00E10D31"/>
    <w:rsid w:val="00E110A6"/>
    <w:rsid w:val="00E15E66"/>
    <w:rsid w:val="00E20595"/>
    <w:rsid w:val="00E364AE"/>
    <w:rsid w:val="00E42456"/>
    <w:rsid w:val="00E53E16"/>
    <w:rsid w:val="00E55D5A"/>
    <w:rsid w:val="00E5656E"/>
    <w:rsid w:val="00E568A6"/>
    <w:rsid w:val="00E6605D"/>
    <w:rsid w:val="00E667DA"/>
    <w:rsid w:val="00E7419B"/>
    <w:rsid w:val="00E77ECB"/>
    <w:rsid w:val="00E80463"/>
    <w:rsid w:val="00E83223"/>
    <w:rsid w:val="00E86B15"/>
    <w:rsid w:val="00E947E4"/>
    <w:rsid w:val="00E9689F"/>
    <w:rsid w:val="00E973E2"/>
    <w:rsid w:val="00E97FB3"/>
    <w:rsid w:val="00EA0305"/>
    <w:rsid w:val="00EA7F0C"/>
    <w:rsid w:val="00EC67B2"/>
    <w:rsid w:val="00EC6EDF"/>
    <w:rsid w:val="00ED0231"/>
    <w:rsid w:val="00ED2B82"/>
    <w:rsid w:val="00ED63F3"/>
    <w:rsid w:val="00EE34CD"/>
    <w:rsid w:val="00EE4F7C"/>
    <w:rsid w:val="00EE6C27"/>
    <w:rsid w:val="00EE6DF0"/>
    <w:rsid w:val="00EF3732"/>
    <w:rsid w:val="00EF5508"/>
    <w:rsid w:val="00EF5D45"/>
    <w:rsid w:val="00F04583"/>
    <w:rsid w:val="00F0761A"/>
    <w:rsid w:val="00F07918"/>
    <w:rsid w:val="00F1456B"/>
    <w:rsid w:val="00F14D18"/>
    <w:rsid w:val="00F1667B"/>
    <w:rsid w:val="00F22DEC"/>
    <w:rsid w:val="00F23650"/>
    <w:rsid w:val="00F34F90"/>
    <w:rsid w:val="00F526BB"/>
    <w:rsid w:val="00F53E3D"/>
    <w:rsid w:val="00F56931"/>
    <w:rsid w:val="00F62C70"/>
    <w:rsid w:val="00F63C0D"/>
    <w:rsid w:val="00F66B82"/>
    <w:rsid w:val="00F7244E"/>
    <w:rsid w:val="00F813D3"/>
    <w:rsid w:val="00F8637A"/>
    <w:rsid w:val="00F90CAD"/>
    <w:rsid w:val="00F93372"/>
    <w:rsid w:val="00FA0E2A"/>
    <w:rsid w:val="00FA4631"/>
    <w:rsid w:val="00FA7873"/>
    <w:rsid w:val="00FB16E9"/>
    <w:rsid w:val="00FB6E0D"/>
    <w:rsid w:val="00FB76DB"/>
    <w:rsid w:val="00FC05EE"/>
    <w:rsid w:val="00FC30D4"/>
    <w:rsid w:val="00FC4139"/>
    <w:rsid w:val="00FD231D"/>
    <w:rsid w:val="00FD46C0"/>
    <w:rsid w:val="00FD6A8E"/>
    <w:rsid w:val="00FE0A45"/>
    <w:rsid w:val="00FE1DDA"/>
    <w:rsid w:val="00FE39FE"/>
    <w:rsid w:val="00FF5F24"/>
    <w:rsid w:val="046369F9"/>
    <w:rsid w:val="05ED6429"/>
    <w:rsid w:val="08A648AC"/>
    <w:rsid w:val="09F675FB"/>
    <w:rsid w:val="0A051F93"/>
    <w:rsid w:val="0AD81455"/>
    <w:rsid w:val="0D5374B9"/>
    <w:rsid w:val="10D64689"/>
    <w:rsid w:val="13FA68E0"/>
    <w:rsid w:val="15D32F45"/>
    <w:rsid w:val="16C27A19"/>
    <w:rsid w:val="17D5038F"/>
    <w:rsid w:val="19B27DCE"/>
    <w:rsid w:val="1C5F19D6"/>
    <w:rsid w:val="1F7A07D0"/>
    <w:rsid w:val="20AA6F98"/>
    <w:rsid w:val="263357DB"/>
    <w:rsid w:val="26B91CE3"/>
    <w:rsid w:val="2EB4354C"/>
    <w:rsid w:val="2F990904"/>
    <w:rsid w:val="33364C9E"/>
    <w:rsid w:val="3BA54E5B"/>
    <w:rsid w:val="3BBA7D59"/>
    <w:rsid w:val="3EFF26C1"/>
    <w:rsid w:val="3FDE3F72"/>
    <w:rsid w:val="41DF2AEE"/>
    <w:rsid w:val="47BF2D26"/>
    <w:rsid w:val="4882498D"/>
    <w:rsid w:val="4D9E1ACB"/>
    <w:rsid w:val="4FBE8C45"/>
    <w:rsid w:val="4FFCC881"/>
    <w:rsid w:val="54B43966"/>
    <w:rsid w:val="55FEC905"/>
    <w:rsid w:val="577F4EE2"/>
    <w:rsid w:val="5BA5BC7F"/>
    <w:rsid w:val="5F37278D"/>
    <w:rsid w:val="5FBA3C03"/>
    <w:rsid w:val="67FD8EED"/>
    <w:rsid w:val="68A11FFC"/>
    <w:rsid w:val="6972AFAB"/>
    <w:rsid w:val="6BEF4891"/>
    <w:rsid w:val="6BF30DC0"/>
    <w:rsid w:val="6D4D06C6"/>
    <w:rsid w:val="6F7FC757"/>
    <w:rsid w:val="6FEF3166"/>
    <w:rsid w:val="6FFFD736"/>
    <w:rsid w:val="776B7F0E"/>
    <w:rsid w:val="782D778E"/>
    <w:rsid w:val="7D3AB893"/>
    <w:rsid w:val="7EED4172"/>
    <w:rsid w:val="7F373543"/>
    <w:rsid w:val="7FEC0E05"/>
    <w:rsid w:val="8F7D8C47"/>
    <w:rsid w:val="9B795312"/>
    <w:rsid w:val="9F5F1AAD"/>
    <w:rsid w:val="AFDC9BE3"/>
    <w:rsid w:val="B33D5537"/>
    <w:rsid w:val="BAEF10E1"/>
    <w:rsid w:val="BB5F9FAD"/>
    <w:rsid w:val="BD1B28BD"/>
    <w:rsid w:val="BFFB2E50"/>
    <w:rsid w:val="CFFFC25C"/>
    <w:rsid w:val="DABE6A7E"/>
    <w:rsid w:val="DB9F284B"/>
    <w:rsid w:val="DEFC5E3B"/>
    <w:rsid w:val="DFE554F9"/>
    <w:rsid w:val="E7DF22A6"/>
    <w:rsid w:val="EA3D7E12"/>
    <w:rsid w:val="EBFDBBCB"/>
    <w:rsid w:val="EF9F1A20"/>
    <w:rsid w:val="F4579435"/>
    <w:rsid w:val="FA9F409C"/>
    <w:rsid w:val="FBDF9D2B"/>
    <w:rsid w:val="FD5B4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1"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仿宋_GB2312" w:hAnsi="仿宋_GB2312" w:eastAsia="仿宋_GB2312" w:cs="仿宋_GB2312"/>
      <w:sz w:val="22"/>
      <w:szCs w:val="22"/>
      <w:lang w:val="en-US" w:eastAsia="en-US" w:bidi="ar-SA"/>
    </w:rPr>
  </w:style>
  <w:style w:type="paragraph" w:styleId="2">
    <w:name w:val="heading 1"/>
    <w:next w:val="3"/>
    <w:qFormat/>
    <w:uiPriority w:val="9"/>
    <w:pPr>
      <w:pageBreakBefore/>
      <w:widowControl w:val="0"/>
      <w:autoSpaceDE w:val="0"/>
      <w:autoSpaceDN w:val="0"/>
      <w:spacing w:before="200" w:beforeLines="200" w:after="200" w:afterLines="200"/>
      <w:jc w:val="center"/>
      <w:outlineLvl w:val="0"/>
    </w:pPr>
    <w:rPr>
      <w:rFonts w:ascii="Times New Roman" w:hAnsi="Times New Roman" w:eastAsia="宋体" w:cs="仿宋_GB2312"/>
      <w:b/>
      <w:bCs/>
      <w:sz w:val="36"/>
      <w:szCs w:val="36"/>
      <w:lang w:val="en-US" w:eastAsia="zh-CN" w:bidi="ar-SA"/>
    </w:rPr>
  </w:style>
  <w:style w:type="paragraph" w:styleId="4">
    <w:name w:val="heading 2"/>
    <w:basedOn w:val="1"/>
    <w:next w:val="1"/>
    <w:link w:val="4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9"/>
    <w:qFormat/>
    <w:uiPriority w:val="1"/>
    <w:pPr>
      <w:spacing w:line="540" w:lineRule="exact"/>
      <w:jc w:val="both"/>
    </w:pPr>
    <w:rPr>
      <w:rFonts w:eastAsia="宋体"/>
      <w:sz w:val="28"/>
      <w:szCs w:val="28"/>
      <w:lang w:eastAsia="zh-CN"/>
    </w:rPr>
  </w:style>
  <w:style w:type="paragraph" w:styleId="6">
    <w:name w:val="toc 7"/>
    <w:basedOn w:val="1"/>
    <w:next w:val="1"/>
    <w:unhideWhenUsed/>
    <w:qFormat/>
    <w:uiPriority w:val="39"/>
    <w:pPr>
      <w:ind w:left="1320"/>
    </w:pPr>
    <w:rPr>
      <w:rFonts w:asciiTheme="minorHAnsi" w:hAnsiTheme="minorHAnsi" w:cstheme="minorHAnsi"/>
      <w:sz w:val="18"/>
      <w:szCs w:val="18"/>
    </w:rPr>
  </w:style>
  <w:style w:type="paragraph" w:styleId="7">
    <w:name w:val="annotation text"/>
    <w:basedOn w:val="1"/>
    <w:link w:val="41"/>
    <w:semiHidden/>
    <w:unhideWhenUsed/>
    <w:qFormat/>
    <w:uiPriority w:val="99"/>
  </w:style>
  <w:style w:type="paragraph" w:styleId="8">
    <w:name w:val="toc 5"/>
    <w:basedOn w:val="1"/>
    <w:next w:val="1"/>
    <w:unhideWhenUsed/>
    <w:qFormat/>
    <w:uiPriority w:val="39"/>
    <w:pPr>
      <w:ind w:left="880"/>
    </w:pPr>
    <w:rPr>
      <w:rFonts w:asciiTheme="minorHAnsi" w:hAnsiTheme="minorHAnsi" w:cstheme="minorHAnsi"/>
      <w:sz w:val="18"/>
      <w:szCs w:val="18"/>
    </w:rPr>
  </w:style>
  <w:style w:type="paragraph" w:styleId="9">
    <w:name w:val="toc 3"/>
    <w:basedOn w:val="1"/>
    <w:next w:val="1"/>
    <w:unhideWhenUsed/>
    <w:qFormat/>
    <w:uiPriority w:val="39"/>
    <w:pPr>
      <w:ind w:left="440"/>
    </w:pPr>
    <w:rPr>
      <w:rFonts w:asciiTheme="minorHAnsi" w:hAnsiTheme="minorHAnsi" w:cstheme="minorHAnsi"/>
      <w:i/>
      <w:iCs/>
      <w:sz w:val="20"/>
      <w:szCs w:val="20"/>
    </w:rPr>
  </w:style>
  <w:style w:type="paragraph" w:styleId="10">
    <w:name w:val="toc 8"/>
    <w:basedOn w:val="1"/>
    <w:next w:val="1"/>
    <w:unhideWhenUsed/>
    <w:qFormat/>
    <w:uiPriority w:val="39"/>
    <w:pPr>
      <w:ind w:left="1540"/>
    </w:pPr>
    <w:rPr>
      <w:rFonts w:asciiTheme="minorHAnsi" w:hAnsiTheme="minorHAnsi" w:cstheme="minorHAnsi"/>
      <w:sz w:val="18"/>
      <w:szCs w:val="18"/>
    </w:rPr>
  </w:style>
  <w:style w:type="paragraph" w:styleId="11">
    <w:name w:val="footer"/>
    <w:basedOn w:val="1"/>
    <w:link w:val="28"/>
    <w:unhideWhenUsed/>
    <w:qFormat/>
    <w:uiPriority w:val="99"/>
    <w:pPr>
      <w:tabs>
        <w:tab w:val="center" w:pos="4153"/>
        <w:tab w:val="right" w:pos="8306"/>
      </w:tabs>
      <w:snapToGrid w:val="0"/>
    </w:pPr>
    <w:rPr>
      <w:sz w:val="18"/>
      <w:szCs w:val="18"/>
    </w:rPr>
  </w:style>
  <w:style w:type="paragraph" w:styleId="12">
    <w:name w:val="header"/>
    <w:basedOn w:val="1"/>
    <w:link w:val="27"/>
    <w:unhideWhenUsed/>
    <w:qFormat/>
    <w:uiPriority w:val="99"/>
    <w:pPr>
      <w:tabs>
        <w:tab w:val="center" w:pos="4153"/>
        <w:tab w:val="right" w:pos="8306"/>
      </w:tabs>
      <w:snapToGrid w:val="0"/>
      <w:jc w:val="center"/>
    </w:pPr>
    <w:rPr>
      <w:sz w:val="18"/>
      <w:szCs w:val="18"/>
    </w:rPr>
  </w:style>
  <w:style w:type="paragraph" w:styleId="13">
    <w:name w:val="toc 1"/>
    <w:basedOn w:val="1"/>
    <w:next w:val="1"/>
    <w:qFormat/>
    <w:uiPriority w:val="39"/>
    <w:pPr>
      <w:spacing w:before="120" w:after="120"/>
    </w:pPr>
    <w:rPr>
      <w:rFonts w:asciiTheme="minorHAnsi" w:hAnsiTheme="minorHAnsi" w:cstheme="minorHAnsi"/>
      <w:b/>
      <w:bCs/>
      <w:caps/>
      <w:sz w:val="20"/>
      <w:szCs w:val="20"/>
    </w:rPr>
  </w:style>
  <w:style w:type="paragraph" w:styleId="14">
    <w:name w:val="toc 4"/>
    <w:basedOn w:val="1"/>
    <w:next w:val="1"/>
    <w:unhideWhenUsed/>
    <w:qFormat/>
    <w:uiPriority w:val="39"/>
    <w:pPr>
      <w:ind w:left="660"/>
    </w:pPr>
    <w:rPr>
      <w:rFonts w:asciiTheme="minorHAnsi" w:hAnsiTheme="minorHAnsi" w:cstheme="minorHAnsi"/>
      <w:sz w:val="18"/>
      <w:szCs w:val="18"/>
    </w:rPr>
  </w:style>
  <w:style w:type="paragraph" w:styleId="15">
    <w:name w:val="toc 6"/>
    <w:basedOn w:val="1"/>
    <w:next w:val="1"/>
    <w:unhideWhenUsed/>
    <w:qFormat/>
    <w:uiPriority w:val="39"/>
    <w:pPr>
      <w:ind w:left="1100"/>
    </w:pPr>
    <w:rPr>
      <w:rFonts w:asciiTheme="minorHAnsi" w:hAnsiTheme="minorHAnsi" w:cstheme="minorHAnsi"/>
      <w:sz w:val="18"/>
      <w:szCs w:val="18"/>
    </w:rPr>
  </w:style>
  <w:style w:type="paragraph" w:styleId="16">
    <w:name w:val="toc 2"/>
    <w:basedOn w:val="1"/>
    <w:next w:val="1"/>
    <w:qFormat/>
    <w:uiPriority w:val="1"/>
    <w:pPr>
      <w:ind w:left="220"/>
    </w:pPr>
    <w:rPr>
      <w:rFonts w:asciiTheme="minorHAnsi" w:hAnsiTheme="minorHAnsi" w:cstheme="minorHAnsi"/>
      <w:smallCaps/>
      <w:sz w:val="20"/>
      <w:szCs w:val="20"/>
    </w:rPr>
  </w:style>
  <w:style w:type="paragraph" w:styleId="17">
    <w:name w:val="toc 9"/>
    <w:basedOn w:val="1"/>
    <w:next w:val="1"/>
    <w:unhideWhenUsed/>
    <w:qFormat/>
    <w:uiPriority w:val="39"/>
    <w:pPr>
      <w:ind w:left="1760"/>
    </w:pPr>
    <w:rPr>
      <w:rFonts w:asciiTheme="minorHAnsi" w:hAnsiTheme="minorHAnsi" w:cstheme="minorHAnsi"/>
      <w:sz w:val="18"/>
      <w:szCs w:val="18"/>
    </w:rPr>
  </w:style>
  <w:style w:type="paragraph" w:styleId="18">
    <w:name w:val="annotation subject"/>
    <w:basedOn w:val="7"/>
    <w:next w:val="7"/>
    <w:link w:val="42"/>
    <w:semiHidden/>
    <w:unhideWhenUsed/>
    <w:qFormat/>
    <w:uiPriority w:val="99"/>
    <w:rPr>
      <w:b/>
      <w:bCs/>
    </w:rPr>
  </w:style>
  <w:style w:type="table" w:styleId="20">
    <w:name w:val="Table Grid"/>
    <w:basedOn w:val="19"/>
    <w:qFormat/>
    <w:uiPriority w:val="39"/>
    <w:pPr>
      <w:spacing w:line="280" w:lineRule="exact"/>
    </w:pPr>
    <w:rPr>
      <w:sz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vAlign w:val="center"/>
    </w:tcPr>
  </w:style>
  <w:style w:type="character" w:styleId="22">
    <w:name w:val="Hyperlink"/>
    <w:basedOn w:val="21"/>
    <w:unhideWhenUsed/>
    <w:qFormat/>
    <w:uiPriority w:val="99"/>
    <w:rPr>
      <w:color w:val="0000FF" w:themeColor="hyperlink"/>
      <w:u w:val="single"/>
      <w14:textFill>
        <w14:solidFill>
          <w14:schemeClr w14:val="hlink"/>
        </w14:solidFill>
      </w14:textFill>
    </w:rPr>
  </w:style>
  <w:style w:type="character" w:styleId="23">
    <w:name w:val="annotation reference"/>
    <w:basedOn w:val="21"/>
    <w:semiHidden/>
    <w:unhideWhenUsed/>
    <w:qFormat/>
    <w:uiPriority w:val="99"/>
    <w:rPr>
      <w:sz w:val="21"/>
      <w:szCs w:val="21"/>
    </w:rPr>
  </w:style>
  <w:style w:type="table" w:customStyle="1" w:styleId="24">
    <w:name w:val="Table Normal"/>
    <w:semiHidden/>
    <w:unhideWhenUsed/>
    <w:qFormat/>
    <w:uiPriority w:val="2"/>
    <w:tblPr>
      <w:tblCellMar>
        <w:top w:w="0" w:type="dxa"/>
        <w:left w:w="0" w:type="dxa"/>
        <w:bottom w:w="0" w:type="dxa"/>
        <w:right w:w="0" w:type="dxa"/>
      </w:tblCellMar>
    </w:tblPr>
  </w:style>
  <w:style w:type="paragraph" w:styleId="25">
    <w:name w:val="List Paragraph"/>
    <w:basedOn w:val="1"/>
    <w:qFormat/>
    <w:uiPriority w:val="1"/>
    <w:pPr>
      <w:ind w:left="360"/>
    </w:pPr>
  </w:style>
  <w:style w:type="paragraph" w:customStyle="1" w:styleId="26">
    <w:name w:val="Table Paragraph"/>
    <w:basedOn w:val="1"/>
    <w:qFormat/>
    <w:uiPriority w:val="1"/>
    <w:pPr>
      <w:spacing w:before="144"/>
      <w:jc w:val="center"/>
    </w:pPr>
  </w:style>
  <w:style w:type="character" w:customStyle="1" w:styleId="27">
    <w:name w:val="页眉 字符"/>
    <w:basedOn w:val="21"/>
    <w:link w:val="12"/>
    <w:qFormat/>
    <w:uiPriority w:val="99"/>
    <w:rPr>
      <w:rFonts w:ascii="仿宋_GB2312" w:hAnsi="仿宋_GB2312" w:eastAsia="仿宋_GB2312" w:cs="仿宋_GB2312"/>
      <w:sz w:val="18"/>
      <w:szCs w:val="18"/>
    </w:rPr>
  </w:style>
  <w:style w:type="character" w:customStyle="1" w:styleId="28">
    <w:name w:val="页脚 字符"/>
    <w:basedOn w:val="21"/>
    <w:link w:val="11"/>
    <w:qFormat/>
    <w:uiPriority w:val="99"/>
    <w:rPr>
      <w:rFonts w:ascii="仿宋_GB2312" w:hAnsi="仿宋_GB2312" w:eastAsia="仿宋_GB2312" w:cs="仿宋_GB2312"/>
      <w:sz w:val="18"/>
      <w:szCs w:val="18"/>
    </w:rPr>
  </w:style>
  <w:style w:type="character" w:customStyle="1" w:styleId="29">
    <w:name w:val="正文文本 字符"/>
    <w:basedOn w:val="21"/>
    <w:link w:val="3"/>
    <w:qFormat/>
    <w:uiPriority w:val="1"/>
    <w:rPr>
      <w:rFonts w:ascii="仿宋_GB2312" w:hAnsi="仿宋_GB2312" w:eastAsia="宋体" w:cs="仿宋_GB2312"/>
      <w:sz w:val="28"/>
      <w:szCs w:val="28"/>
      <w:lang w:eastAsia="zh-CN"/>
    </w:rPr>
  </w:style>
  <w:style w:type="paragraph" w:customStyle="1" w:styleId="30">
    <w:name w:val="空格2文字"/>
    <w:link w:val="31"/>
    <w:qFormat/>
    <w:uiPriority w:val="0"/>
    <w:pPr>
      <w:widowControl w:val="0"/>
      <w:autoSpaceDE w:val="0"/>
      <w:autoSpaceDN w:val="0"/>
      <w:spacing w:line="540" w:lineRule="exact"/>
      <w:ind w:firstLine="200" w:firstLineChars="200"/>
      <w:jc w:val="both"/>
    </w:pPr>
    <w:rPr>
      <w:rFonts w:ascii="仿宋_GB2312" w:hAnsi="仿宋_GB2312" w:eastAsia="宋体" w:cs="仿宋_GB2312"/>
      <w:sz w:val="28"/>
      <w:szCs w:val="28"/>
      <w:lang w:val="en-US" w:eastAsia="zh-CN" w:bidi="ar-SA"/>
    </w:rPr>
  </w:style>
  <w:style w:type="character" w:customStyle="1" w:styleId="31">
    <w:name w:val="空格2文字 字符"/>
    <w:basedOn w:val="21"/>
    <w:link w:val="30"/>
    <w:qFormat/>
    <w:uiPriority w:val="0"/>
    <w:rPr>
      <w:rFonts w:ascii="仿宋_GB2312" w:hAnsi="仿宋_GB2312" w:eastAsia="宋体" w:cs="仿宋_GB2312"/>
      <w:sz w:val="28"/>
      <w:szCs w:val="28"/>
      <w:lang w:eastAsia="zh-CN"/>
    </w:rPr>
  </w:style>
  <w:style w:type="paragraph" w:customStyle="1" w:styleId="32">
    <w:name w:val="图表名称"/>
    <w:link w:val="33"/>
    <w:qFormat/>
    <w:uiPriority w:val="0"/>
    <w:pPr>
      <w:widowControl w:val="0"/>
      <w:autoSpaceDE w:val="0"/>
      <w:autoSpaceDN w:val="0"/>
      <w:spacing w:before="50" w:beforeLines="50" w:after="50" w:afterLines="50"/>
      <w:jc w:val="center"/>
    </w:pPr>
    <w:rPr>
      <w:rFonts w:ascii="Times New Roman" w:hAnsi="Times New Roman" w:eastAsia="黑体" w:cs="仿宋_GB2312"/>
      <w:sz w:val="24"/>
      <w:szCs w:val="22"/>
      <w:lang w:val="en-US" w:eastAsia="zh-CN" w:bidi="ar-SA"/>
    </w:rPr>
  </w:style>
  <w:style w:type="character" w:customStyle="1" w:styleId="33">
    <w:name w:val="图表名称 字符"/>
    <w:basedOn w:val="21"/>
    <w:link w:val="32"/>
    <w:qFormat/>
    <w:uiPriority w:val="0"/>
    <w:rPr>
      <w:rFonts w:ascii="Times New Roman" w:hAnsi="Times New Roman" w:eastAsia="黑体" w:cs="仿宋_GB2312"/>
      <w:sz w:val="24"/>
      <w:lang w:eastAsia="zh-CN"/>
    </w:rPr>
  </w:style>
  <w:style w:type="paragraph" w:customStyle="1" w:styleId="34">
    <w:name w:val="表格文字"/>
    <w:link w:val="35"/>
    <w:qFormat/>
    <w:uiPriority w:val="0"/>
    <w:pPr>
      <w:widowControl w:val="0"/>
      <w:spacing w:line="280" w:lineRule="exact"/>
      <w:jc w:val="center"/>
    </w:pPr>
    <w:rPr>
      <w:rFonts w:ascii="Times New Roman" w:hAnsi="Times New Roman" w:eastAsia="宋体" w:cs="仿宋_GB2312"/>
      <w:sz w:val="21"/>
      <w:szCs w:val="22"/>
      <w:lang w:val="en-US" w:eastAsia="zh-CN" w:bidi="ar-SA"/>
    </w:rPr>
  </w:style>
  <w:style w:type="character" w:customStyle="1" w:styleId="35">
    <w:name w:val="表格文字 字符"/>
    <w:basedOn w:val="21"/>
    <w:link w:val="34"/>
    <w:qFormat/>
    <w:uiPriority w:val="0"/>
    <w:rPr>
      <w:rFonts w:ascii="Times New Roman" w:hAnsi="Times New Roman" w:eastAsia="宋体" w:cs="仿宋_GB2312"/>
      <w:sz w:val="21"/>
      <w:lang w:eastAsia="zh-CN"/>
    </w:rPr>
  </w:style>
  <w:style w:type="paragraph" w:customStyle="1" w:styleId="36">
    <w:name w:val="注"/>
    <w:next w:val="3"/>
    <w:link w:val="37"/>
    <w:qFormat/>
    <w:uiPriority w:val="0"/>
    <w:pPr>
      <w:widowControl w:val="0"/>
      <w:autoSpaceDE w:val="0"/>
      <w:autoSpaceDN w:val="0"/>
      <w:spacing w:line="280" w:lineRule="exact"/>
    </w:pPr>
    <w:rPr>
      <w:rFonts w:ascii="Times New Roman" w:hAnsi="Times New Roman" w:eastAsia="宋体" w:cs="仿宋_GB2312"/>
      <w:sz w:val="21"/>
      <w:szCs w:val="21"/>
      <w:lang w:val="en-US" w:eastAsia="zh-CN" w:bidi="ar-SA"/>
    </w:rPr>
  </w:style>
  <w:style w:type="character" w:customStyle="1" w:styleId="37">
    <w:name w:val="注 字符"/>
    <w:basedOn w:val="21"/>
    <w:link w:val="36"/>
    <w:qFormat/>
    <w:uiPriority w:val="0"/>
    <w:rPr>
      <w:rFonts w:ascii="Times New Roman" w:hAnsi="Times New Roman" w:eastAsia="宋体" w:cs="仿宋_GB2312"/>
      <w:sz w:val="21"/>
      <w:szCs w:val="21"/>
      <w:lang w:eastAsia="zh-CN"/>
    </w:rPr>
  </w:style>
  <w:style w:type="paragraph" w:customStyle="1" w:styleId="38">
    <w:name w:val="表内容"/>
    <w:basedOn w:val="1"/>
    <w:link w:val="44"/>
    <w:qFormat/>
    <w:uiPriority w:val="0"/>
    <w:pPr>
      <w:autoSpaceDE/>
      <w:autoSpaceDN/>
      <w:jc w:val="center"/>
    </w:pPr>
    <w:rPr>
      <w:rFonts w:ascii="Times New Roman" w:hAnsi="Times New Roman" w:eastAsia="宋体" w:cs="Times New Roman"/>
      <w:kern w:val="2"/>
      <w:sz w:val="21"/>
      <w:szCs w:val="20"/>
      <w:lang w:eastAsia="zh-CN"/>
      <w14:ligatures w14:val="standardContextual"/>
    </w:rPr>
  </w:style>
  <w:style w:type="table" w:customStyle="1" w:styleId="39">
    <w:name w:val="无格式表格 11"/>
    <w:basedOn w:val="19"/>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0">
    <w:name w:val="网格型浅色1"/>
    <w:basedOn w:val="19"/>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41">
    <w:name w:val="批注文字 字符"/>
    <w:basedOn w:val="21"/>
    <w:link w:val="7"/>
    <w:semiHidden/>
    <w:qFormat/>
    <w:uiPriority w:val="99"/>
    <w:rPr>
      <w:rFonts w:ascii="仿宋_GB2312" w:hAnsi="仿宋_GB2312" w:eastAsia="仿宋_GB2312" w:cs="仿宋_GB2312"/>
    </w:rPr>
  </w:style>
  <w:style w:type="character" w:customStyle="1" w:styleId="42">
    <w:name w:val="批注主题 字符"/>
    <w:basedOn w:val="41"/>
    <w:link w:val="18"/>
    <w:semiHidden/>
    <w:qFormat/>
    <w:uiPriority w:val="99"/>
    <w:rPr>
      <w:rFonts w:ascii="仿宋_GB2312" w:hAnsi="仿宋_GB2312" w:eastAsia="仿宋_GB2312" w:cs="仿宋_GB2312"/>
      <w:b/>
      <w:bCs/>
    </w:rPr>
  </w:style>
  <w:style w:type="character" w:customStyle="1" w:styleId="43">
    <w:name w:val="标题 2 字符"/>
    <w:basedOn w:val="21"/>
    <w:link w:val="4"/>
    <w:qFormat/>
    <w:uiPriority w:val="9"/>
    <w:rPr>
      <w:rFonts w:asciiTheme="majorHAnsi" w:hAnsiTheme="majorHAnsi" w:eastAsiaTheme="majorEastAsia" w:cstheme="majorBidi"/>
      <w:b/>
      <w:bCs/>
      <w:sz w:val="32"/>
      <w:szCs w:val="32"/>
    </w:rPr>
  </w:style>
  <w:style w:type="character" w:customStyle="1" w:styleId="44">
    <w:name w:val="表内容 字符"/>
    <w:basedOn w:val="21"/>
    <w:link w:val="38"/>
    <w:qFormat/>
    <w:uiPriority w:val="0"/>
    <w:rPr>
      <w:rFonts w:ascii="Times New Roman" w:hAnsi="Times New Roman" w:eastAsia="宋体" w:cs="Times New Roman"/>
      <w:kern w:val="2"/>
      <w:sz w:val="21"/>
      <w:szCs w:val="20"/>
      <w:lang w:eastAsia="zh-CN"/>
      <w14:ligatures w14:val="standardContextual"/>
    </w:rPr>
  </w:style>
  <w:style w:type="paragraph" w:customStyle="1" w:styleId="45">
    <w:name w:val="修订说明"/>
    <w:basedOn w:val="38"/>
    <w:next w:val="38"/>
    <w:link w:val="46"/>
    <w:qFormat/>
    <w:uiPriority w:val="0"/>
    <w:pPr>
      <w:jc w:val="left"/>
    </w:pPr>
    <w:rPr>
      <w:rFonts w:ascii="宋体" w:hAnsi="宋体"/>
      <w:bCs/>
      <w:color w:val="000000" w:themeColor="text1"/>
      <w:sz w:val="21"/>
      <w:szCs w:val="21"/>
      <w14:textFill>
        <w14:solidFill>
          <w14:schemeClr w14:val="tx1"/>
        </w14:solidFill>
      </w14:textFill>
    </w:rPr>
  </w:style>
  <w:style w:type="character" w:customStyle="1" w:styleId="46">
    <w:name w:val="修订说明 字符"/>
    <w:basedOn w:val="44"/>
    <w:link w:val="45"/>
    <w:qFormat/>
    <w:uiPriority w:val="0"/>
    <w:rPr>
      <w:rFonts w:ascii="宋体" w:hAnsi="宋体"/>
      <w:bCs/>
      <w:color w:val="000000" w:themeColor="text1"/>
      <w:sz w:val="21"/>
      <w:szCs w:val="21"/>
      <w14:textFill>
        <w14:solidFill>
          <w14:schemeClr w14:val="tx1"/>
        </w14:solidFill>
      </w14:textFill>
    </w:rPr>
  </w:style>
  <w:style w:type="paragraph" w:customStyle="1" w:styleId="47">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4292</Words>
  <Characters>4862</Characters>
  <Lines>116</Lines>
  <Paragraphs>32</Paragraphs>
  <TotalTime>1</TotalTime>
  <ScaleCrop>false</ScaleCrop>
  <LinksUpToDate>false</LinksUpToDate>
  <CharactersWithSpaces>5017</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2024-10-07T10:44:00Z</dcterms:created>
  <dc:creator>0</dc:creator>
  <cp:lastModifiedBy>三哥</cp:lastModifiedBy>
  <cp:lastPrinted>2026-01-12T14:38:00Z</cp:lastPrinted>
  <dcterms:modified xsi:type="dcterms:W3CDTF">2026-03-02T10:51:35Z</dcterms:modified>
  <cp:revision>662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2024-09-27T00:00:00Z</vt:filetime>
  </property>
  <property fmtid="{D5CDD505-2E9C-101B-9397-08002B2CF9AE}" pid="3" name="Creator">
    <vt:lpwstr>Acrobat PDFMaker 22 Word 版</vt:lpwstr>
  </property>
  <property fmtid="{D5CDD505-2E9C-101B-9397-08002B2CF9AE}" pid="4" name="LastSaved">
    <vt:filetime>2024-09-27T00:00:00Z</vt:filetime>
  </property>
  <property fmtid="{D5CDD505-2E9C-101B-9397-08002B2CF9AE}" pid="5" name="KSOProductBuildVer">
    <vt:lpwstr>2052-11.8.2.10386</vt:lpwstr>
  </property>
  <property fmtid="{D5CDD505-2E9C-101B-9397-08002B2CF9AE}" pid="6" name="ICV">
    <vt:lpwstr>69F1A8C5F72B8998099A8569A9A7811A_43</vt:lpwstr>
  </property>
  <property fmtid="{D5CDD505-2E9C-101B-9397-08002B2CF9AE}" pid="7" name="KSOTemplateDocerSaveRecord">
    <vt:lpwstr>eyJoZGlkIjoiOWI2MzBlMTMyNjZhZjZkNTcyYzkxOThkYWQ5YmEwMjEiLCJ1c2VySWQiOiI5MDc0ODEzNTEifQ==</vt:lpwstr>
  </property>
</Properties>
</file>